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837" w:rsidRDefault="00CE75A5">
      <w:pPr>
        <w:rPr>
          <w:rFonts w:ascii="Verdana" w:hAnsi="Verdana"/>
          <w:b/>
          <w:bCs/>
          <w:sz w:val="24"/>
          <w:szCs w:val="24"/>
        </w:rPr>
      </w:pPr>
      <w:r>
        <w:rPr>
          <w:rFonts w:ascii="Verdana" w:hAnsi="Verdana"/>
          <w:b/>
          <w:bCs/>
          <w:sz w:val="24"/>
          <w:szCs w:val="24"/>
        </w:rPr>
        <w:t>Theory of Operation for the Schematic of the Alarm Clock</w:t>
      </w:r>
    </w:p>
    <w:p w:rsidR="00CE75A5" w:rsidRDefault="00CE75A5">
      <w:pPr>
        <w:rPr>
          <w:rFonts w:ascii="Verdana" w:hAnsi="Verdana"/>
        </w:rPr>
      </w:pPr>
    </w:p>
    <w:p w:rsidR="00A15D6B" w:rsidRPr="00A15D6B" w:rsidRDefault="00A15D6B">
      <w:pPr>
        <w:rPr>
          <w:rFonts w:ascii="Verdana" w:hAnsi="Verdana"/>
          <w:b/>
          <w:bCs/>
        </w:rPr>
      </w:pPr>
      <w:r>
        <w:rPr>
          <w:rFonts w:ascii="Verdana" w:hAnsi="Verdana"/>
          <w:b/>
          <w:bCs/>
        </w:rPr>
        <w:t>ICs</w:t>
      </w:r>
    </w:p>
    <w:p w:rsidR="00CE75A5" w:rsidRDefault="00CE75A5">
      <w:pPr>
        <w:rPr>
          <w:rFonts w:ascii="Verdana" w:hAnsi="Verdana"/>
        </w:rPr>
      </w:pPr>
      <w:r>
        <w:rPr>
          <w:rFonts w:ascii="Verdana" w:hAnsi="Verdana"/>
        </w:rPr>
        <w:t>The alarm clock is controlled by IC2, the ATMEGA 4809 microcontroller.</w:t>
      </w:r>
    </w:p>
    <w:p w:rsidR="00CE75A5" w:rsidRDefault="00CE75A5">
      <w:pPr>
        <w:rPr>
          <w:rFonts w:ascii="Verdana" w:hAnsi="Verdana"/>
        </w:rPr>
      </w:pPr>
      <w:r>
        <w:rPr>
          <w:rFonts w:ascii="Verdana" w:hAnsi="Verdana"/>
        </w:rPr>
        <w:t>IC1, a TLC555 timer IC, delivers a signal to the IC2's pin 25 (PF2) every second. This initiates an interrupt that updates the second timer; checks if minute, hour, day, month, or year need to be updated; checks if the current time matches one of the alarms; and refreshes the LCD screen, if needed.</w:t>
      </w:r>
    </w:p>
    <w:p w:rsidR="00CE75A5" w:rsidRDefault="00CE75A5">
      <w:pPr>
        <w:rPr>
          <w:rFonts w:ascii="Verdana" w:hAnsi="Verdana"/>
        </w:rPr>
      </w:pPr>
      <w:r>
        <w:rPr>
          <w:rFonts w:ascii="Verdana" w:hAnsi="Verdana"/>
        </w:rPr>
        <w:t>The beeper circuit is centered around IC3 and IC4, which are two more 555 timers. If pin 40 of IC2 (PA7) is driven high</w:t>
      </w:r>
      <w:r w:rsidR="009A1A35">
        <w:rPr>
          <w:rFonts w:ascii="Verdana" w:hAnsi="Verdana"/>
        </w:rPr>
        <w:t xml:space="preserve"> (i.e., if current time equals one of the alarm times)</w:t>
      </w:r>
      <w:r>
        <w:rPr>
          <w:rFonts w:ascii="Verdana" w:hAnsi="Verdana"/>
        </w:rPr>
        <w:t>, the beeper circuit's reset is driven high, thus turning it on.</w:t>
      </w:r>
      <w:r w:rsidR="009A1A35">
        <w:rPr>
          <w:rFonts w:ascii="Verdana" w:hAnsi="Verdana"/>
        </w:rPr>
        <w:t xml:space="preserve"> The ICs are connected to a speaker, which will emit a tone.</w:t>
      </w:r>
    </w:p>
    <w:p w:rsidR="00A15D6B" w:rsidRPr="00A15D6B" w:rsidRDefault="00A15D6B">
      <w:pPr>
        <w:rPr>
          <w:rFonts w:ascii="Verdana" w:hAnsi="Verdana"/>
        </w:rPr>
      </w:pPr>
      <w:r>
        <w:rPr>
          <w:rFonts w:ascii="Verdana" w:hAnsi="Verdana"/>
          <w:b/>
          <w:bCs/>
        </w:rPr>
        <w:t>Interface</w:t>
      </w:r>
      <w:bookmarkStart w:id="0" w:name="_GoBack"/>
      <w:bookmarkEnd w:id="0"/>
    </w:p>
    <w:p w:rsidR="009A1A35" w:rsidRDefault="009A1A35">
      <w:pPr>
        <w:rPr>
          <w:rFonts w:ascii="Verdana" w:hAnsi="Verdana"/>
        </w:rPr>
      </w:pPr>
      <w:r>
        <w:rPr>
          <w:rFonts w:ascii="Verdana" w:hAnsi="Verdana"/>
        </w:rPr>
        <w:t>The clock interface consists of 10 buttons and a 20x4 character LCD screen. The two alarm buttons work as a toggle. When held down, alarm time and/or date will display on the LCD. Changing the time or date via the hour, minute, year, month, or day buttons will change the respective values for the alarm whose button is held down. Alarm1 (repeating alarm) is connected to pin 11 (PD2) and Alarm2 (date-specific alarm) is connected to pin 15 (PD6).</w:t>
      </w:r>
    </w:p>
    <w:p w:rsidR="009A1A35" w:rsidRDefault="009A1A35">
      <w:pPr>
        <w:rPr>
          <w:rFonts w:ascii="Verdana" w:hAnsi="Verdana"/>
        </w:rPr>
      </w:pPr>
      <w:r>
        <w:rPr>
          <w:rFonts w:ascii="Verdana" w:hAnsi="Verdana"/>
        </w:rPr>
        <w:t>Hour, minute, year, month, and day are the buttons used to change the time and date of the clock. They are connected to IC2's GPIO pins and they all trigger interrupts:</w:t>
      </w:r>
    </w:p>
    <w:tbl>
      <w:tblPr>
        <w:tblStyle w:val="TableGrid"/>
        <w:tblW w:w="0" w:type="auto"/>
        <w:tblLook w:val="04A0" w:firstRow="1" w:lastRow="0" w:firstColumn="1" w:lastColumn="0" w:noHBand="0" w:noVBand="1"/>
      </w:tblPr>
      <w:tblGrid>
        <w:gridCol w:w="2155"/>
        <w:gridCol w:w="1170"/>
        <w:gridCol w:w="1800"/>
      </w:tblGrid>
      <w:tr w:rsidR="009A1A35" w:rsidTr="009A1A35">
        <w:tc>
          <w:tcPr>
            <w:tcW w:w="2155" w:type="dxa"/>
            <w:tcBorders>
              <w:bottom w:val="double" w:sz="4" w:space="0" w:color="auto"/>
            </w:tcBorders>
          </w:tcPr>
          <w:p w:rsidR="009A1A35" w:rsidRPr="009A1A35" w:rsidRDefault="009A1A35">
            <w:pPr>
              <w:rPr>
                <w:rFonts w:ascii="Verdana" w:hAnsi="Verdana"/>
                <w:b/>
                <w:bCs/>
              </w:rPr>
            </w:pPr>
            <w:r w:rsidRPr="009A1A35">
              <w:rPr>
                <w:rFonts w:ascii="Verdana" w:hAnsi="Verdana"/>
                <w:b/>
                <w:bCs/>
              </w:rPr>
              <w:t>Function</w:t>
            </w:r>
          </w:p>
        </w:tc>
        <w:tc>
          <w:tcPr>
            <w:tcW w:w="1170" w:type="dxa"/>
            <w:tcBorders>
              <w:bottom w:val="double" w:sz="4" w:space="0" w:color="auto"/>
            </w:tcBorders>
          </w:tcPr>
          <w:p w:rsidR="009A1A35" w:rsidRPr="009A1A35" w:rsidRDefault="009A1A35">
            <w:pPr>
              <w:rPr>
                <w:rFonts w:ascii="Verdana" w:hAnsi="Verdana"/>
                <w:b/>
                <w:bCs/>
              </w:rPr>
            </w:pPr>
            <w:r w:rsidRPr="009A1A35">
              <w:rPr>
                <w:rFonts w:ascii="Verdana" w:hAnsi="Verdana"/>
                <w:b/>
                <w:bCs/>
              </w:rPr>
              <w:t>Pin</w:t>
            </w:r>
          </w:p>
        </w:tc>
        <w:tc>
          <w:tcPr>
            <w:tcW w:w="1800" w:type="dxa"/>
            <w:tcBorders>
              <w:bottom w:val="double" w:sz="4" w:space="0" w:color="auto"/>
            </w:tcBorders>
          </w:tcPr>
          <w:p w:rsidR="009A1A35" w:rsidRPr="009A1A35" w:rsidRDefault="009A1A35">
            <w:pPr>
              <w:rPr>
                <w:rFonts w:ascii="Verdana" w:hAnsi="Verdana"/>
                <w:b/>
                <w:bCs/>
              </w:rPr>
            </w:pPr>
            <w:r w:rsidRPr="009A1A35">
              <w:rPr>
                <w:rFonts w:ascii="Verdana" w:hAnsi="Verdana"/>
                <w:b/>
                <w:bCs/>
              </w:rPr>
              <w:t>Pin Name</w:t>
            </w:r>
          </w:p>
        </w:tc>
      </w:tr>
      <w:tr w:rsidR="009A1A35" w:rsidTr="009A1A35">
        <w:tc>
          <w:tcPr>
            <w:tcW w:w="2155" w:type="dxa"/>
            <w:tcBorders>
              <w:top w:val="double" w:sz="4" w:space="0" w:color="auto"/>
            </w:tcBorders>
          </w:tcPr>
          <w:p w:rsidR="009A1A35" w:rsidRDefault="009A1A35">
            <w:pPr>
              <w:rPr>
                <w:rFonts w:ascii="Verdana" w:hAnsi="Verdana"/>
              </w:rPr>
            </w:pPr>
            <w:r>
              <w:rPr>
                <w:rFonts w:ascii="Verdana" w:hAnsi="Verdana"/>
              </w:rPr>
              <w:t>Hour</w:t>
            </w:r>
          </w:p>
        </w:tc>
        <w:tc>
          <w:tcPr>
            <w:tcW w:w="1170" w:type="dxa"/>
            <w:tcBorders>
              <w:top w:val="double" w:sz="4" w:space="0" w:color="auto"/>
            </w:tcBorders>
          </w:tcPr>
          <w:p w:rsidR="009A1A35" w:rsidRDefault="009A1A35">
            <w:pPr>
              <w:rPr>
                <w:rFonts w:ascii="Verdana" w:hAnsi="Verdana"/>
              </w:rPr>
            </w:pPr>
            <w:r>
              <w:rPr>
                <w:rFonts w:ascii="Verdana" w:hAnsi="Verdana"/>
              </w:rPr>
              <w:t>9</w:t>
            </w:r>
          </w:p>
        </w:tc>
        <w:tc>
          <w:tcPr>
            <w:tcW w:w="1800" w:type="dxa"/>
            <w:tcBorders>
              <w:top w:val="double" w:sz="4" w:space="0" w:color="auto"/>
            </w:tcBorders>
          </w:tcPr>
          <w:p w:rsidR="009A1A35" w:rsidRDefault="009A1A35">
            <w:pPr>
              <w:rPr>
                <w:rFonts w:ascii="Verdana" w:hAnsi="Verdana"/>
              </w:rPr>
            </w:pPr>
            <w:r>
              <w:rPr>
                <w:rFonts w:ascii="Verdana" w:hAnsi="Verdana"/>
              </w:rPr>
              <w:t>PD0</w:t>
            </w:r>
          </w:p>
        </w:tc>
      </w:tr>
      <w:tr w:rsidR="009A1A35" w:rsidTr="009A1A35">
        <w:tc>
          <w:tcPr>
            <w:tcW w:w="2155" w:type="dxa"/>
          </w:tcPr>
          <w:p w:rsidR="009A1A35" w:rsidRDefault="009A1A35">
            <w:pPr>
              <w:rPr>
                <w:rFonts w:ascii="Verdana" w:hAnsi="Verdana"/>
              </w:rPr>
            </w:pPr>
            <w:r>
              <w:rPr>
                <w:rFonts w:ascii="Verdana" w:hAnsi="Verdana"/>
              </w:rPr>
              <w:t>Minute</w:t>
            </w:r>
          </w:p>
        </w:tc>
        <w:tc>
          <w:tcPr>
            <w:tcW w:w="1170" w:type="dxa"/>
          </w:tcPr>
          <w:p w:rsidR="009A1A35" w:rsidRDefault="009A1A35">
            <w:pPr>
              <w:rPr>
                <w:rFonts w:ascii="Verdana" w:hAnsi="Verdana"/>
              </w:rPr>
            </w:pPr>
            <w:r>
              <w:rPr>
                <w:rFonts w:ascii="Verdana" w:hAnsi="Verdana"/>
              </w:rPr>
              <w:t>10</w:t>
            </w:r>
          </w:p>
        </w:tc>
        <w:tc>
          <w:tcPr>
            <w:tcW w:w="1800" w:type="dxa"/>
          </w:tcPr>
          <w:p w:rsidR="009A1A35" w:rsidRDefault="009A1A35">
            <w:pPr>
              <w:rPr>
                <w:rFonts w:ascii="Verdana" w:hAnsi="Verdana"/>
              </w:rPr>
            </w:pPr>
            <w:r>
              <w:rPr>
                <w:rFonts w:ascii="Verdana" w:hAnsi="Verdana"/>
              </w:rPr>
              <w:t>PD1</w:t>
            </w:r>
          </w:p>
        </w:tc>
      </w:tr>
      <w:tr w:rsidR="009A1A35" w:rsidTr="009A1A35">
        <w:tc>
          <w:tcPr>
            <w:tcW w:w="2155" w:type="dxa"/>
          </w:tcPr>
          <w:p w:rsidR="009A1A35" w:rsidRDefault="009A1A35">
            <w:pPr>
              <w:rPr>
                <w:rFonts w:ascii="Verdana" w:hAnsi="Verdana"/>
              </w:rPr>
            </w:pPr>
            <w:r>
              <w:rPr>
                <w:rFonts w:ascii="Verdana" w:hAnsi="Verdana"/>
              </w:rPr>
              <w:t>Year</w:t>
            </w:r>
          </w:p>
        </w:tc>
        <w:tc>
          <w:tcPr>
            <w:tcW w:w="1170" w:type="dxa"/>
          </w:tcPr>
          <w:p w:rsidR="009A1A35" w:rsidRDefault="009A1A35">
            <w:pPr>
              <w:rPr>
                <w:rFonts w:ascii="Verdana" w:hAnsi="Verdana"/>
              </w:rPr>
            </w:pPr>
            <w:r>
              <w:rPr>
                <w:rFonts w:ascii="Verdana" w:hAnsi="Verdana"/>
              </w:rPr>
              <w:t>12</w:t>
            </w:r>
          </w:p>
        </w:tc>
        <w:tc>
          <w:tcPr>
            <w:tcW w:w="1800" w:type="dxa"/>
          </w:tcPr>
          <w:p w:rsidR="009A1A35" w:rsidRDefault="009A1A35">
            <w:pPr>
              <w:rPr>
                <w:rFonts w:ascii="Verdana" w:hAnsi="Verdana"/>
              </w:rPr>
            </w:pPr>
            <w:r>
              <w:rPr>
                <w:rFonts w:ascii="Verdana" w:hAnsi="Verdana"/>
              </w:rPr>
              <w:t>PD3</w:t>
            </w:r>
          </w:p>
        </w:tc>
      </w:tr>
      <w:tr w:rsidR="009A1A35" w:rsidTr="009A1A35">
        <w:tc>
          <w:tcPr>
            <w:tcW w:w="2155" w:type="dxa"/>
          </w:tcPr>
          <w:p w:rsidR="009A1A35" w:rsidRDefault="009A1A35">
            <w:pPr>
              <w:rPr>
                <w:rFonts w:ascii="Verdana" w:hAnsi="Verdana"/>
              </w:rPr>
            </w:pPr>
            <w:r>
              <w:rPr>
                <w:rFonts w:ascii="Verdana" w:hAnsi="Verdana"/>
              </w:rPr>
              <w:t>Month</w:t>
            </w:r>
          </w:p>
        </w:tc>
        <w:tc>
          <w:tcPr>
            <w:tcW w:w="1170" w:type="dxa"/>
          </w:tcPr>
          <w:p w:rsidR="009A1A35" w:rsidRDefault="009A1A35">
            <w:pPr>
              <w:rPr>
                <w:rFonts w:ascii="Verdana" w:hAnsi="Verdana"/>
              </w:rPr>
            </w:pPr>
            <w:r>
              <w:rPr>
                <w:rFonts w:ascii="Verdana" w:hAnsi="Verdana"/>
              </w:rPr>
              <w:t>13</w:t>
            </w:r>
          </w:p>
        </w:tc>
        <w:tc>
          <w:tcPr>
            <w:tcW w:w="1800" w:type="dxa"/>
          </w:tcPr>
          <w:p w:rsidR="009A1A35" w:rsidRDefault="009A1A35">
            <w:pPr>
              <w:rPr>
                <w:rFonts w:ascii="Verdana" w:hAnsi="Verdana"/>
              </w:rPr>
            </w:pPr>
            <w:r>
              <w:rPr>
                <w:rFonts w:ascii="Verdana" w:hAnsi="Verdana"/>
              </w:rPr>
              <w:t>PD4</w:t>
            </w:r>
          </w:p>
        </w:tc>
      </w:tr>
      <w:tr w:rsidR="009A1A35" w:rsidTr="009A1A35">
        <w:tc>
          <w:tcPr>
            <w:tcW w:w="2155" w:type="dxa"/>
          </w:tcPr>
          <w:p w:rsidR="009A1A35" w:rsidRDefault="009A1A35">
            <w:pPr>
              <w:rPr>
                <w:rFonts w:ascii="Verdana" w:hAnsi="Verdana"/>
              </w:rPr>
            </w:pPr>
            <w:r>
              <w:rPr>
                <w:rFonts w:ascii="Verdana" w:hAnsi="Verdana"/>
              </w:rPr>
              <w:t>Day</w:t>
            </w:r>
          </w:p>
        </w:tc>
        <w:tc>
          <w:tcPr>
            <w:tcW w:w="1170" w:type="dxa"/>
          </w:tcPr>
          <w:p w:rsidR="009A1A35" w:rsidRDefault="009A1A35">
            <w:pPr>
              <w:rPr>
                <w:rFonts w:ascii="Verdana" w:hAnsi="Verdana"/>
              </w:rPr>
            </w:pPr>
            <w:r>
              <w:rPr>
                <w:rFonts w:ascii="Verdana" w:hAnsi="Verdana"/>
              </w:rPr>
              <w:t>14</w:t>
            </w:r>
          </w:p>
        </w:tc>
        <w:tc>
          <w:tcPr>
            <w:tcW w:w="1800" w:type="dxa"/>
          </w:tcPr>
          <w:p w:rsidR="009A1A35" w:rsidRDefault="009A1A35">
            <w:pPr>
              <w:rPr>
                <w:rFonts w:ascii="Verdana" w:hAnsi="Verdana"/>
              </w:rPr>
            </w:pPr>
            <w:r>
              <w:rPr>
                <w:rFonts w:ascii="Verdana" w:hAnsi="Verdana"/>
              </w:rPr>
              <w:t>PD5</w:t>
            </w:r>
          </w:p>
        </w:tc>
      </w:tr>
    </w:tbl>
    <w:p w:rsidR="009A1A35" w:rsidRDefault="009A1A35">
      <w:pPr>
        <w:rPr>
          <w:rFonts w:ascii="Verdana" w:hAnsi="Verdana"/>
        </w:rPr>
      </w:pPr>
      <w:r>
        <w:rPr>
          <w:rFonts w:ascii="Verdana" w:hAnsi="Verdana"/>
        </w:rPr>
        <w:t>They each check if pin 11 or pin 15 is triggered. If not, the time will be adjusted. If so, the alarm's time will be adjusted.</w:t>
      </w:r>
    </w:p>
    <w:p w:rsidR="009A1A35" w:rsidRDefault="009A1A35">
      <w:pPr>
        <w:rPr>
          <w:rFonts w:ascii="Verdana" w:hAnsi="Verdana"/>
        </w:rPr>
      </w:pPr>
      <w:r>
        <w:rPr>
          <w:rFonts w:ascii="Verdana" w:hAnsi="Verdana"/>
        </w:rPr>
        <w:t>Alarm1 and Alarm2 may be turned on or off via the two toggle alarm buttons (toggle1 and toggle2). They are connected to IC2's pins 1 and 2 (PC0 and PC1) respectively. They are interrupt driven</w:t>
      </w:r>
      <w:r w:rsidR="00A15D6B">
        <w:rPr>
          <w:rFonts w:ascii="Verdana" w:hAnsi="Verdana"/>
        </w:rPr>
        <w:t xml:space="preserve"> and simply toggle the alarm1 or alarm2 boolean.</w:t>
      </w:r>
    </w:p>
    <w:p w:rsidR="00A15D6B" w:rsidRPr="00CE75A5" w:rsidRDefault="00A15D6B">
      <w:pPr>
        <w:rPr>
          <w:rFonts w:ascii="Verdana" w:hAnsi="Verdana"/>
        </w:rPr>
      </w:pPr>
      <w:r>
        <w:rPr>
          <w:rFonts w:ascii="Verdana" w:hAnsi="Verdana"/>
        </w:rPr>
        <w:t>The stop alarm button is connected to IC2's pin 16 and is also interrupt driven. It drives pin 40 (PA7) low, turning off the beeper circuit.</w:t>
      </w:r>
    </w:p>
    <w:sectPr w:rsidR="00A15D6B" w:rsidRPr="00CE7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5A5"/>
    <w:rsid w:val="009A1A35"/>
    <w:rsid w:val="00A15D6B"/>
    <w:rsid w:val="00B91837"/>
    <w:rsid w:val="00CE75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93C1"/>
  <w15:chartTrackingRefBased/>
  <w15:docId w15:val="{AF3DB6FC-7209-4C36-8942-D3B6790C7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1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Landry</dc:creator>
  <cp:keywords/>
  <dc:description/>
  <cp:lastModifiedBy>David Landry</cp:lastModifiedBy>
  <cp:revision>1</cp:revision>
  <dcterms:created xsi:type="dcterms:W3CDTF">2019-12-31T05:04:00Z</dcterms:created>
  <dcterms:modified xsi:type="dcterms:W3CDTF">2019-12-31T05:28:00Z</dcterms:modified>
</cp:coreProperties>
</file>