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Transaction Details structure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Supplier/Vendor name</w:t>
        <w:br/>
        <w:t xml:space="preserve">6 Amount </w:t>
        <w:br/>
        <w:t xml:space="preserve">1 Reference number</w:t>
        <w:br/>
        <w:t xml:space="preserve">4 Payement method</w:t>
        <w:br/>
        <w:t xml:space="preserve">7 VAT</w:t>
        <w:br/>
        <w:t xml:space="preserve">3 Location</w:t>
        <w:br/>
        <w:t xml:space="preserve">4 Date and time</w:t>
        <w:br/>
        <w:t xml:space="preserve">5 Currency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