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F74C5" w14:textId="77777777" w:rsidR="00EB1A72" w:rsidRDefault="00EB1A72" w:rsidP="00EB1A72">
      <w:pPr>
        <w:jc w:val="center"/>
      </w:pPr>
      <w:r>
        <w:rPr>
          <w:noProof/>
        </w:rPr>
        <w:drawing>
          <wp:anchor distT="0" distB="0" distL="114300" distR="114300" simplePos="0" relativeHeight="251660288" behindDoc="0" locked="0" layoutInCell="1" allowOverlap="1" wp14:anchorId="645F712F" wp14:editId="3C86102F">
            <wp:simplePos x="0" y="0"/>
            <wp:positionH relativeFrom="column">
              <wp:posOffset>2743200</wp:posOffset>
            </wp:positionH>
            <wp:positionV relativeFrom="paragraph">
              <wp:posOffset>-800100</wp:posOffset>
            </wp:positionV>
            <wp:extent cx="638175" cy="733425"/>
            <wp:effectExtent l="19050" t="0" r="9525" b="0"/>
            <wp:wrapSquare wrapText="bothSides"/>
            <wp:docPr id="2"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8" cstate="print"/>
                    <a:srcRect/>
                    <a:stretch>
                      <a:fillRect/>
                    </a:stretch>
                  </pic:blipFill>
                  <pic:spPr bwMode="auto">
                    <a:xfrm>
                      <a:off x="0" y="0"/>
                      <a:ext cx="638175" cy="733425"/>
                    </a:xfrm>
                    <a:prstGeom prst="rect">
                      <a:avLst/>
                    </a:prstGeom>
                    <a:noFill/>
                    <a:ln w="9525">
                      <a:noFill/>
                      <a:miter lim="800000"/>
                      <a:headEnd/>
                      <a:tailEnd/>
                    </a:ln>
                  </pic:spPr>
                </pic:pic>
              </a:graphicData>
            </a:graphic>
          </wp:anchor>
        </w:drawing>
      </w:r>
    </w:p>
    <w:p w14:paraId="203F84D5" w14:textId="77777777" w:rsidR="00505BDA" w:rsidRDefault="00505BDA" w:rsidP="00277428">
      <w:pPr>
        <w:jc w:val="center"/>
      </w:pPr>
      <w:r>
        <w:t>AURORA UNIVERSITY</w:t>
      </w:r>
    </w:p>
    <w:p w14:paraId="3FD79BFF" w14:textId="77777777" w:rsidR="00277428" w:rsidRDefault="00277428" w:rsidP="00277428">
      <w:pPr>
        <w:jc w:val="center"/>
      </w:pPr>
      <w:r>
        <w:t>ACADEMIC PROGRAM REVIEW</w:t>
      </w:r>
    </w:p>
    <w:p w14:paraId="4D885D74" w14:textId="77777777" w:rsidR="00CF28A5" w:rsidRDefault="00277428" w:rsidP="00277428">
      <w:pPr>
        <w:jc w:val="center"/>
      </w:pPr>
      <w:r>
        <w:t>GUIDELINES</w:t>
      </w:r>
    </w:p>
    <w:p w14:paraId="0376007D" w14:textId="51E04D1F" w:rsidR="00FA766C" w:rsidRPr="00FA766C" w:rsidRDefault="00FA766C" w:rsidP="00277428">
      <w:pPr>
        <w:jc w:val="center"/>
        <w:rPr>
          <w:i/>
        </w:rPr>
      </w:pPr>
    </w:p>
    <w:p w14:paraId="60FD6A9D" w14:textId="77777777" w:rsidR="00CF28A5" w:rsidRDefault="00CF28A5" w:rsidP="00CF28A5"/>
    <w:p w14:paraId="74EFF381" w14:textId="77777777" w:rsidR="00505BDA" w:rsidRPr="00CF28A5" w:rsidRDefault="00CF28A5" w:rsidP="00CF28A5">
      <w:pPr>
        <w:rPr>
          <w:u w:val="single"/>
        </w:rPr>
      </w:pPr>
      <w:r w:rsidRPr="00CF28A5">
        <w:rPr>
          <w:u w:val="single"/>
        </w:rPr>
        <w:t>Contents</w:t>
      </w:r>
      <w:r w:rsidR="00277428" w:rsidRPr="00CF28A5">
        <w:rPr>
          <w:u w:val="single"/>
        </w:rPr>
        <w:t xml:space="preserve"> </w:t>
      </w:r>
    </w:p>
    <w:p w14:paraId="345DA056" w14:textId="77777777" w:rsidR="003419F2" w:rsidRDefault="003419F2" w:rsidP="00C4588B">
      <w:pPr>
        <w:pStyle w:val="ListParagraph"/>
        <w:numPr>
          <w:ilvl w:val="0"/>
          <w:numId w:val="30"/>
        </w:numPr>
      </w:pPr>
      <w:r>
        <w:t>Overview</w:t>
      </w:r>
    </w:p>
    <w:p w14:paraId="06DCE27B" w14:textId="79C2F085" w:rsidR="00EB1A72" w:rsidRDefault="009D6934" w:rsidP="00C4588B">
      <w:pPr>
        <w:pStyle w:val="ListParagraph"/>
        <w:numPr>
          <w:ilvl w:val="0"/>
          <w:numId w:val="30"/>
        </w:numPr>
      </w:pPr>
      <w:r>
        <w:t>Purpose</w:t>
      </w:r>
      <w:r w:rsidR="00505BDA">
        <w:t xml:space="preserve"> of Program Review</w:t>
      </w:r>
    </w:p>
    <w:p w14:paraId="62E936FD" w14:textId="77777777" w:rsidR="00505BDA" w:rsidRDefault="00505BDA" w:rsidP="00C4588B">
      <w:pPr>
        <w:pStyle w:val="ListParagraph"/>
        <w:numPr>
          <w:ilvl w:val="0"/>
          <w:numId w:val="30"/>
        </w:numPr>
      </w:pPr>
      <w:r>
        <w:t xml:space="preserve">Expectations of Program </w:t>
      </w:r>
      <w:r w:rsidR="00C437B6">
        <w:t xml:space="preserve">Executive Director, </w:t>
      </w:r>
      <w:r>
        <w:t>Chair</w:t>
      </w:r>
      <w:r w:rsidR="00C437B6">
        <w:t>, and Faculty</w:t>
      </w:r>
    </w:p>
    <w:p w14:paraId="1B5B8820" w14:textId="77777777" w:rsidR="00C4588B" w:rsidRDefault="00C4588B" w:rsidP="00C4588B">
      <w:pPr>
        <w:pStyle w:val="ListParagraph"/>
        <w:numPr>
          <w:ilvl w:val="0"/>
          <w:numId w:val="30"/>
        </w:numPr>
      </w:pPr>
      <w:r>
        <w:t>Program Materials File (See Appendix for component details)</w:t>
      </w:r>
    </w:p>
    <w:p w14:paraId="750868AA" w14:textId="2181FFE7" w:rsidR="00C4588B" w:rsidRDefault="00C4588B" w:rsidP="00C4588B">
      <w:pPr>
        <w:pStyle w:val="ListParagraph"/>
        <w:numPr>
          <w:ilvl w:val="0"/>
          <w:numId w:val="30"/>
        </w:numPr>
      </w:pPr>
      <w:r>
        <w:t>External Scan Guidelines</w:t>
      </w:r>
    </w:p>
    <w:p w14:paraId="19F4D26A" w14:textId="34D5FF83" w:rsidR="001707CB" w:rsidRDefault="001707CB" w:rsidP="00C4588B">
      <w:pPr>
        <w:pStyle w:val="ListParagraph"/>
        <w:numPr>
          <w:ilvl w:val="0"/>
          <w:numId w:val="30"/>
        </w:numPr>
      </w:pPr>
      <w:r>
        <w:t xml:space="preserve">Selecting </w:t>
      </w:r>
      <w:r w:rsidR="00C437B6">
        <w:t>Peer and Aspirant Institutions</w:t>
      </w:r>
    </w:p>
    <w:p w14:paraId="5AE92813" w14:textId="77777777" w:rsidR="00505BDA" w:rsidRDefault="00505BDA" w:rsidP="00C4588B">
      <w:pPr>
        <w:pStyle w:val="ListParagraph"/>
        <w:numPr>
          <w:ilvl w:val="0"/>
          <w:numId w:val="30"/>
        </w:numPr>
      </w:pPr>
      <w:r>
        <w:t>Program Review Report</w:t>
      </w:r>
    </w:p>
    <w:p w14:paraId="3DB34DA9" w14:textId="77777777" w:rsidR="00CF28A5" w:rsidRDefault="00CF28A5" w:rsidP="00C4588B">
      <w:pPr>
        <w:pStyle w:val="ListParagraph"/>
        <w:numPr>
          <w:ilvl w:val="0"/>
          <w:numId w:val="30"/>
        </w:numPr>
      </w:pPr>
      <w:r>
        <w:t>Timeline</w:t>
      </w:r>
    </w:p>
    <w:p w14:paraId="5CB10F22" w14:textId="4B39CD87" w:rsidR="009D6934" w:rsidRDefault="009D6934" w:rsidP="005A7317">
      <w:pPr>
        <w:ind w:left="360"/>
      </w:pPr>
    </w:p>
    <w:p w14:paraId="681FF382" w14:textId="77777777" w:rsidR="00DD2042" w:rsidRDefault="00DD2042" w:rsidP="003419F2"/>
    <w:p w14:paraId="2CCDB791" w14:textId="77777777" w:rsidR="003419F2" w:rsidRPr="003419F2" w:rsidRDefault="003419F2" w:rsidP="003419F2">
      <w:pPr>
        <w:rPr>
          <w:u w:val="single"/>
        </w:rPr>
      </w:pPr>
      <w:r w:rsidRPr="003419F2">
        <w:rPr>
          <w:u w:val="single"/>
        </w:rPr>
        <w:t>I.</w:t>
      </w:r>
      <w:r>
        <w:rPr>
          <w:u w:val="single"/>
        </w:rPr>
        <w:t xml:space="preserve"> </w:t>
      </w:r>
      <w:r w:rsidRPr="003419F2">
        <w:rPr>
          <w:u w:val="single"/>
        </w:rPr>
        <w:t>Overview</w:t>
      </w:r>
    </w:p>
    <w:p w14:paraId="6B07FA62" w14:textId="3A4332B4" w:rsidR="003419F2" w:rsidRDefault="003419F2" w:rsidP="003419F2">
      <w:pPr>
        <w:pStyle w:val="Heading1"/>
        <w:keepNext w:val="0"/>
        <w:rPr>
          <w:u w:val="none"/>
        </w:rPr>
      </w:pPr>
      <w:r>
        <w:rPr>
          <w:u w:val="none"/>
        </w:rPr>
        <w:t>The</w:t>
      </w:r>
      <w:r w:rsidR="00471FAB">
        <w:rPr>
          <w:u w:val="none"/>
        </w:rPr>
        <w:t xml:space="preserve">re are </w:t>
      </w:r>
      <w:r w:rsidR="00FA766C">
        <w:rPr>
          <w:u w:val="none"/>
        </w:rPr>
        <w:t>two</w:t>
      </w:r>
      <w:r w:rsidR="00471FAB">
        <w:rPr>
          <w:u w:val="none"/>
        </w:rPr>
        <w:t xml:space="preserve"> primary</w:t>
      </w:r>
      <w:r>
        <w:rPr>
          <w:u w:val="none"/>
        </w:rPr>
        <w:t xml:space="preserve"> purpose</w:t>
      </w:r>
      <w:r w:rsidR="00471FAB">
        <w:rPr>
          <w:u w:val="none"/>
        </w:rPr>
        <w:t>s</w:t>
      </w:r>
      <w:r>
        <w:rPr>
          <w:u w:val="none"/>
        </w:rPr>
        <w:t xml:space="preserve"> of this document. First, it provides the Aurora University community an understanding of the role of the academic program review process as it relates to the larger aims of student, program, and institutional assessment</w:t>
      </w:r>
      <w:r w:rsidR="007E588B">
        <w:rPr>
          <w:u w:val="none"/>
        </w:rPr>
        <w:t xml:space="preserve"> and program development</w:t>
      </w:r>
      <w:r>
        <w:rPr>
          <w:u w:val="none"/>
        </w:rPr>
        <w:t xml:space="preserve"> practices. Second, it details the protocol and expectations for University programs as they </w:t>
      </w:r>
      <w:r w:rsidR="00FA766C">
        <w:rPr>
          <w:u w:val="none"/>
        </w:rPr>
        <w:t>engage in the review.</w:t>
      </w:r>
    </w:p>
    <w:p w14:paraId="2C1D7119" w14:textId="77777777" w:rsidR="00505BDA" w:rsidRDefault="00505BDA" w:rsidP="00EB1A72"/>
    <w:p w14:paraId="00888A5A" w14:textId="77777777" w:rsidR="001F2C4D" w:rsidRDefault="001F2C4D" w:rsidP="00EB1A72"/>
    <w:p w14:paraId="11305000" w14:textId="77777777" w:rsidR="00EB1A72" w:rsidRDefault="003419F2" w:rsidP="00EB1A72">
      <w:pPr>
        <w:pStyle w:val="Heading1"/>
        <w:rPr>
          <w:szCs w:val="24"/>
        </w:rPr>
      </w:pPr>
      <w:r>
        <w:rPr>
          <w:szCs w:val="24"/>
        </w:rPr>
        <w:t xml:space="preserve">II. </w:t>
      </w:r>
      <w:r w:rsidR="00EB1A72">
        <w:rPr>
          <w:szCs w:val="24"/>
        </w:rPr>
        <w:t>Purposes of Program Review</w:t>
      </w:r>
    </w:p>
    <w:p w14:paraId="0579D769" w14:textId="168E57BA" w:rsidR="00EB1A72" w:rsidRDefault="00EB1A72" w:rsidP="00EB1A72">
      <w:r>
        <w:t xml:space="preserve">The overarching goal of the program review is to ensure that Aurora University’s academic offerings support the </w:t>
      </w:r>
      <w:r w:rsidR="00B23986">
        <w:t>institution’s mission. C</w:t>
      </w:r>
      <w:r>
        <w:t>ompilation and presentation of curricular materials, dialogue amo</w:t>
      </w:r>
      <w:r w:rsidR="006873CB">
        <w:t>ng faculty within academic programs</w:t>
      </w:r>
      <w:r>
        <w:t xml:space="preserve">, and the </w:t>
      </w:r>
      <w:r w:rsidR="00FA766C">
        <w:t xml:space="preserve">resultant formulation of strategic goals and objectives, </w:t>
      </w:r>
      <w:r w:rsidR="00B23986">
        <w:t>ensure</w:t>
      </w:r>
      <w:r>
        <w:t xml:space="preserve"> regular, forma</w:t>
      </w:r>
      <w:r w:rsidR="006873CB">
        <w:t>tive feedback for academic programs</w:t>
      </w:r>
      <w:r>
        <w:t xml:space="preserve"> and for the University as it considers its m</w:t>
      </w:r>
      <w:r w:rsidR="006873CB">
        <w:t xml:space="preserve">ission and goals. </w:t>
      </w:r>
      <w:r w:rsidR="00B23986">
        <w:t>The program review process has three purposes</w:t>
      </w:r>
      <w:r>
        <w:t>:</w:t>
      </w:r>
    </w:p>
    <w:p w14:paraId="2E499A18" w14:textId="77777777" w:rsidR="00EB1A72" w:rsidRDefault="00EB1A72" w:rsidP="00EB1A72"/>
    <w:p w14:paraId="58A95CBA" w14:textId="77777777" w:rsidR="00EB1A72" w:rsidRDefault="006873CB" w:rsidP="00EB1A72">
      <w:pPr>
        <w:numPr>
          <w:ilvl w:val="0"/>
          <w:numId w:val="6"/>
        </w:numPr>
      </w:pPr>
      <w:r>
        <w:t>First, the program</w:t>
      </w:r>
      <w:r w:rsidR="00EB1A72">
        <w:t xml:space="preserve"> review offers timely, fo</w:t>
      </w:r>
      <w:r>
        <w:t xml:space="preserve">rmative assessment of program </w:t>
      </w:r>
      <w:r w:rsidR="00B340EE">
        <w:t>quality;</w:t>
      </w:r>
    </w:p>
    <w:p w14:paraId="74573122" w14:textId="77777777" w:rsidR="00DF4AE9" w:rsidRDefault="00857F53" w:rsidP="00EB1A72">
      <w:pPr>
        <w:numPr>
          <w:ilvl w:val="0"/>
          <w:numId w:val="6"/>
        </w:numPr>
      </w:pPr>
      <w:r>
        <w:t xml:space="preserve">Second, the review offers opportunities for program development to better meet the needs of students as they prepare for participation in graduate education or employment; </w:t>
      </w:r>
    </w:p>
    <w:p w14:paraId="5004DA8A" w14:textId="0794A4E4" w:rsidR="00EB1A72" w:rsidRDefault="00A55C0B" w:rsidP="00EB1A72">
      <w:pPr>
        <w:numPr>
          <w:ilvl w:val="0"/>
          <w:numId w:val="6"/>
        </w:numPr>
      </w:pPr>
      <w:r>
        <w:t xml:space="preserve">Third, the program review </w:t>
      </w:r>
      <w:r w:rsidR="00B23986">
        <w:t>contributes to</w:t>
      </w:r>
      <w:r w:rsidR="00EB1A72">
        <w:t xml:space="preserve"> a cycle of regular review that engenders ongoing reflection and dialogue about </w:t>
      </w:r>
      <w:r w:rsidR="007E588B">
        <w:t>program growth and development and fit within the range of University program offerings</w:t>
      </w:r>
      <w:r w:rsidR="00EB1A72">
        <w:t>.</w:t>
      </w:r>
    </w:p>
    <w:p w14:paraId="6540BD44" w14:textId="77777777" w:rsidR="00EB1A72" w:rsidRDefault="00EB1A72" w:rsidP="00EB1A72"/>
    <w:p w14:paraId="7FA9D16F" w14:textId="6C867633" w:rsidR="00857F53" w:rsidRDefault="00EB1A72" w:rsidP="00857F53">
      <w:r>
        <w:t>At the departmental level, the academic program review provides evidence of effectiveness relative to stude</w:t>
      </w:r>
      <w:r w:rsidR="00A0499E">
        <w:t>nt learning. In addition</w:t>
      </w:r>
      <w:r w:rsidR="00B23986">
        <w:t xml:space="preserve"> to</w:t>
      </w:r>
      <w:r w:rsidR="00A0499E">
        <w:t xml:space="preserve"> </w:t>
      </w:r>
      <w:r w:rsidR="00A55C0B">
        <w:t xml:space="preserve">the University-wide </w:t>
      </w:r>
      <w:r w:rsidR="002B7980">
        <w:t xml:space="preserve">core </w:t>
      </w:r>
      <w:r w:rsidR="00A55C0B">
        <w:t>commitment</w:t>
      </w:r>
      <w:r w:rsidR="002B7980">
        <w:t>s</w:t>
      </w:r>
      <w:r w:rsidR="00A55C0B">
        <w:t xml:space="preserve"> </w:t>
      </w:r>
      <w:r w:rsidR="00A0499E">
        <w:t xml:space="preserve">to </w:t>
      </w:r>
      <w:r w:rsidR="00B23986">
        <w:t>effective communication, critical thinking, responsible citizenship, and discovery and reflection</w:t>
      </w:r>
      <w:r>
        <w:t>, each academic department has articulated its own</w:t>
      </w:r>
      <w:r w:rsidR="007334E5">
        <w:t>, discipline-specific</w:t>
      </w:r>
      <w:r>
        <w:t xml:space="preserve"> </w:t>
      </w:r>
      <w:r w:rsidR="00B23986">
        <w:t>student learning outcomes</w:t>
      </w:r>
      <w:r>
        <w:t xml:space="preserve">. The </w:t>
      </w:r>
      <w:r w:rsidR="00857F53">
        <w:t>extent</w:t>
      </w:r>
      <w:r>
        <w:t xml:space="preserve"> to which each program meets </w:t>
      </w:r>
      <w:r w:rsidR="00857F53">
        <w:t xml:space="preserve">the University learning </w:t>
      </w:r>
      <w:r w:rsidR="00B23986">
        <w:t>outcomes</w:t>
      </w:r>
      <w:r w:rsidR="00857F53">
        <w:t xml:space="preserve"> as well as </w:t>
      </w:r>
      <w:r>
        <w:t>its own</w:t>
      </w:r>
      <w:r w:rsidR="007334E5">
        <w:t>, discipline-specific</w:t>
      </w:r>
      <w:r>
        <w:t xml:space="preserve"> </w:t>
      </w:r>
      <w:r w:rsidR="00B23986">
        <w:t>outcomes</w:t>
      </w:r>
      <w:r>
        <w:t xml:space="preserve"> will be assessed through a variety of methods.</w:t>
      </w:r>
      <w:r w:rsidR="00857F53">
        <w:t xml:space="preserve"> In addition, reviews will reveal opportunities for program </w:t>
      </w:r>
      <w:r w:rsidR="002E1B35">
        <w:t xml:space="preserve">refinement, </w:t>
      </w:r>
      <w:r w:rsidR="00857F53">
        <w:t xml:space="preserve">expansion and/or diversification where </w:t>
      </w:r>
      <w:r w:rsidR="00857F53">
        <w:lastRenderedPageBreak/>
        <w:t>warranted in order to provide a wider range of educational options for Aurora University students.</w:t>
      </w:r>
    </w:p>
    <w:p w14:paraId="30D49991" w14:textId="77777777" w:rsidR="00EB1A72" w:rsidRDefault="00EB1A72" w:rsidP="00EB1A72"/>
    <w:p w14:paraId="5B79D88F" w14:textId="7C27A4C4" w:rsidR="009E4F20" w:rsidRDefault="00EB1A72" w:rsidP="0013273F">
      <w:pPr>
        <w:pStyle w:val="BodyTextIndent2"/>
        <w:ind w:firstLine="0"/>
      </w:pPr>
      <w:r>
        <w:t xml:space="preserve">Academic programs that </w:t>
      </w:r>
      <w:r w:rsidR="00B23986">
        <w:t>are</w:t>
      </w:r>
      <w:r>
        <w:t xml:space="preserve"> part of the regular cycle of reviews inclu</w:t>
      </w:r>
      <w:r w:rsidR="00D31116">
        <w:t>de academic majors at the undergraduate and graduate level unless those majors are accredited by discipline-specific accrediting bodies</w:t>
      </w:r>
      <w:r>
        <w:t xml:space="preserve">. Academic minors </w:t>
      </w:r>
      <w:r>
        <w:rPr>
          <w:i/>
          <w:iCs/>
        </w:rPr>
        <w:t>per se</w:t>
      </w:r>
      <w:r>
        <w:t xml:space="preserve"> will not be subject to program reviews, but minor programs may be included, at the discretion of the </w:t>
      </w:r>
      <w:r w:rsidR="00B23986">
        <w:t>Chief Academic Officer</w:t>
      </w:r>
      <w:r>
        <w:t xml:space="preserve">, as a dimension of the review of related programs. </w:t>
      </w:r>
      <w:r w:rsidR="00857F53">
        <w:t xml:space="preserve">The reviews will cover programs on the Aurora campus, the Woodstock campus, and the George Williams College campus as well as </w:t>
      </w:r>
      <w:r w:rsidR="00877289">
        <w:t xml:space="preserve">On-line programs. </w:t>
      </w:r>
      <w:r>
        <w:t>The schedule of reviews will be</w:t>
      </w:r>
      <w:r w:rsidR="00D31116">
        <w:t xml:space="preserve"> set in advance and is established by the Assessment Director</w:t>
      </w:r>
      <w:r w:rsidR="00B23986">
        <w:t>(s)</w:t>
      </w:r>
      <w:r w:rsidR="00D31116">
        <w:t xml:space="preserve"> and </w:t>
      </w:r>
      <w:r w:rsidR="002E1B35">
        <w:t>the Chief Academic Officer</w:t>
      </w:r>
      <w:r>
        <w:t>.</w:t>
      </w:r>
    </w:p>
    <w:p w14:paraId="6C75D5D1" w14:textId="77777777" w:rsidR="001F2C4D" w:rsidRDefault="001F2C4D" w:rsidP="00EB1A72">
      <w:pPr>
        <w:pStyle w:val="Header"/>
        <w:tabs>
          <w:tab w:val="clear" w:pos="4320"/>
          <w:tab w:val="clear" w:pos="8640"/>
        </w:tabs>
        <w:rPr>
          <w:szCs w:val="24"/>
        </w:rPr>
      </w:pPr>
    </w:p>
    <w:p w14:paraId="47297E5C" w14:textId="77777777" w:rsidR="00C4588B" w:rsidRDefault="00C4588B" w:rsidP="00EB1A72">
      <w:pPr>
        <w:pStyle w:val="Header"/>
        <w:tabs>
          <w:tab w:val="clear" w:pos="4320"/>
          <w:tab w:val="clear" w:pos="8640"/>
        </w:tabs>
        <w:rPr>
          <w:szCs w:val="24"/>
        </w:rPr>
      </w:pPr>
    </w:p>
    <w:p w14:paraId="7F989407" w14:textId="17E8E6D2" w:rsidR="003419F2" w:rsidRDefault="003419F2" w:rsidP="00EB1A72">
      <w:pPr>
        <w:pStyle w:val="Header"/>
        <w:tabs>
          <w:tab w:val="clear" w:pos="4320"/>
          <w:tab w:val="clear" w:pos="8640"/>
        </w:tabs>
        <w:rPr>
          <w:szCs w:val="24"/>
          <w:u w:val="single"/>
        </w:rPr>
      </w:pPr>
      <w:r>
        <w:rPr>
          <w:szCs w:val="24"/>
          <w:u w:val="single"/>
        </w:rPr>
        <w:t xml:space="preserve">III. Expectations of </w:t>
      </w:r>
      <w:r w:rsidR="00C437B6">
        <w:rPr>
          <w:szCs w:val="24"/>
          <w:u w:val="single"/>
        </w:rPr>
        <w:t xml:space="preserve">Program </w:t>
      </w:r>
      <w:r w:rsidR="00FA766C">
        <w:rPr>
          <w:szCs w:val="24"/>
          <w:u w:val="single"/>
        </w:rPr>
        <w:t>Executive Director, Chair and Faculty</w:t>
      </w:r>
    </w:p>
    <w:p w14:paraId="1B73E055" w14:textId="5CEBC441" w:rsidR="003419F2" w:rsidRDefault="003419F2" w:rsidP="00EB1A72">
      <w:pPr>
        <w:pStyle w:val="Header"/>
        <w:tabs>
          <w:tab w:val="clear" w:pos="4320"/>
          <w:tab w:val="clear" w:pos="8640"/>
        </w:tabs>
        <w:rPr>
          <w:szCs w:val="24"/>
        </w:rPr>
      </w:pPr>
      <w:r>
        <w:rPr>
          <w:szCs w:val="24"/>
        </w:rPr>
        <w:t xml:space="preserve">The </w:t>
      </w:r>
      <w:r w:rsidR="00B23986">
        <w:rPr>
          <w:szCs w:val="24"/>
        </w:rPr>
        <w:t>p</w:t>
      </w:r>
      <w:r>
        <w:rPr>
          <w:szCs w:val="24"/>
        </w:rPr>
        <w:t xml:space="preserve">rogram </w:t>
      </w:r>
      <w:r w:rsidR="00B23986">
        <w:rPr>
          <w:szCs w:val="24"/>
        </w:rPr>
        <w:t>c</w:t>
      </w:r>
      <w:r>
        <w:rPr>
          <w:szCs w:val="24"/>
        </w:rPr>
        <w:t xml:space="preserve">hair </w:t>
      </w:r>
      <w:r w:rsidR="00FA766C">
        <w:rPr>
          <w:szCs w:val="24"/>
        </w:rPr>
        <w:t>and faculty are</w:t>
      </w:r>
      <w:r>
        <w:rPr>
          <w:szCs w:val="24"/>
        </w:rPr>
        <w:t xml:space="preserve"> </w:t>
      </w:r>
      <w:r w:rsidR="005730AB">
        <w:rPr>
          <w:szCs w:val="24"/>
        </w:rPr>
        <w:t>expected to</w:t>
      </w:r>
      <w:r>
        <w:rPr>
          <w:szCs w:val="24"/>
        </w:rPr>
        <w:t>:</w:t>
      </w:r>
    </w:p>
    <w:p w14:paraId="4771E63C" w14:textId="16AFD019" w:rsidR="003419F2" w:rsidRDefault="003419F2" w:rsidP="003419F2">
      <w:pPr>
        <w:pStyle w:val="Header"/>
        <w:numPr>
          <w:ilvl w:val="0"/>
          <w:numId w:val="13"/>
        </w:numPr>
        <w:tabs>
          <w:tab w:val="clear" w:pos="4320"/>
          <w:tab w:val="clear" w:pos="8640"/>
        </w:tabs>
        <w:rPr>
          <w:szCs w:val="24"/>
        </w:rPr>
      </w:pPr>
      <w:r>
        <w:rPr>
          <w:szCs w:val="24"/>
        </w:rPr>
        <w:t xml:space="preserve">Identify three potential </w:t>
      </w:r>
      <w:r w:rsidR="00FA766C">
        <w:rPr>
          <w:szCs w:val="24"/>
        </w:rPr>
        <w:t xml:space="preserve">institutions (two peer and one aspirant) to base an external scan as part of the program </w:t>
      </w:r>
      <w:r w:rsidR="00150BF7">
        <w:rPr>
          <w:szCs w:val="24"/>
        </w:rPr>
        <w:t>review.</w:t>
      </w:r>
      <w:r w:rsidR="007E588B">
        <w:rPr>
          <w:szCs w:val="24"/>
        </w:rPr>
        <w:t xml:space="preserve"> </w:t>
      </w:r>
      <w:r w:rsidR="00150BF7">
        <w:rPr>
          <w:szCs w:val="24"/>
        </w:rPr>
        <w:t>C</w:t>
      </w:r>
      <w:r w:rsidR="00471FAB">
        <w:rPr>
          <w:szCs w:val="24"/>
        </w:rPr>
        <w:t>omple</w:t>
      </w:r>
      <w:r w:rsidR="0032549F">
        <w:rPr>
          <w:szCs w:val="24"/>
        </w:rPr>
        <w:t>te</w:t>
      </w:r>
      <w:r w:rsidR="00471FAB">
        <w:rPr>
          <w:szCs w:val="24"/>
        </w:rPr>
        <w:t xml:space="preserve"> the “</w:t>
      </w:r>
      <w:r w:rsidR="00150BF7">
        <w:rPr>
          <w:szCs w:val="24"/>
        </w:rPr>
        <w:t>Peer and Aspirant Institution</w:t>
      </w:r>
      <w:r w:rsidR="007E588B">
        <w:rPr>
          <w:szCs w:val="24"/>
        </w:rPr>
        <w:t xml:space="preserve"> </w:t>
      </w:r>
      <w:r w:rsidR="00150BF7">
        <w:rPr>
          <w:szCs w:val="24"/>
        </w:rPr>
        <w:t>Selection</w:t>
      </w:r>
      <w:r w:rsidR="00471FAB">
        <w:rPr>
          <w:szCs w:val="24"/>
        </w:rPr>
        <w:t xml:space="preserve"> Form,” and provid</w:t>
      </w:r>
      <w:r w:rsidR="005730AB">
        <w:rPr>
          <w:szCs w:val="24"/>
        </w:rPr>
        <w:t>e</w:t>
      </w:r>
      <w:r w:rsidR="00471FAB">
        <w:rPr>
          <w:szCs w:val="24"/>
        </w:rPr>
        <w:t xml:space="preserve"> it to </w:t>
      </w:r>
      <w:proofErr w:type="gramStart"/>
      <w:r w:rsidR="00471FAB">
        <w:rPr>
          <w:szCs w:val="24"/>
        </w:rPr>
        <w:t>the  Dean</w:t>
      </w:r>
      <w:proofErr w:type="gramEnd"/>
      <w:r w:rsidR="00471FAB">
        <w:rPr>
          <w:szCs w:val="24"/>
        </w:rPr>
        <w:t xml:space="preserve"> </w:t>
      </w:r>
      <w:r w:rsidR="00FA766C">
        <w:rPr>
          <w:szCs w:val="24"/>
        </w:rPr>
        <w:t>of Academic Administration</w:t>
      </w:r>
      <w:r w:rsidR="00150BF7">
        <w:rPr>
          <w:szCs w:val="24"/>
        </w:rPr>
        <w:t xml:space="preserve"> (DAA).</w:t>
      </w:r>
      <w:r w:rsidR="00FA766C">
        <w:rPr>
          <w:szCs w:val="24"/>
        </w:rPr>
        <w:t xml:space="preserve"> </w:t>
      </w:r>
      <w:r w:rsidR="00C4588B">
        <w:rPr>
          <w:szCs w:val="24"/>
        </w:rPr>
        <w:t>(S</w:t>
      </w:r>
      <w:r w:rsidR="001707CB">
        <w:rPr>
          <w:szCs w:val="24"/>
        </w:rPr>
        <w:t xml:space="preserve">ee Section </w:t>
      </w:r>
      <w:r w:rsidR="00C437B6">
        <w:rPr>
          <w:szCs w:val="24"/>
        </w:rPr>
        <w:t>V</w:t>
      </w:r>
      <w:r w:rsidR="00C4588B">
        <w:rPr>
          <w:szCs w:val="24"/>
        </w:rPr>
        <w:t>I</w:t>
      </w:r>
      <w:r w:rsidR="001707CB">
        <w:rPr>
          <w:szCs w:val="24"/>
        </w:rPr>
        <w:t>)</w:t>
      </w:r>
      <w:r w:rsidR="00471FAB">
        <w:rPr>
          <w:szCs w:val="24"/>
        </w:rPr>
        <w:t>.</w:t>
      </w:r>
      <w:r w:rsidR="00C4588B">
        <w:rPr>
          <w:szCs w:val="24"/>
        </w:rPr>
        <w:t xml:space="preserve">  </w:t>
      </w:r>
      <w:r w:rsidR="00150BF7">
        <w:rPr>
          <w:szCs w:val="24"/>
        </w:rPr>
        <w:t xml:space="preserve">The DAA will confirm the acceptance of these institutions in a timely fashion, and provide an additional aspirant institution to be incorporated into the external scan as well.  </w:t>
      </w:r>
      <w:r w:rsidR="00FA766C">
        <w:rPr>
          <w:szCs w:val="24"/>
        </w:rPr>
        <w:t xml:space="preserve">  </w:t>
      </w:r>
    </w:p>
    <w:p w14:paraId="779A5EF7" w14:textId="1B268B20" w:rsidR="00471FAB" w:rsidRDefault="00471FAB" w:rsidP="003419F2">
      <w:pPr>
        <w:pStyle w:val="Header"/>
        <w:numPr>
          <w:ilvl w:val="0"/>
          <w:numId w:val="13"/>
        </w:numPr>
        <w:tabs>
          <w:tab w:val="clear" w:pos="4320"/>
          <w:tab w:val="clear" w:pos="8640"/>
        </w:tabs>
        <w:rPr>
          <w:szCs w:val="24"/>
        </w:rPr>
      </w:pPr>
      <w:r>
        <w:rPr>
          <w:szCs w:val="24"/>
        </w:rPr>
        <w:t>Compil</w:t>
      </w:r>
      <w:r w:rsidR="005730AB">
        <w:rPr>
          <w:szCs w:val="24"/>
        </w:rPr>
        <w:t>e</w:t>
      </w:r>
      <w:r>
        <w:rPr>
          <w:szCs w:val="24"/>
        </w:rPr>
        <w:t xml:space="preserve"> the </w:t>
      </w:r>
      <w:r w:rsidR="005E7CD0">
        <w:rPr>
          <w:szCs w:val="24"/>
        </w:rPr>
        <w:t>Program</w:t>
      </w:r>
      <w:r w:rsidR="00EB542A">
        <w:rPr>
          <w:szCs w:val="24"/>
        </w:rPr>
        <w:t xml:space="preserve"> Materials </w:t>
      </w:r>
      <w:r w:rsidR="00C437B6">
        <w:rPr>
          <w:szCs w:val="24"/>
        </w:rPr>
        <w:t>File</w:t>
      </w:r>
      <w:r>
        <w:rPr>
          <w:szCs w:val="24"/>
        </w:rPr>
        <w:t xml:space="preserve"> </w:t>
      </w:r>
      <w:r w:rsidR="00C4588B">
        <w:rPr>
          <w:szCs w:val="24"/>
        </w:rPr>
        <w:t>(S</w:t>
      </w:r>
      <w:r w:rsidR="005730AB">
        <w:rPr>
          <w:szCs w:val="24"/>
        </w:rPr>
        <w:t xml:space="preserve">ee Section </w:t>
      </w:r>
      <w:r w:rsidR="00304155">
        <w:rPr>
          <w:szCs w:val="24"/>
        </w:rPr>
        <w:t>I</w:t>
      </w:r>
      <w:r w:rsidR="005730AB">
        <w:rPr>
          <w:szCs w:val="24"/>
        </w:rPr>
        <w:t>V</w:t>
      </w:r>
      <w:r w:rsidR="00C4588B">
        <w:rPr>
          <w:szCs w:val="24"/>
        </w:rPr>
        <w:t xml:space="preserve"> and Appendix</w:t>
      </w:r>
      <w:r w:rsidR="005730AB">
        <w:rPr>
          <w:szCs w:val="24"/>
        </w:rPr>
        <w:t>)</w:t>
      </w:r>
      <w:r w:rsidR="00FA766C">
        <w:rPr>
          <w:szCs w:val="24"/>
        </w:rPr>
        <w:t>.</w:t>
      </w:r>
    </w:p>
    <w:p w14:paraId="783A1B65" w14:textId="46F7E21A" w:rsidR="00FA766C" w:rsidRDefault="00FA766C" w:rsidP="003419F2">
      <w:pPr>
        <w:pStyle w:val="Header"/>
        <w:numPr>
          <w:ilvl w:val="0"/>
          <w:numId w:val="13"/>
        </w:numPr>
        <w:tabs>
          <w:tab w:val="clear" w:pos="4320"/>
          <w:tab w:val="clear" w:pos="8640"/>
        </w:tabs>
        <w:rPr>
          <w:szCs w:val="24"/>
        </w:rPr>
      </w:pPr>
      <w:r>
        <w:rPr>
          <w:szCs w:val="24"/>
        </w:rPr>
        <w:t xml:space="preserve">Prepare the Program Review Report supported by reflection upon and analysis of the Program Materials </w:t>
      </w:r>
      <w:r w:rsidR="00C4588B">
        <w:rPr>
          <w:szCs w:val="24"/>
        </w:rPr>
        <w:t>File (S</w:t>
      </w:r>
      <w:r w:rsidR="00EB542A">
        <w:rPr>
          <w:szCs w:val="24"/>
        </w:rPr>
        <w:t>ee Report Template)</w:t>
      </w:r>
      <w:r>
        <w:rPr>
          <w:szCs w:val="24"/>
        </w:rPr>
        <w:t>.</w:t>
      </w:r>
    </w:p>
    <w:p w14:paraId="214F2DA0" w14:textId="77777777" w:rsidR="00EB542A" w:rsidRDefault="00FA766C" w:rsidP="003419F2">
      <w:pPr>
        <w:pStyle w:val="Header"/>
        <w:numPr>
          <w:ilvl w:val="0"/>
          <w:numId w:val="13"/>
        </w:numPr>
        <w:tabs>
          <w:tab w:val="clear" w:pos="4320"/>
          <w:tab w:val="clear" w:pos="8640"/>
        </w:tabs>
        <w:rPr>
          <w:szCs w:val="24"/>
        </w:rPr>
      </w:pPr>
      <w:r>
        <w:rPr>
          <w:szCs w:val="24"/>
        </w:rPr>
        <w:t xml:space="preserve">Submit the Program Review </w:t>
      </w:r>
      <w:r w:rsidRPr="009D6934">
        <w:rPr>
          <w:szCs w:val="24"/>
        </w:rPr>
        <w:t>Report</w:t>
      </w:r>
      <w:r w:rsidR="009E1D9C" w:rsidRPr="009D6934">
        <w:rPr>
          <w:szCs w:val="24"/>
        </w:rPr>
        <w:t xml:space="preserve"> and Program </w:t>
      </w:r>
      <w:r w:rsidR="009D6934" w:rsidRPr="009D6934">
        <w:rPr>
          <w:szCs w:val="24"/>
        </w:rPr>
        <w:t xml:space="preserve">Review </w:t>
      </w:r>
      <w:r w:rsidR="009E1D9C" w:rsidRPr="009D6934">
        <w:rPr>
          <w:szCs w:val="24"/>
        </w:rPr>
        <w:t>Materials File</w:t>
      </w:r>
      <w:r>
        <w:rPr>
          <w:szCs w:val="24"/>
        </w:rPr>
        <w:t xml:space="preserve"> to the Dean of Academic Administration and Chief Academic Officer.</w:t>
      </w:r>
    </w:p>
    <w:p w14:paraId="2525F0F2" w14:textId="77777777" w:rsidR="00304155" w:rsidRDefault="00304155" w:rsidP="00C4588B">
      <w:pPr>
        <w:pStyle w:val="ListParagraph"/>
      </w:pPr>
    </w:p>
    <w:p w14:paraId="1DE17733" w14:textId="77777777" w:rsidR="00C4588B" w:rsidRDefault="00C4588B" w:rsidP="0013273F">
      <w:pPr>
        <w:pStyle w:val="ListParagraph"/>
      </w:pPr>
    </w:p>
    <w:p w14:paraId="3B993A46" w14:textId="30B41CF9" w:rsidR="00304155" w:rsidRDefault="00304155" w:rsidP="00304155">
      <w:pPr>
        <w:pStyle w:val="Heading1"/>
        <w:rPr>
          <w:szCs w:val="24"/>
        </w:rPr>
      </w:pPr>
      <w:r>
        <w:rPr>
          <w:szCs w:val="24"/>
        </w:rPr>
        <w:t>IV. Program Review Materials File</w:t>
      </w:r>
    </w:p>
    <w:p w14:paraId="005D586A" w14:textId="399DD3F4" w:rsidR="00304155" w:rsidRDefault="00304155" w:rsidP="00304155">
      <w:r>
        <w:t>The materials to be assembled for reference in the preparation of the Program Review Report are detailed in the Appendix.</w:t>
      </w:r>
    </w:p>
    <w:p w14:paraId="603399CC" w14:textId="77777777" w:rsidR="00C4588B" w:rsidRDefault="00C4588B" w:rsidP="00EB542A">
      <w:pPr>
        <w:pStyle w:val="Header"/>
        <w:tabs>
          <w:tab w:val="clear" w:pos="4320"/>
          <w:tab w:val="clear" w:pos="8640"/>
        </w:tabs>
        <w:rPr>
          <w:szCs w:val="24"/>
        </w:rPr>
      </w:pPr>
    </w:p>
    <w:p w14:paraId="6839E0A8" w14:textId="76D8F887" w:rsidR="00FA766C" w:rsidRDefault="00FA766C" w:rsidP="00EB542A">
      <w:pPr>
        <w:pStyle w:val="Header"/>
        <w:tabs>
          <w:tab w:val="clear" w:pos="4320"/>
          <w:tab w:val="clear" w:pos="8640"/>
        </w:tabs>
        <w:rPr>
          <w:szCs w:val="24"/>
        </w:rPr>
      </w:pPr>
    </w:p>
    <w:p w14:paraId="5D7CDB3A" w14:textId="6C0AC2B1" w:rsidR="00EB542A" w:rsidRPr="00EB542A" w:rsidRDefault="00EB542A" w:rsidP="00EB542A">
      <w:pPr>
        <w:pStyle w:val="Header"/>
        <w:rPr>
          <w:szCs w:val="24"/>
          <w:u w:val="single"/>
        </w:rPr>
      </w:pPr>
      <w:r>
        <w:rPr>
          <w:szCs w:val="24"/>
          <w:u w:val="single"/>
        </w:rPr>
        <w:t xml:space="preserve">V. </w:t>
      </w:r>
      <w:r w:rsidRPr="00EB542A">
        <w:rPr>
          <w:szCs w:val="24"/>
          <w:u w:val="single"/>
        </w:rPr>
        <w:t>External Scan Guidelines</w:t>
      </w:r>
    </w:p>
    <w:p w14:paraId="052023B4" w14:textId="26AABE26" w:rsidR="00EB542A" w:rsidRDefault="00EB542A" w:rsidP="00EB542A">
      <w:pPr>
        <w:pStyle w:val="Header"/>
        <w:tabs>
          <w:tab w:val="clear" w:pos="4320"/>
          <w:tab w:val="clear" w:pos="8640"/>
        </w:tabs>
        <w:rPr>
          <w:szCs w:val="24"/>
        </w:rPr>
      </w:pPr>
      <w:r w:rsidRPr="00EB542A">
        <w:rPr>
          <w:szCs w:val="24"/>
        </w:rPr>
        <w:t>The external scan is captured by the comparison to peer and aspirant institutions, as well as the reflection upon program demand, development and change</w:t>
      </w:r>
      <w:r>
        <w:rPr>
          <w:szCs w:val="24"/>
        </w:rPr>
        <w:t xml:space="preserve"> (Foci VIII, IX, &amp; X on the Report Template)</w:t>
      </w:r>
      <w:r w:rsidRPr="00EB542A">
        <w:rPr>
          <w:szCs w:val="24"/>
        </w:rPr>
        <w:t>.  Details regarding the elements to be explored in the external scan of peer and aspirant institutions are included in the Appendix.</w:t>
      </w:r>
    </w:p>
    <w:p w14:paraId="36A0158E" w14:textId="77777777" w:rsidR="00C4588B" w:rsidRDefault="00C4588B" w:rsidP="00EB1A72">
      <w:pPr>
        <w:pStyle w:val="Header"/>
        <w:tabs>
          <w:tab w:val="clear" w:pos="4320"/>
          <w:tab w:val="clear" w:pos="8640"/>
        </w:tabs>
        <w:rPr>
          <w:szCs w:val="24"/>
        </w:rPr>
      </w:pPr>
    </w:p>
    <w:p w14:paraId="7E08C901" w14:textId="77777777" w:rsidR="001F2C4D" w:rsidRDefault="001F2C4D" w:rsidP="00EB1A72">
      <w:pPr>
        <w:pStyle w:val="Header"/>
        <w:tabs>
          <w:tab w:val="clear" w:pos="4320"/>
          <w:tab w:val="clear" w:pos="8640"/>
        </w:tabs>
        <w:rPr>
          <w:szCs w:val="24"/>
        </w:rPr>
      </w:pPr>
    </w:p>
    <w:p w14:paraId="321423C6" w14:textId="5430FB91" w:rsidR="001707CB" w:rsidRPr="001707CB" w:rsidRDefault="00DC5F37" w:rsidP="001707CB">
      <w:pPr>
        <w:pStyle w:val="Heading1"/>
        <w:rPr>
          <w:szCs w:val="24"/>
        </w:rPr>
      </w:pPr>
      <w:r>
        <w:rPr>
          <w:szCs w:val="24"/>
        </w:rPr>
        <w:t>V</w:t>
      </w:r>
      <w:r w:rsidR="00304155">
        <w:rPr>
          <w:szCs w:val="24"/>
        </w:rPr>
        <w:t>I</w:t>
      </w:r>
      <w:r w:rsidR="001707CB">
        <w:rPr>
          <w:szCs w:val="24"/>
        </w:rPr>
        <w:t xml:space="preserve">. Selecting </w:t>
      </w:r>
      <w:r w:rsidR="00150BF7">
        <w:rPr>
          <w:szCs w:val="24"/>
        </w:rPr>
        <w:t>Peer and Aspirant Institutions</w:t>
      </w:r>
    </w:p>
    <w:p w14:paraId="49AD38DF" w14:textId="1FC49870" w:rsidR="001707CB" w:rsidRDefault="00150BF7" w:rsidP="001707CB">
      <w:r>
        <w:t>Two peer and one aspirant institution</w:t>
      </w:r>
      <w:r w:rsidR="00FC00E3">
        <w:t xml:space="preserve"> </w:t>
      </w:r>
      <w:r w:rsidR="001707CB">
        <w:t>will be identified by the program by filling out the “</w:t>
      </w:r>
      <w:r w:rsidR="00FC00E3">
        <w:t>Peer and Aspirant Institution Selection</w:t>
      </w:r>
      <w:r w:rsidR="001707CB">
        <w:t xml:space="preserve"> Form.” This form is available on the University Assessment website.</w:t>
      </w:r>
      <w:r w:rsidR="00AE2C5D">
        <w:t xml:space="preserve"> The program will then submit the completed form to the Dean </w:t>
      </w:r>
      <w:r w:rsidR="00FC00E3">
        <w:t>of Academic Administration</w:t>
      </w:r>
      <w:r w:rsidR="00AE2C5D">
        <w:t>.</w:t>
      </w:r>
    </w:p>
    <w:p w14:paraId="156BA9F7" w14:textId="77777777" w:rsidR="00AE2C5D" w:rsidRDefault="00AE2C5D" w:rsidP="001707CB"/>
    <w:p w14:paraId="5E64323C" w14:textId="54EF47F8" w:rsidR="00AE2C5D" w:rsidRDefault="00AE2C5D" w:rsidP="001707CB">
      <w:r>
        <w:t xml:space="preserve">The following guidelines should be followed in selecting </w:t>
      </w:r>
      <w:r w:rsidR="00FC00E3">
        <w:t>institutions</w:t>
      </w:r>
      <w:r>
        <w:t>:</w:t>
      </w:r>
    </w:p>
    <w:p w14:paraId="44E808E7" w14:textId="3A90078E" w:rsidR="001707CB" w:rsidRPr="001707CB" w:rsidRDefault="00FC00E3" w:rsidP="001707CB">
      <w:pPr>
        <w:pStyle w:val="ListParagraph"/>
        <w:numPr>
          <w:ilvl w:val="0"/>
          <w:numId w:val="18"/>
        </w:numPr>
      </w:pPr>
      <w:r>
        <w:lastRenderedPageBreak/>
        <w:t>Peer institution should be of comparable size and share similar student demographics.</w:t>
      </w:r>
    </w:p>
    <w:p w14:paraId="14AA6F58" w14:textId="427EA947" w:rsidR="001707CB" w:rsidRDefault="00FC00E3" w:rsidP="001707CB">
      <w:pPr>
        <w:pStyle w:val="ListParagraph"/>
        <w:numPr>
          <w:ilvl w:val="0"/>
          <w:numId w:val="18"/>
        </w:numPr>
      </w:pPr>
      <w:r>
        <w:t xml:space="preserve">Chosen peer institutions, as a whole, should offer programs that are comparable to those offered at AU.  </w:t>
      </w:r>
    </w:p>
    <w:p w14:paraId="697E4C3F" w14:textId="1030E8B4" w:rsidR="001707CB" w:rsidRDefault="00C437B6" w:rsidP="001707CB">
      <w:pPr>
        <w:pStyle w:val="ListParagraph"/>
        <w:numPr>
          <w:ilvl w:val="0"/>
          <w:numId w:val="18"/>
        </w:numPr>
      </w:pPr>
      <w:r>
        <w:t>Peer and a</w:t>
      </w:r>
      <w:r w:rsidR="00FC00E3">
        <w:t xml:space="preserve">spirant institutions should </w:t>
      </w:r>
      <w:r>
        <w:t>be accredited by comparable agencies at the institutional and/or program level.</w:t>
      </w:r>
    </w:p>
    <w:p w14:paraId="3100A199" w14:textId="77777777" w:rsidR="00C4588B" w:rsidRDefault="00C4588B" w:rsidP="00EB1A72">
      <w:pPr>
        <w:pStyle w:val="Heading1"/>
      </w:pPr>
    </w:p>
    <w:p w14:paraId="0F392612" w14:textId="77777777" w:rsidR="001707CB" w:rsidRDefault="001707CB" w:rsidP="00EB1A72">
      <w:pPr>
        <w:pStyle w:val="Heading1"/>
        <w:rPr>
          <w:szCs w:val="24"/>
        </w:rPr>
      </w:pPr>
    </w:p>
    <w:p w14:paraId="4A1456C3" w14:textId="1409A30B" w:rsidR="00EB1A72" w:rsidRDefault="00DC5F37" w:rsidP="00EB1A72">
      <w:pPr>
        <w:pStyle w:val="Heading1"/>
        <w:keepNext w:val="0"/>
      </w:pPr>
      <w:r>
        <w:t>VI</w:t>
      </w:r>
      <w:r w:rsidR="00B47450">
        <w:t>I</w:t>
      </w:r>
      <w:r w:rsidR="00CF28A5">
        <w:t>. Program Review Report</w:t>
      </w:r>
    </w:p>
    <w:p w14:paraId="09514D76" w14:textId="6B15F7DA" w:rsidR="009639D5" w:rsidRDefault="00216F10" w:rsidP="009639D5">
      <w:r>
        <w:t xml:space="preserve">The report should follow the format </w:t>
      </w:r>
      <w:r w:rsidR="005E7CD0">
        <w:t>outlined</w:t>
      </w:r>
      <w:r>
        <w:t xml:space="preserve"> in the “Program Review Report Template” document</w:t>
      </w:r>
      <w:r w:rsidR="00557E93">
        <w:t>, which is available on the University Assessment website</w:t>
      </w:r>
      <w:r>
        <w:t xml:space="preserve">. </w:t>
      </w:r>
      <w:r w:rsidR="009639D5">
        <w:t xml:space="preserve">The report should be written to a broader academic audience, rather than specifically to faculty of the particular discipline. These reports will be used by program chairs, faculty, and administrators to guide program planning and </w:t>
      </w:r>
      <w:r w:rsidR="00686285">
        <w:t>assessment</w:t>
      </w:r>
      <w:r w:rsidR="009639D5">
        <w:t xml:space="preserve"> decisions</w:t>
      </w:r>
      <w:r w:rsidR="008E3505">
        <w:t xml:space="preserve"> </w:t>
      </w:r>
    </w:p>
    <w:p w14:paraId="0F155A72" w14:textId="77777777" w:rsidR="009639D5" w:rsidRDefault="009639D5" w:rsidP="00471FAB"/>
    <w:p w14:paraId="6D39D079" w14:textId="77777777" w:rsidR="001F2C4D" w:rsidRDefault="001F2C4D" w:rsidP="00471FAB"/>
    <w:p w14:paraId="5DFFA1E6" w14:textId="6DC831B7" w:rsidR="00471FAB" w:rsidRDefault="00DC5F37" w:rsidP="00471FAB">
      <w:pPr>
        <w:rPr>
          <w:u w:val="single"/>
        </w:rPr>
      </w:pPr>
      <w:r>
        <w:rPr>
          <w:u w:val="single"/>
        </w:rPr>
        <w:t>VI</w:t>
      </w:r>
      <w:r w:rsidR="00304155">
        <w:rPr>
          <w:u w:val="single"/>
        </w:rPr>
        <w:t>I</w:t>
      </w:r>
      <w:r>
        <w:rPr>
          <w:u w:val="single"/>
        </w:rPr>
        <w:t>I</w:t>
      </w:r>
      <w:r w:rsidR="00471FAB" w:rsidRPr="00471FAB">
        <w:rPr>
          <w:u w:val="single"/>
        </w:rPr>
        <w:t>. Timeline</w:t>
      </w:r>
    </w:p>
    <w:p w14:paraId="34282DB2" w14:textId="318FD397" w:rsidR="00EE0217" w:rsidRDefault="00EE0217" w:rsidP="00471FAB">
      <w:pPr>
        <w:rPr>
          <w:u w:val="single"/>
        </w:rPr>
      </w:pPr>
    </w:p>
    <w:p w14:paraId="32F2DCC8" w14:textId="0B2F45EA" w:rsidR="00471FAB" w:rsidRPr="00471FAB" w:rsidRDefault="00471FAB" w:rsidP="00471FAB">
      <w:pPr>
        <w:pStyle w:val="NoSpacing"/>
        <w:ind w:left="2160" w:hanging="2160"/>
        <w:rPr>
          <w:rFonts w:ascii="Times New Roman" w:hAnsi="Times New Roman"/>
          <w:sz w:val="24"/>
          <w:szCs w:val="24"/>
        </w:rPr>
      </w:pPr>
      <w:bookmarkStart w:id="0" w:name="_GoBack"/>
      <w:bookmarkEnd w:id="0"/>
      <w:r w:rsidRPr="00471FAB">
        <w:rPr>
          <w:rFonts w:ascii="Times New Roman" w:hAnsi="Times New Roman"/>
          <w:sz w:val="24"/>
          <w:szCs w:val="24"/>
        </w:rPr>
        <w:t>November 15</w:t>
      </w:r>
      <w:r w:rsidRPr="00471FAB">
        <w:rPr>
          <w:rFonts w:ascii="Times New Roman" w:hAnsi="Times New Roman"/>
          <w:sz w:val="24"/>
          <w:szCs w:val="24"/>
        </w:rPr>
        <w:tab/>
        <w:t xml:space="preserve">Program </w:t>
      </w:r>
      <w:r w:rsidR="005B24A2">
        <w:rPr>
          <w:rFonts w:ascii="Times New Roman" w:hAnsi="Times New Roman"/>
          <w:sz w:val="24"/>
          <w:szCs w:val="24"/>
        </w:rPr>
        <w:t>Executive Director/C</w:t>
      </w:r>
      <w:r w:rsidRPr="00471FAB">
        <w:rPr>
          <w:rFonts w:ascii="Times New Roman" w:hAnsi="Times New Roman"/>
          <w:sz w:val="24"/>
          <w:szCs w:val="24"/>
        </w:rPr>
        <w:t xml:space="preserve">hair forwards list of potential </w:t>
      </w:r>
      <w:r w:rsidR="004B5F7B">
        <w:rPr>
          <w:rFonts w:ascii="Times New Roman" w:hAnsi="Times New Roman"/>
          <w:sz w:val="24"/>
          <w:szCs w:val="24"/>
        </w:rPr>
        <w:t>external scan institutions</w:t>
      </w:r>
      <w:r w:rsidRPr="00471FAB">
        <w:rPr>
          <w:rFonts w:ascii="Times New Roman" w:hAnsi="Times New Roman"/>
          <w:sz w:val="24"/>
          <w:szCs w:val="24"/>
        </w:rPr>
        <w:t xml:space="preserve"> to the Dean</w:t>
      </w:r>
      <w:r w:rsidR="004B5F7B">
        <w:rPr>
          <w:rFonts w:ascii="Times New Roman" w:hAnsi="Times New Roman"/>
          <w:sz w:val="24"/>
          <w:szCs w:val="24"/>
        </w:rPr>
        <w:t xml:space="preserve"> of Academic Administration</w:t>
      </w:r>
    </w:p>
    <w:p w14:paraId="2A0CB189" w14:textId="77777777" w:rsidR="00471FAB" w:rsidRPr="00471FAB" w:rsidRDefault="00471FAB" w:rsidP="00471FAB">
      <w:pPr>
        <w:pStyle w:val="NoSpacing"/>
        <w:ind w:left="2160" w:hanging="2160"/>
        <w:rPr>
          <w:rFonts w:ascii="Times New Roman" w:hAnsi="Times New Roman"/>
          <w:sz w:val="24"/>
          <w:szCs w:val="24"/>
        </w:rPr>
      </w:pPr>
    </w:p>
    <w:p w14:paraId="4403962F" w14:textId="543E88AC" w:rsidR="00471FAB" w:rsidRPr="00471FAB" w:rsidRDefault="00471FAB" w:rsidP="00471FAB">
      <w:pPr>
        <w:pStyle w:val="NoSpacing"/>
        <w:ind w:left="2160" w:hanging="2160"/>
        <w:rPr>
          <w:rFonts w:ascii="Times New Roman" w:hAnsi="Times New Roman"/>
          <w:sz w:val="24"/>
          <w:szCs w:val="24"/>
        </w:rPr>
      </w:pPr>
      <w:r w:rsidRPr="00471FAB">
        <w:rPr>
          <w:rFonts w:ascii="Times New Roman" w:hAnsi="Times New Roman"/>
          <w:sz w:val="24"/>
          <w:szCs w:val="24"/>
        </w:rPr>
        <w:t>Before Dec 1</w:t>
      </w:r>
      <w:r w:rsidRPr="00471FAB">
        <w:rPr>
          <w:rFonts w:ascii="Times New Roman" w:hAnsi="Times New Roman"/>
          <w:sz w:val="24"/>
          <w:szCs w:val="24"/>
        </w:rPr>
        <w:tab/>
        <w:t xml:space="preserve">Dean and Chief Academic Officer select </w:t>
      </w:r>
      <w:r w:rsidR="004B5F7B">
        <w:rPr>
          <w:rFonts w:ascii="Times New Roman" w:hAnsi="Times New Roman"/>
          <w:sz w:val="24"/>
          <w:szCs w:val="24"/>
        </w:rPr>
        <w:t xml:space="preserve">a fourth aspirant institution and affirm </w:t>
      </w:r>
      <w:r w:rsidRPr="00471FAB">
        <w:rPr>
          <w:rFonts w:ascii="Times New Roman" w:hAnsi="Times New Roman"/>
          <w:sz w:val="24"/>
          <w:szCs w:val="24"/>
        </w:rPr>
        <w:t xml:space="preserve">the </w:t>
      </w:r>
      <w:r w:rsidR="004B5F7B">
        <w:rPr>
          <w:rFonts w:ascii="Times New Roman" w:hAnsi="Times New Roman"/>
          <w:sz w:val="24"/>
          <w:szCs w:val="24"/>
        </w:rPr>
        <w:t>peer and aspirant institutions submitted by the</w:t>
      </w:r>
      <w:r w:rsidR="00193928">
        <w:rPr>
          <w:rFonts w:ascii="Times New Roman" w:hAnsi="Times New Roman"/>
          <w:sz w:val="24"/>
          <w:szCs w:val="24"/>
        </w:rPr>
        <w:t xml:space="preserve"> program undergoing review</w:t>
      </w:r>
    </w:p>
    <w:p w14:paraId="45296F45" w14:textId="77777777" w:rsidR="00471FAB" w:rsidRPr="00471FAB" w:rsidRDefault="00471FAB" w:rsidP="0013273F">
      <w:pPr>
        <w:pStyle w:val="NoSpacing"/>
        <w:rPr>
          <w:rFonts w:ascii="Times New Roman" w:hAnsi="Times New Roman"/>
          <w:sz w:val="24"/>
          <w:szCs w:val="24"/>
        </w:rPr>
      </w:pPr>
    </w:p>
    <w:p w14:paraId="619E9271" w14:textId="32565CBD" w:rsidR="00471FAB" w:rsidRDefault="00471FAB" w:rsidP="00471FAB">
      <w:pPr>
        <w:pStyle w:val="NoSpacing"/>
        <w:ind w:left="2160" w:hanging="2160"/>
        <w:rPr>
          <w:rFonts w:ascii="Times New Roman" w:hAnsi="Times New Roman"/>
          <w:sz w:val="24"/>
          <w:szCs w:val="24"/>
        </w:rPr>
      </w:pPr>
      <w:r w:rsidRPr="00471FAB">
        <w:rPr>
          <w:rFonts w:ascii="Times New Roman" w:hAnsi="Times New Roman"/>
          <w:sz w:val="24"/>
          <w:szCs w:val="24"/>
        </w:rPr>
        <w:t xml:space="preserve">April </w:t>
      </w:r>
      <w:r w:rsidR="004B5F7B">
        <w:rPr>
          <w:rFonts w:ascii="Times New Roman" w:hAnsi="Times New Roman"/>
          <w:sz w:val="24"/>
          <w:szCs w:val="24"/>
        </w:rPr>
        <w:t>1</w:t>
      </w:r>
      <w:r w:rsidRPr="00471FAB">
        <w:rPr>
          <w:rFonts w:ascii="Times New Roman" w:hAnsi="Times New Roman"/>
          <w:sz w:val="24"/>
          <w:szCs w:val="24"/>
        </w:rPr>
        <w:tab/>
      </w:r>
      <w:r w:rsidR="004B5F7B">
        <w:rPr>
          <w:rFonts w:ascii="Times New Roman" w:hAnsi="Times New Roman"/>
          <w:sz w:val="24"/>
          <w:szCs w:val="24"/>
        </w:rPr>
        <w:t>Program Executive Director</w:t>
      </w:r>
      <w:r w:rsidRPr="00471FAB">
        <w:rPr>
          <w:rFonts w:ascii="Times New Roman" w:hAnsi="Times New Roman"/>
          <w:sz w:val="24"/>
          <w:szCs w:val="24"/>
        </w:rPr>
        <w:t xml:space="preserve"> forwards draft of </w:t>
      </w:r>
      <w:r w:rsidR="005730AB">
        <w:rPr>
          <w:rFonts w:ascii="Times New Roman" w:hAnsi="Times New Roman"/>
          <w:sz w:val="24"/>
          <w:szCs w:val="24"/>
        </w:rPr>
        <w:t>Program Review Report</w:t>
      </w:r>
      <w:r w:rsidR="005E7CD0">
        <w:rPr>
          <w:rFonts w:ascii="Times New Roman" w:hAnsi="Times New Roman"/>
          <w:sz w:val="24"/>
          <w:szCs w:val="24"/>
        </w:rPr>
        <w:t xml:space="preserve"> to </w:t>
      </w:r>
      <w:r w:rsidR="004B5F7B">
        <w:rPr>
          <w:rFonts w:ascii="Times New Roman" w:hAnsi="Times New Roman"/>
          <w:sz w:val="24"/>
          <w:szCs w:val="24"/>
        </w:rPr>
        <w:t>Dean of Academic Administration and Chief Academic Officer</w:t>
      </w:r>
    </w:p>
    <w:p w14:paraId="1B64D3DE" w14:textId="77777777" w:rsidR="00761A0B" w:rsidRDefault="00761A0B" w:rsidP="00471FAB">
      <w:pPr>
        <w:pStyle w:val="NoSpacing"/>
        <w:ind w:left="2160" w:hanging="2160"/>
        <w:rPr>
          <w:rFonts w:ascii="Times New Roman" w:hAnsi="Times New Roman"/>
          <w:sz w:val="24"/>
          <w:szCs w:val="24"/>
        </w:rPr>
      </w:pPr>
    </w:p>
    <w:p w14:paraId="2CBC07DE" w14:textId="61B6EAB1" w:rsidR="00EB1A72" w:rsidRDefault="009F2440" w:rsidP="00761A0B">
      <w:pPr>
        <w:pStyle w:val="NoSpacing"/>
        <w:ind w:left="2160" w:hanging="2160"/>
        <w:rPr>
          <w:rFonts w:ascii="Times New Roman" w:hAnsi="Times New Roman"/>
          <w:sz w:val="24"/>
          <w:szCs w:val="24"/>
        </w:rPr>
      </w:pPr>
      <w:r>
        <w:rPr>
          <w:rFonts w:ascii="Times New Roman" w:hAnsi="Times New Roman"/>
          <w:sz w:val="24"/>
          <w:szCs w:val="24"/>
        </w:rPr>
        <w:t xml:space="preserve">Before </w:t>
      </w:r>
      <w:r w:rsidR="00471FAB" w:rsidRPr="00471FAB">
        <w:rPr>
          <w:rFonts w:ascii="Times New Roman" w:hAnsi="Times New Roman"/>
          <w:sz w:val="24"/>
          <w:szCs w:val="24"/>
        </w:rPr>
        <w:t>June 1</w:t>
      </w:r>
      <w:r w:rsidR="00471FAB" w:rsidRPr="00471FAB">
        <w:rPr>
          <w:rFonts w:ascii="Times New Roman" w:hAnsi="Times New Roman"/>
          <w:sz w:val="24"/>
          <w:szCs w:val="24"/>
        </w:rPr>
        <w:tab/>
      </w:r>
      <w:r>
        <w:rPr>
          <w:rFonts w:ascii="Times New Roman" w:hAnsi="Times New Roman"/>
          <w:sz w:val="24"/>
          <w:szCs w:val="24"/>
        </w:rPr>
        <w:t xml:space="preserve">Debriefing meeting with Program and Academic Affairs Office </w:t>
      </w:r>
    </w:p>
    <w:p w14:paraId="4486A285" w14:textId="77777777" w:rsidR="009F2440" w:rsidRDefault="009F2440" w:rsidP="00761A0B">
      <w:pPr>
        <w:pStyle w:val="NoSpacing"/>
        <w:ind w:left="2160" w:hanging="2160"/>
      </w:pPr>
    </w:p>
    <w:p w14:paraId="0E370D87" w14:textId="77777777" w:rsidR="004E24F7" w:rsidRDefault="004E24F7" w:rsidP="00761A0B">
      <w:pPr>
        <w:pStyle w:val="NoSpacing"/>
        <w:ind w:left="2160" w:hanging="2160"/>
        <w:sectPr w:rsidR="004E24F7" w:rsidSect="005E0BE8">
          <w:headerReference w:type="default" r:id="rId9"/>
          <w:footerReference w:type="default" r:id="rId10"/>
          <w:pgSz w:w="12240" w:h="15840" w:code="1"/>
          <w:pgMar w:top="1440" w:right="1440" w:bottom="1440" w:left="1440" w:header="720" w:footer="720" w:gutter="0"/>
          <w:cols w:space="720"/>
        </w:sectPr>
      </w:pPr>
    </w:p>
    <w:p w14:paraId="09E56C25" w14:textId="5F6F6037" w:rsidR="006A3CE2" w:rsidRDefault="006A3CE2" w:rsidP="0013273F">
      <w:pPr>
        <w:jc w:val="center"/>
      </w:pPr>
      <w:r>
        <w:lastRenderedPageBreak/>
        <w:t>APPENDIX</w:t>
      </w:r>
    </w:p>
    <w:p w14:paraId="417277EC" w14:textId="77777777" w:rsidR="006A3CE2" w:rsidRDefault="006A3CE2" w:rsidP="0013273F">
      <w:pPr>
        <w:jc w:val="center"/>
      </w:pPr>
    </w:p>
    <w:p w14:paraId="4D0C4DAA" w14:textId="4BB5520C" w:rsidR="006A3CE2" w:rsidRPr="00C4588B" w:rsidRDefault="001557D3" w:rsidP="006A3CE2">
      <w:r w:rsidRPr="00C4588B">
        <w:t>Program Re</w:t>
      </w:r>
      <w:r w:rsidR="001D469D">
        <w:t>view Report Areas of Focus and R</w:t>
      </w:r>
      <w:r w:rsidRPr="00C4588B">
        <w:t xml:space="preserve">elevant </w:t>
      </w:r>
      <w:r w:rsidR="006A3CE2" w:rsidRPr="00C4588B">
        <w:t xml:space="preserve">Program Review Materials </w:t>
      </w:r>
      <w:r w:rsidR="005A7317" w:rsidRPr="00C4588B">
        <w:t>File</w:t>
      </w:r>
      <w:r w:rsidR="006A3CE2" w:rsidRPr="00C4588B">
        <w:t xml:space="preserve"> </w:t>
      </w:r>
      <w:r w:rsidRPr="00C4588B">
        <w:t>Components</w:t>
      </w:r>
      <w:r w:rsidR="00C4588B">
        <w:t>:</w:t>
      </w:r>
    </w:p>
    <w:p w14:paraId="5F9292AB" w14:textId="77777777" w:rsidR="005A7317" w:rsidRDefault="005A7317" w:rsidP="006A3CE2"/>
    <w:tbl>
      <w:tblPr>
        <w:tblStyle w:val="TableGrid"/>
        <w:tblW w:w="0" w:type="auto"/>
        <w:tblLook w:val="04A0" w:firstRow="1" w:lastRow="0" w:firstColumn="1" w:lastColumn="0" w:noHBand="0" w:noVBand="1"/>
      </w:tblPr>
      <w:tblGrid>
        <w:gridCol w:w="3980"/>
        <w:gridCol w:w="5370"/>
      </w:tblGrid>
      <w:tr w:rsidR="005A7317" w14:paraId="472C4122" w14:textId="77777777" w:rsidTr="00A152D6">
        <w:tc>
          <w:tcPr>
            <w:tcW w:w="3980" w:type="dxa"/>
          </w:tcPr>
          <w:p w14:paraId="2D7FDCA4" w14:textId="07CB7FC2" w:rsidR="005A7317" w:rsidRPr="005A7317" w:rsidRDefault="005A7317" w:rsidP="006A3CE2">
            <w:pPr>
              <w:rPr>
                <w:b/>
              </w:rPr>
            </w:pPr>
            <w:r w:rsidRPr="005A7317">
              <w:rPr>
                <w:b/>
              </w:rPr>
              <w:t>Program Review Report Areas of Focus</w:t>
            </w:r>
          </w:p>
        </w:tc>
        <w:tc>
          <w:tcPr>
            <w:tcW w:w="5370" w:type="dxa"/>
          </w:tcPr>
          <w:p w14:paraId="1D404F3B" w14:textId="24F0F71E" w:rsidR="005A7317" w:rsidRPr="005A7317" w:rsidRDefault="005A7317" w:rsidP="006A3CE2">
            <w:pPr>
              <w:rPr>
                <w:b/>
              </w:rPr>
            </w:pPr>
            <w:r>
              <w:rPr>
                <w:b/>
              </w:rPr>
              <w:t>Materials Components</w:t>
            </w:r>
          </w:p>
        </w:tc>
      </w:tr>
      <w:tr w:rsidR="005A7317" w14:paraId="6E281C1D" w14:textId="77777777" w:rsidTr="00A152D6">
        <w:tc>
          <w:tcPr>
            <w:tcW w:w="3980" w:type="dxa"/>
          </w:tcPr>
          <w:p w14:paraId="191FBDAF" w14:textId="223B39C6" w:rsidR="005A7317" w:rsidRDefault="005A7317" w:rsidP="006A3CE2">
            <w:r>
              <w:t>Program Description</w:t>
            </w:r>
          </w:p>
        </w:tc>
        <w:tc>
          <w:tcPr>
            <w:tcW w:w="5370" w:type="dxa"/>
          </w:tcPr>
          <w:p w14:paraId="59E36654" w14:textId="77777777" w:rsidR="005A7317" w:rsidRDefault="005A7317" w:rsidP="005A7317">
            <w:pPr>
              <w:pStyle w:val="ListParagraph"/>
              <w:numPr>
                <w:ilvl w:val="0"/>
                <w:numId w:val="21"/>
              </w:numPr>
            </w:pPr>
            <w:r>
              <w:t>Admission requirements, any changes thereto</w:t>
            </w:r>
          </w:p>
          <w:p w14:paraId="03D97CEF" w14:textId="46BD4DB0" w:rsidR="005A7317" w:rsidRDefault="005A7317" w:rsidP="005A7317">
            <w:pPr>
              <w:pStyle w:val="ListParagraph"/>
              <w:numPr>
                <w:ilvl w:val="0"/>
                <w:numId w:val="21"/>
              </w:numPr>
            </w:pPr>
            <w:r>
              <w:t>Records of enrollment in the major for the past five years</w:t>
            </w:r>
            <w:r w:rsidR="00A152D6">
              <w:t>*</w:t>
            </w:r>
          </w:p>
          <w:p w14:paraId="499A9D30" w14:textId="675A33AC" w:rsidR="005A7317" w:rsidRDefault="005A7317" w:rsidP="005A7317">
            <w:pPr>
              <w:pStyle w:val="ListParagraph"/>
              <w:numPr>
                <w:ilvl w:val="0"/>
                <w:numId w:val="21"/>
              </w:numPr>
            </w:pPr>
            <w:r>
              <w:t>Breakdown by part-time and full-time</w:t>
            </w:r>
            <w:r w:rsidR="00A152D6">
              <w:t>*</w:t>
            </w:r>
          </w:p>
          <w:p w14:paraId="4B8D1566" w14:textId="0A7D4C6B" w:rsidR="005A7317" w:rsidRDefault="005A7317" w:rsidP="005A7317">
            <w:pPr>
              <w:pStyle w:val="ListParagraph"/>
              <w:numPr>
                <w:ilvl w:val="0"/>
                <w:numId w:val="21"/>
              </w:numPr>
            </w:pPr>
            <w:r>
              <w:t>Breakdown by native 4-year and transfer students</w:t>
            </w:r>
            <w:r w:rsidR="00A152D6">
              <w:t>*</w:t>
            </w:r>
          </w:p>
          <w:p w14:paraId="71BCAC3A" w14:textId="473FAFAF" w:rsidR="005A7317" w:rsidRDefault="005A7317" w:rsidP="005A7317">
            <w:pPr>
              <w:pStyle w:val="ListParagraph"/>
              <w:numPr>
                <w:ilvl w:val="0"/>
                <w:numId w:val="21"/>
              </w:numPr>
            </w:pPr>
            <w:r>
              <w:t>Student body diversity including enrollment of low-income and first generation students (compare to overall AU demographics)</w:t>
            </w:r>
            <w:r w:rsidR="00A152D6">
              <w:t>*</w:t>
            </w:r>
          </w:p>
        </w:tc>
      </w:tr>
      <w:tr w:rsidR="005A7317" w14:paraId="6252C32F" w14:textId="77777777" w:rsidTr="00A152D6">
        <w:tc>
          <w:tcPr>
            <w:tcW w:w="3980" w:type="dxa"/>
          </w:tcPr>
          <w:p w14:paraId="13CB65DF" w14:textId="26B72610" w:rsidR="005A7317" w:rsidRDefault="005A7317" w:rsidP="006A3CE2">
            <w:r>
              <w:t>Alignment with University Mission Goals &amp; Objectives</w:t>
            </w:r>
          </w:p>
        </w:tc>
        <w:tc>
          <w:tcPr>
            <w:tcW w:w="5370" w:type="dxa"/>
          </w:tcPr>
          <w:p w14:paraId="7D0FCDB0" w14:textId="030D671B" w:rsidR="005A7317" w:rsidRDefault="001557D3" w:rsidP="00DD559A">
            <w:pPr>
              <w:pStyle w:val="ListParagraph"/>
              <w:numPr>
                <w:ilvl w:val="0"/>
                <w:numId w:val="29"/>
              </w:numPr>
            </w:pPr>
            <w:r>
              <w:t xml:space="preserve">University Mission, Goals, &amp; Objectives </w:t>
            </w:r>
          </w:p>
        </w:tc>
      </w:tr>
      <w:tr w:rsidR="005A7317" w14:paraId="3A50A1AD" w14:textId="77777777" w:rsidTr="00A152D6">
        <w:tc>
          <w:tcPr>
            <w:tcW w:w="3980" w:type="dxa"/>
          </w:tcPr>
          <w:p w14:paraId="1C16D1CB" w14:textId="5B3C07CE" w:rsidR="005A7317" w:rsidRDefault="005A7317" w:rsidP="006A3CE2">
            <w:r>
              <w:t>Quality of Instruction</w:t>
            </w:r>
          </w:p>
        </w:tc>
        <w:tc>
          <w:tcPr>
            <w:tcW w:w="5370" w:type="dxa"/>
          </w:tcPr>
          <w:p w14:paraId="38059A30" w14:textId="3E2BAF1E" w:rsidR="005A7317" w:rsidRDefault="005A7317" w:rsidP="005A7317">
            <w:pPr>
              <w:pStyle w:val="ListParagraph"/>
              <w:numPr>
                <w:ilvl w:val="0"/>
                <w:numId w:val="22"/>
              </w:numPr>
            </w:pPr>
            <w:r>
              <w:t>Aggregated course evaluations (compare to AU averages)</w:t>
            </w:r>
            <w:r w:rsidR="00EE0217">
              <w:t xml:space="preserve"> (Note that </w:t>
            </w:r>
            <w:proofErr w:type="spellStart"/>
            <w:r w:rsidR="00EE0217">
              <w:t>SmartEvals</w:t>
            </w:r>
            <w:proofErr w:type="spellEnd"/>
            <w:r w:rsidR="00EE0217">
              <w:t xml:space="preserve"> for a five year period can be retrieved using the Specialized Reports function – University Analytics can provide data reflecting AU averages)</w:t>
            </w:r>
          </w:p>
          <w:p w14:paraId="327B2BEB" w14:textId="49F8E7EC" w:rsidR="005A7317" w:rsidRDefault="005A7317" w:rsidP="005A7317">
            <w:pPr>
              <w:pStyle w:val="ListParagraph"/>
              <w:numPr>
                <w:ilvl w:val="0"/>
                <w:numId w:val="22"/>
              </w:numPr>
            </w:pPr>
            <w:r>
              <w:t>Any Exit Interview / Survey or Focus Group data</w:t>
            </w:r>
          </w:p>
        </w:tc>
      </w:tr>
      <w:tr w:rsidR="005A7317" w14:paraId="48181551" w14:textId="77777777" w:rsidTr="00A152D6">
        <w:tc>
          <w:tcPr>
            <w:tcW w:w="3980" w:type="dxa"/>
          </w:tcPr>
          <w:p w14:paraId="42573261" w14:textId="29045B6E" w:rsidR="005A7317" w:rsidRDefault="005A7317" w:rsidP="006A3CE2">
            <w:r>
              <w:t>Quality of Curriculum</w:t>
            </w:r>
          </w:p>
        </w:tc>
        <w:tc>
          <w:tcPr>
            <w:tcW w:w="5370" w:type="dxa"/>
          </w:tcPr>
          <w:p w14:paraId="6206062F" w14:textId="77777777" w:rsidR="00BB42BC" w:rsidRDefault="00BB42BC" w:rsidP="00BB42BC">
            <w:pPr>
              <w:pStyle w:val="ListParagraph"/>
              <w:numPr>
                <w:ilvl w:val="0"/>
                <w:numId w:val="23"/>
              </w:numPr>
            </w:pPr>
            <w:r>
              <w:t>Course descriptions and course grid for major completion</w:t>
            </w:r>
          </w:p>
          <w:p w14:paraId="1C282BCB" w14:textId="77777777" w:rsidR="00BB42BC" w:rsidRDefault="00BB42BC" w:rsidP="00BB42BC">
            <w:pPr>
              <w:pStyle w:val="ListParagraph"/>
              <w:numPr>
                <w:ilvl w:val="0"/>
                <w:numId w:val="23"/>
              </w:numPr>
            </w:pPr>
            <w:r>
              <w:t>Sample course syllabi</w:t>
            </w:r>
          </w:p>
          <w:p w14:paraId="4C24C1BE" w14:textId="77777777" w:rsidR="00BB42BC" w:rsidRDefault="00BB42BC" w:rsidP="00BB42BC">
            <w:pPr>
              <w:pStyle w:val="ListParagraph"/>
              <w:numPr>
                <w:ilvl w:val="0"/>
                <w:numId w:val="23"/>
              </w:numPr>
            </w:pPr>
            <w:r>
              <w:t>Curriculum map that indicates where program’s student learning outcomes are introduced, reinforced, and enhanced</w:t>
            </w:r>
          </w:p>
          <w:p w14:paraId="2634867C" w14:textId="259F6E21" w:rsidR="005A7317" w:rsidRDefault="00BB42BC" w:rsidP="00BB42BC">
            <w:pPr>
              <w:pStyle w:val="ListParagraph"/>
              <w:numPr>
                <w:ilvl w:val="0"/>
                <w:numId w:val="23"/>
              </w:numPr>
            </w:pPr>
            <w:r>
              <w:t>Alignment of th</w:t>
            </w:r>
            <w:r w:rsidR="008825D6">
              <w:t>e curriculum with AU General Education and University</w:t>
            </w:r>
            <w:r>
              <w:t xml:space="preserve"> Student Learning Outcomes</w:t>
            </w:r>
          </w:p>
        </w:tc>
      </w:tr>
      <w:tr w:rsidR="005A7317" w14:paraId="3B347F8E" w14:textId="77777777" w:rsidTr="00A152D6">
        <w:tc>
          <w:tcPr>
            <w:tcW w:w="3980" w:type="dxa"/>
          </w:tcPr>
          <w:p w14:paraId="5EF6AF32" w14:textId="27344C86" w:rsidR="005A7317" w:rsidRDefault="005A7317" w:rsidP="006A3CE2">
            <w:r>
              <w:t>Quality of Co-Curriculum</w:t>
            </w:r>
          </w:p>
        </w:tc>
        <w:tc>
          <w:tcPr>
            <w:tcW w:w="5370" w:type="dxa"/>
          </w:tcPr>
          <w:p w14:paraId="58C84F14" w14:textId="47A14518" w:rsidR="0022569A" w:rsidRDefault="0022569A" w:rsidP="0022569A">
            <w:pPr>
              <w:pStyle w:val="ListParagraph"/>
              <w:numPr>
                <w:ilvl w:val="0"/>
                <w:numId w:val="28"/>
              </w:numPr>
            </w:pPr>
            <w:r>
              <w:t>Departmental definition</w:t>
            </w:r>
            <w:r w:rsidR="00DD559A">
              <w:t>/concept</w:t>
            </w:r>
            <w:r>
              <w:t xml:space="preserve"> of </w:t>
            </w:r>
            <w:r w:rsidR="00DD559A">
              <w:t>co-curriculum</w:t>
            </w:r>
          </w:p>
          <w:p w14:paraId="10E48B47" w14:textId="255C7FAA" w:rsidR="005A7317" w:rsidRDefault="0022569A" w:rsidP="0022569A">
            <w:pPr>
              <w:pStyle w:val="ListParagraph"/>
              <w:numPr>
                <w:ilvl w:val="0"/>
                <w:numId w:val="28"/>
              </w:numPr>
            </w:pPr>
            <w:r>
              <w:t>Inventory of co-curricular opportunities</w:t>
            </w:r>
            <w:r w:rsidR="00DD559A">
              <w:t xml:space="preserve"> and intended impact</w:t>
            </w:r>
          </w:p>
          <w:p w14:paraId="4684937A" w14:textId="77777777" w:rsidR="00DD559A" w:rsidRDefault="00DD559A" w:rsidP="00DD559A">
            <w:pPr>
              <w:pStyle w:val="ListParagraph"/>
              <w:numPr>
                <w:ilvl w:val="0"/>
                <w:numId w:val="28"/>
              </w:numPr>
            </w:pPr>
            <w:r>
              <w:t>Evidence of actual impact of co-curricular opportunities</w:t>
            </w:r>
          </w:p>
          <w:p w14:paraId="6F88D253" w14:textId="50460E98" w:rsidR="00D109A2" w:rsidRDefault="00D109A2" w:rsidP="00DD559A">
            <w:pPr>
              <w:pStyle w:val="ListParagraph"/>
              <w:numPr>
                <w:ilvl w:val="0"/>
                <w:numId w:val="28"/>
              </w:numPr>
            </w:pPr>
            <w:r>
              <w:t>Evidence (minutes) of a meeting with Phillips Library representatives about the extent to which library holdings and resources are sufficient to the needs of the program</w:t>
            </w:r>
            <w:r w:rsidR="008825D6">
              <w:t xml:space="preserve">. This may include a meeting with the Academic Support Center. </w:t>
            </w:r>
          </w:p>
          <w:p w14:paraId="38AC0B26" w14:textId="442C6171" w:rsidR="00D109A2" w:rsidRDefault="00D109A2" w:rsidP="00DD559A">
            <w:pPr>
              <w:pStyle w:val="ListParagraph"/>
              <w:numPr>
                <w:ilvl w:val="0"/>
                <w:numId w:val="28"/>
              </w:numPr>
            </w:pPr>
            <w:r>
              <w:t xml:space="preserve">Evidence (minutes) of a meeting with ITS representatives about the extent to which IT </w:t>
            </w:r>
            <w:r>
              <w:lastRenderedPageBreak/>
              <w:t>resources and processes are suited to the needs of the program</w:t>
            </w:r>
          </w:p>
        </w:tc>
      </w:tr>
      <w:tr w:rsidR="005A7317" w14:paraId="24657AD1" w14:textId="77777777" w:rsidTr="00A152D6">
        <w:tc>
          <w:tcPr>
            <w:tcW w:w="3980" w:type="dxa"/>
          </w:tcPr>
          <w:p w14:paraId="680E40C0" w14:textId="04A1A4D8" w:rsidR="005A7317" w:rsidRDefault="00BB42BC" w:rsidP="006A3CE2">
            <w:r>
              <w:lastRenderedPageBreak/>
              <w:t xml:space="preserve">Quality of Student Learning </w:t>
            </w:r>
          </w:p>
        </w:tc>
        <w:tc>
          <w:tcPr>
            <w:tcW w:w="5370" w:type="dxa"/>
          </w:tcPr>
          <w:p w14:paraId="5548C203" w14:textId="77777777" w:rsidR="00BB42BC" w:rsidRDefault="00BB42BC" w:rsidP="00BB42BC">
            <w:pPr>
              <w:pStyle w:val="ListParagraph"/>
              <w:numPr>
                <w:ilvl w:val="0"/>
                <w:numId w:val="24"/>
              </w:numPr>
            </w:pPr>
            <w:r>
              <w:t>Assessment Reports for the past three years</w:t>
            </w:r>
          </w:p>
          <w:p w14:paraId="6347CC2C" w14:textId="77777777" w:rsidR="00BB42BC" w:rsidRDefault="00BB42BC" w:rsidP="00BB42BC">
            <w:pPr>
              <w:pStyle w:val="ListParagraph"/>
              <w:numPr>
                <w:ilvl w:val="0"/>
                <w:numId w:val="24"/>
              </w:numPr>
            </w:pPr>
            <w:r>
              <w:t>Any additional evidence of student learning (e.g. Alumni Survey data)</w:t>
            </w:r>
          </w:p>
          <w:p w14:paraId="05D7019C" w14:textId="5470A114" w:rsidR="005A7317" w:rsidRDefault="00BB42BC" w:rsidP="00BB42BC">
            <w:pPr>
              <w:pStyle w:val="ListParagraph"/>
              <w:numPr>
                <w:ilvl w:val="0"/>
                <w:numId w:val="24"/>
              </w:numPr>
            </w:pPr>
            <w:r>
              <w:t>Grade distributions across the major and by course*</w:t>
            </w:r>
          </w:p>
        </w:tc>
      </w:tr>
      <w:tr w:rsidR="005A7317" w14:paraId="00548B81" w14:textId="77777777" w:rsidTr="00A152D6">
        <w:tc>
          <w:tcPr>
            <w:tcW w:w="3980" w:type="dxa"/>
          </w:tcPr>
          <w:p w14:paraId="64255FCB" w14:textId="71380641" w:rsidR="005A7317" w:rsidRDefault="005A7317" w:rsidP="006A3CE2">
            <w:r>
              <w:t>Quality of Program Assessment</w:t>
            </w:r>
          </w:p>
        </w:tc>
        <w:tc>
          <w:tcPr>
            <w:tcW w:w="5370" w:type="dxa"/>
          </w:tcPr>
          <w:p w14:paraId="5148CC65" w14:textId="77777777" w:rsidR="00BB42BC" w:rsidRDefault="00BB42BC" w:rsidP="00BB42BC">
            <w:pPr>
              <w:pStyle w:val="ListParagraph"/>
              <w:numPr>
                <w:ilvl w:val="0"/>
                <w:numId w:val="25"/>
              </w:numPr>
            </w:pPr>
            <w:r>
              <w:t>Current Assessment Plan</w:t>
            </w:r>
          </w:p>
          <w:p w14:paraId="08D8CD9C" w14:textId="70D62724" w:rsidR="005A7317" w:rsidRDefault="00BB42BC" w:rsidP="00BB42BC">
            <w:pPr>
              <w:pStyle w:val="ListParagraph"/>
              <w:numPr>
                <w:ilvl w:val="0"/>
                <w:numId w:val="25"/>
              </w:numPr>
            </w:pPr>
            <w:r>
              <w:t>Assessment Committee’s feedback on last three Assessment Reports</w:t>
            </w:r>
          </w:p>
        </w:tc>
      </w:tr>
      <w:tr w:rsidR="005A7317" w14:paraId="3BDCD745" w14:textId="77777777" w:rsidTr="00A152D6">
        <w:tc>
          <w:tcPr>
            <w:tcW w:w="3980" w:type="dxa"/>
          </w:tcPr>
          <w:p w14:paraId="46787F52" w14:textId="314751E1" w:rsidR="005A7317" w:rsidRDefault="005A7317" w:rsidP="006A3CE2">
            <w:r>
              <w:t xml:space="preserve">Comparison to Peer </w:t>
            </w:r>
            <w:r w:rsidR="00A152D6">
              <w:t xml:space="preserve">and Aspirant </w:t>
            </w:r>
            <w:r>
              <w:t>Institutions</w:t>
            </w:r>
          </w:p>
        </w:tc>
        <w:tc>
          <w:tcPr>
            <w:tcW w:w="5370" w:type="dxa"/>
          </w:tcPr>
          <w:p w14:paraId="32A928FD" w14:textId="0B656E34" w:rsidR="00BB42BC" w:rsidRDefault="00BB42BC" w:rsidP="00BB42BC">
            <w:pPr>
              <w:pStyle w:val="ListParagraph"/>
              <w:numPr>
                <w:ilvl w:val="0"/>
                <w:numId w:val="26"/>
              </w:numPr>
            </w:pPr>
            <w:r>
              <w:t>Program policies (admission, retention, etc.)</w:t>
            </w:r>
          </w:p>
          <w:p w14:paraId="1E963E31" w14:textId="0E46E05B" w:rsidR="00BB42BC" w:rsidRDefault="00BB42BC" w:rsidP="00BB42BC">
            <w:pPr>
              <w:pStyle w:val="ListParagraph"/>
              <w:numPr>
                <w:ilvl w:val="0"/>
                <w:numId w:val="26"/>
              </w:numPr>
            </w:pPr>
            <w:r>
              <w:t>Program marketing / branding</w:t>
            </w:r>
          </w:p>
          <w:p w14:paraId="04DC8DD5" w14:textId="08D2905F" w:rsidR="00BB42BC" w:rsidRDefault="00BB42BC" w:rsidP="00BB42BC">
            <w:pPr>
              <w:pStyle w:val="ListParagraph"/>
              <w:numPr>
                <w:ilvl w:val="0"/>
                <w:numId w:val="26"/>
              </w:numPr>
            </w:pPr>
            <w:r>
              <w:t>Program mission / theoretical orientation</w:t>
            </w:r>
          </w:p>
          <w:p w14:paraId="1C39E86B" w14:textId="50638981" w:rsidR="00BB42BC" w:rsidRDefault="00BB42BC" w:rsidP="00BB42BC">
            <w:pPr>
              <w:pStyle w:val="ListParagraph"/>
              <w:numPr>
                <w:ilvl w:val="0"/>
                <w:numId w:val="26"/>
              </w:numPr>
            </w:pPr>
            <w:r>
              <w:t>Faculty qualifications and expertise</w:t>
            </w:r>
          </w:p>
          <w:p w14:paraId="3702E44D" w14:textId="7981C3E9" w:rsidR="005A7317" w:rsidRDefault="00BB42BC" w:rsidP="00BB42BC">
            <w:pPr>
              <w:pStyle w:val="ListParagraph"/>
              <w:numPr>
                <w:ilvl w:val="0"/>
                <w:numId w:val="26"/>
              </w:numPr>
            </w:pPr>
            <w:r>
              <w:t>Modes of delivery (traditional, online, blended etc.)</w:t>
            </w:r>
          </w:p>
          <w:p w14:paraId="368BCD45" w14:textId="2D26A6CC" w:rsidR="00BB42BC" w:rsidRDefault="00BB42BC" w:rsidP="00BB42BC">
            <w:pPr>
              <w:pStyle w:val="ListParagraph"/>
              <w:numPr>
                <w:ilvl w:val="0"/>
                <w:numId w:val="26"/>
              </w:numPr>
            </w:pPr>
            <w:r>
              <w:t>Number of core courses required, core course topics</w:t>
            </w:r>
          </w:p>
          <w:p w14:paraId="2C4E95E7" w14:textId="5D74AD15" w:rsidR="00BB42BC" w:rsidRDefault="00BB42BC" w:rsidP="00BB42BC">
            <w:pPr>
              <w:pStyle w:val="ListParagraph"/>
              <w:numPr>
                <w:ilvl w:val="0"/>
                <w:numId w:val="26"/>
              </w:numPr>
            </w:pPr>
            <w:r>
              <w:t xml:space="preserve">Number of electives required, number offered, range of </w:t>
            </w:r>
            <w:r>
              <w:tab/>
              <w:t>topics</w:t>
            </w:r>
          </w:p>
          <w:p w14:paraId="5DD97D7B" w14:textId="39017E65" w:rsidR="00BB42BC" w:rsidRDefault="00BB42BC" w:rsidP="00BB42BC">
            <w:pPr>
              <w:pStyle w:val="ListParagraph"/>
              <w:numPr>
                <w:ilvl w:val="0"/>
                <w:numId w:val="26"/>
              </w:numPr>
            </w:pPr>
            <w:r>
              <w:t>(If relevant) Labs: number, topics, alignment with classes</w:t>
            </w:r>
          </w:p>
          <w:p w14:paraId="7BAFCB38" w14:textId="3CE7AED0" w:rsidR="00BB42BC" w:rsidRDefault="00BB42BC" w:rsidP="00BB42BC">
            <w:pPr>
              <w:pStyle w:val="ListParagraph"/>
              <w:numPr>
                <w:ilvl w:val="0"/>
                <w:numId w:val="26"/>
              </w:numPr>
            </w:pPr>
            <w:r>
              <w:t>Majors, minors, certificates, endorsements, CEUs</w:t>
            </w:r>
          </w:p>
          <w:p w14:paraId="4E862AA3" w14:textId="1C31A09B" w:rsidR="00BB42BC" w:rsidRDefault="00BB42BC" w:rsidP="00BB42BC">
            <w:pPr>
              <w:pStyle w:val="ListParagraph"/>
              <w:numPr>
                <w:ilvl w:val="0"/>
                <w:numId w:val="26"/>
              </w:numPr>
            </w:pPr>
            <w:r>
              <w:t>Areas of concentration or specialization</w:t>
            </w:r>
          </w:p>
          <w:p w14:paraId="4A392FEB" w14:textId="5C12EB46" w:rsidR="00BB42BC" w:rsidRDefault="00BB42BC" w:rsidP="00BB42BC">
            <w:pPr>
              <w:pStyle w:val="ListParagraph"/>
              <w:numPr>
                <w:ilvl w:val="0"/>
                <w:numId w:val="26"/>
              </w:numPr>
            </w:pPr>
            <w:r>
              <w:t xml:space="preserve">Internships, field placements, or practica – required or </w:t>
            </w:r>
            <w:r>
              <w:tab/>
              <w:t>not, hours required or offered, placement within the curriculum, paired courses to enhance learning</w:t>
            </w:r>
          </w:p>
          <w:p w14:paraId="0EF031ED" w14:textId="0153C10D" w:rsidR="00BB42BC" w:rsidRDefault="00BB42BC" w:rsidP="00BB42BC">
            <w:pPr>
              <w:pStyle w:val="ListParagraph"/>
              <w:numPr>
                <w:ilvl w:val="0"/>
                <w:numId w:val="26"/>
              </w:numPr>
            </w:pPr>
            <w:r>
              <w:t xml:space="preserve">Career development opportunities – job shadowing, informational interviewing, alumni panels, career fairs </w:t>
            </w:r>
          </w:p>
          <w:p w14:paraId="2FB805A0" w14:textId="5309ED05" w:rsidR="00BB42BC" w:rsidRDefault="00BB42BC" w:rsidP="00BB42BC">
            <w:pPr>
              <w:pStyle w:val="ListParagraph"/>
              <w:numPr>
                <w:ilvl w:val="0"/>
                <w:numId w:val="26"/>
              </w:numPr>
            </w:pPr>
            <w:r>
              <w:t>Evidence of student participation in program development (e.g. presence on advisory boards or councils)</w:t>
            </w:r>
          </w:p>
          <w:p w14:paraId="41BC8B44" w14:textId="75C1A142" w:rsidR="00BB42BC" w:rsidRDefault="00BB42BC" w:rsidP="00BB42BC">
            <w:pPr>
              <w:pStyle w:val="ListParagraph"/>
              <w:numPr>
                <w:ilvl w:val="0"/>
                <w:numId w:val="26"/>
              </w:numPr>
            </w:pPr>
            <w:r>
              <w:t>Student organizations</w:t>
            </w:r>
          </w:p>
          <w:p w14:paraId="793775C2" w14:textId="5B12F522" w:rsidR="00BB42BC" w:rsidRDefault="00BB42BC" w:rsidP="00BB42BC">
            <w:pPr>
              <w:pStyle w:val="ListParagraph"/>
              <w:numPr>
                <w:ilvl w:val="0"/>
                <w:numId w:val="26"/>
              </w:numPr>
            </w:pPr>
            <w:r>
              <w:t>Mentorship activities (e.g. senior – to – freshman etc.)</w:t>
            </w:r>
          </w:p>
          <w:p w14:paraId="2012F707" w14:textId="380050FF" w:rsidR="00BB42BC" w:rsidRDefault="00BB42BC" w:rsidP="00BB42BC">
            <w:pPr>
              <w:pStyle w:val="ListParagraph"/>
              <w:numPr>
                <w:ilvl w:val="0"/>
                <w:numId w:val="26"/>
              </w:numPr>
            </w:pPr>
            <w:r>
              <w:t xml:space="preserve">Student participation in research, including publication participation and presentation at conferences </w:t>
            </w:r>
          </w:p>
          <w:p w14:paraId="129B8D87" w14:textId="759CAB81" w:rsidR="00BB42BC" w:rsidRDefault="00BB42BC" w:rsidP="00BB42BC">
            <w:pPr>
              <w:pStyle w:val="ListParagraph"/>
              <w:numPr>
                <w:ilvl w:val="0"/>
                <w:numId w:val="26"/>
              </w:numPr>
            </w:pPr>
            <w:r>
              <w:t>For fine arts students, recitals, concerts and other performances, plays, musicals, shows</w:t>
            </w:r>
          </w:p>
          <w:p w14:paraId="7491408B" w14:textId="59740482" w:rsidR="00BB42BC" w:rsidRDefault="00BB42BC" w:rsidP="00BB42BC">
            <w:pPr>
              <w:pStyle w:val="ListParagraph"/>
              <w:numPr>
                <w:ilvl w:val="0"/>
                <w:numId w:val="26"/>
              </w:numPr>
            </w:pPr>
            <w:r>
              <w:t>Additional high-impact practices, such as learning communities and study abroad</w:t>
            </w:r>
          </w:p>
          <w:p w14:paraId="0365FFCC" w14:textId="234BEDC5" w:rsidR="00BB42BC" w:rsidRDefault="00BB42BC" w:rsidP="00BB42BC">
            <w:pPr>
              <w:pStyle w:val="ListParagraph"/>
              <w:numPr>
                <w:ilvl w:val="0"/>
                <w:numId w:val="26"/>
              </w:numPr>
            </w:pPr>
            <w:r>
              <w:lastRenderedPageBreak/>
              <w:t>Evidence that the program is forging effective partnerships outside the college / university</w:t>
            </w:r>
          </w:p>
          <w:p w14:paraId="17B9541F" w14:textId="583181FB" w:rsidR="00BB42BC" w:rsidRDefault="00BB42BC" w:rsidP="00BB42BC">
            <w:pPr>
              <w:pStyle w:val="ListParagraph"/>
              <w:numPr>
                <w:ilvl w:val="0"/>
                <w:numId w:val="26"/>
              </w:numPr>
            </w:pPr>
            <w:r>
              <w:t>Other evidence of opportunities for development of students in the discipline</w:t>
            </w:r>
            <w:r>
              <w:tab/>
            </w:r>
          </w:p>
        </w:tc>
      </w:tr>
      <w:tr w:rsidR="005A7317" w14:paraId="491B0568" w14:textId="77777777" w:rsidTr="00A152D6">
        <w:tc>
          <w:tcPr>
            <w:tcW w:w="3980" w:type="dxa"/>
          </w:tcPr>
          <w:p w14:paraId="71A04B13" w14:textId="405F4AFF" w:rsidR="005A7317" w:rsidRDefault="005A7317" w:rsidP="006A3CE2">
            <w:r>
              <w:lastRenderedPageBreak/>
              <w:t>Program Demand, Development &amp; Change</w:t>
            </w:r>
          </w:p>
        </w:tc>
        <w:tc>
          <w:tcPr>
            <w:tcW w:w="5370" w:type="dxa"/>
          </w:tcPr>
          <w:p w14:paraId="0D65A7FF" w14:textId="77777777" w:rsidR="005A7317" w:rsidRDefault="00C4588B" w:rsidP="00C4588B">
            <w:pPr>
              <w:pStyle w:val="ListParagraph"/>
              <w:numPr>
                <w:ilvl w:val="0"/>
                <w:numId w:val="31"/>
              </w:numPr>
            </w:pPr>
            <w:r>
              <w:t>Associated careers with the program degree</w:t>
            </w:r>
          </w:p>
          <w:p w14:paraId="2B13C456" w14:textId="77777777" w:rsidR="00C4588B" w:rsidRDefault="00C4588B" w:rsidP="000335F5">
            <w:pPr>
              <w:pStyle w:val="ListParagraph"/>
              <w:numPr>
                <w:ilvl w:val="0"/>
                <w:numId w:val="31"/>
              </w:numPr>
            </w:pPr>
            <w:r>
              <w:t>Bureau of Labor Statistics Data</w:t>
            </w:r>
          </w:p>
          <w:p w14:paraId="305FE4A5" w14:textId="77777777" w:rsidR="0013273F" w:rsidRDefault="0013273F" w:rsidP="000335F5">
            <w:pPr>
              <w:pStyle w:val="ListParagraph"/>
              <w:numPr>
                <w:ilvl w:val="0"/>
                <w:numId w:val="31"/>
              </w:numPr>
            </w:pPr>
            <w:r>
              <w:t>Alumni feedback</w:t>
            </w:r>
          </w:p>
          <w:p w14:paraId="2D6CFC62" w14:textId="6C27AD82" w:rsidR="0013273F" w:rsidRDefault="0013273F" w:rsidP="000335F5">
            <w:pPr>
              <w:pStyle w:val="ListParagraph"/>
              <w:numPr>
                <w:ilvl w:val="0"/>
                <w:numId w:val="31"/>
              </w:numPr>
            </w:pPr>
            <w:r>
              <w:t>Employer surveys</w:t>
            </w:r>
          </w:p>
        </w:tc>
      </w:tr>
    </w:tbl>
    <w:p w14:paraId="610AEBF8" w14:textId="69D359C4" w:rsidR="005A7317" w:rsidRDefault="00BB42BC" w:rsidP="006A3CE2">
      <w:r w:rsidRPr="00BB42BC">
        <w:t>* Provided upon request by University Analytics</w:t>
      </w:r>
    </w:p>
    <w:p w14:paraId="7B0B7FED" w14:textId="77777777" w:rsidR="005A7317" w:rsidRDefault="005A7317" w:rsidP="006A3CE2"/>
    <w:p w14:paraId="0337AA73" w14:textId="77777777" w:rsidR="005A7317" w:rsidRDefault="005A7317" w:rsidP="006A3CE2"/>
    <w:p w14:paraId="0992C14B" w14:textId="77777777" w:rsidR="005A7317" w:rsidRDefault="005A7317" w:rsidP="006A3CE2"/>
    <w:p w14:paraId="6C0C5B5B" w14:textId="77777777" w:rsidR="006A3CE2" w:rsidRDefault="006A3CE2" w:rsidP="006A3CE2"/>
    <w:p w14:paraId="7C159E1B" w14:textId="77777777" w:rsidR="009F2440" w:rsidRDefault="009F2440" w:rsidP="00761A0B">
      <w:pPr>
        <w:pStyle w:val="NoSpacing"/>
        <w:ind w:left="2160" w:hanging="2160"/>
      </w:pPr>
    </w:p>
    <w:sectPr w:rsidR="009F2440" w:rsidSect="0013273F">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F43E6" w14:textId="77777777" w:rsidR="002D22CA" w:rsidRDefault="002D22CA" w:rsidP="005E0BE8">
      <w:r>
        <w:separator/>
      </w:r>
    </w:p>
  </w:endnote>
  <w:endnote w:type="continuationSeparator" w:id="0">
    <w:p w14:paraId="71A1A643" w14:textId="77777777" w:rsidR="002D22CA" w:rsidRDefault="002D22CA" w:rsidP="005E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06EF7" w14:textId="77777777" w:rsidR="007C5AD3" w:rsidRDefault="007C5AD3">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0298F" w14:textId="77777777" w:rsidR="002D22CA" w:rsidRDefault="002D22CA" w:rsidP="005E0BE8">
      <w:r>
        <w:separator/>
      </w:r>
    </w:p>
  </w:footnote>
  <w:footnote w:type="continuationSeparator" w:id="0">
    <w:p w14:paraId="037A1953" w14:textId="77777777" w:rsidR="002D22CA" w:rsidRDefault="002D22CA" w:rsidP="005E0B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44C37" w14:textId="77777777" w:rsidR="00A147A0" w:rsidRDefault="00A147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595"/>
    <w:multiLevelType w:val="hybridMultilevel"/>
    <w:tmpl w:val="9CC6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F644C"/>
    <w:multiLevelType w:val="hybridMultilevel"/>
    <w:tmpl w:val="10A847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BF47BD"/>
    <w:multiLevelType w:val="hybridMultilevel"/>
    <w:tmpl w:val="E8965D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4D9A"/>
    <w:multiLevelType w:val="hybridMultilevel"/>
    <w:tmpl w:val="811A2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C783E"/>
    <w:multiLevelType w:val="hybridMultilevel"/>
    <w:tmpl w:val="77626D7A"/>
    <w:lvl w:ilvl="0" w:tplc="6CAA2D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61D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E026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E518B7"/>
    <w:multiLevelType w:val="hybridMultilevel"/>
    <w:tmpl w:val="CC580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3860F8"/>
    <w:multiLevelType w:val="hybridMultilevel"/>
    <w:tmpl w:val="C7AED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B7AFF"/>
    <w:multiLevelType w:val="hybridMultilevel"/>
    <w:tmpl w:val="98DCCF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C70D6"/>
    <w:multiLevelType w:val="hybridMultilevel"/>
    <w:tmpl w:val="353A6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304F36"/>
    <w:multiLevelType w:val="hybridMultilevel"/>
    <w:tmpl w:val="F3D6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06396"/>
    <w:multiLevelType w:val="hybridMultilevel"/>
    <w:tmpl w:val="C306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93070"/>
    <w:multiLevelType w:val="hybridMultilevel"/>
    <w:tmpl w:val="07F8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A510A"/>
    <w:multiLevelType w:val="hybridMultilevel"/>
    <w:tmpl w:val="55A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A43C3"/>
    <w:multiLevelType w:val="hybridMultilevel"/>
    <w:tmpl w:val="92ECE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1D3490"/>
    <w:multiLevelType w:val="hybridMultilevel"/>
    <w:tmpl w:val="486E1B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49514F"/>
    <w:multiLevelType w:val="hybridMultilevel"/>
    <w:tmpl w:val="029C9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B40CF9"/>
    <w:multiLevelType w:val="hybridMultilevel"/>
    <w:tmpl w:val="A0B019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A77323"/>
    <w:multiLevelType w:val="hybridMultilevel"/>
    <w:tmpl w:val="D182E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F335DF"/>
    <w:multiLevelType w:val="hybridMultilevel"/>
    <w:tmpl w:val="CB66C524"/>
    <w:lvl w:ilvl="0" w:tplc="8618D2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553E5"/>
    <w:multiLevelType w:val="hybridMultilevel"/>
    <w:tmpl w:val="6EF08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12893"/>
    <w:multiLevelType w:val="hybridMultilevel"/>
    <w:tmpl w:val="8500E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A83609"/>
    <w:multiLevelType w:val="hybridMultilevel"/>
    <w:tmpl w:val="646280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0C7973"/>
    <w:multiLevelType w:val="hybridMultilevel"/>
    <w:tmpl w:val="E38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F5F05"/>
    <w:multiLevelType w:val="hybridMultilevel"/>
    <w:tmpl w:val="0764D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10"/>
  </w:num>
  <w:num w:numId="4">
    <w:abstractNumId w:val="6"/>
  </w:num>
  <w:num w:numId="5">
    <w:abstractNumId w:val="11"/>
  </w:num>
  <w:num w:numId="6">
    <w:abstractNumId w:val="18"/>
  </w:num>
  <w:num w:numId="7">
    <w:abstractNumId w:val="9"/>
  </w:num>
  <w:num w:numId="8">
    <w:abstractNumId w:val="19"/>
  </w:num>
  <w:num w:numId="9">
    <w:abstractNumId w:val="27"/>
  </w:num>
  <w:num w:numId="10">
    <w:abstractNumId w:val="25"/>
  </w:num>
  <w:num w:numId="11">
    <w:abstractNumId w:val="3"/>
  </w:num>
  <w:num w:numId="12">
    <w:abstractNumId w:val="4"/>
  </w:num>
  <w:num w:numId="13">
    <w:abstractNumId w:val="13"/>
  </w:num>
  <w:num w:numId="14">
    <w:abstractNumId w:val="14"/>
  </w:num>
  <w:num w:numId="15">
    <w:abstractNumId w:val="23"/>
  </w:num>
  <w:num w:numId="16">
    <w:abstractNumId w:val="12"/>
  </w:num>
  <w:num w:numId="17">
    <w:abstractNumId w:val="6"/>
  </w:num>
  <w:num w:numId="18">
    <w:abstractNumId w:val="8"/>
  </w:num>
  <w:num w:numId="19">
    <w:abstractNumId w:val="28"/>
  </w:num>
  <w:num w:numId="20">
    <w:abstractNumId w:val="15"/>
  </w:num>
  <w:num w:numId="21">
    <w:abstractNumId w:val="16"/>
  </w:num>
  <w:num w:numId="22">
    <w:abstractNumId w:val="24"/>
  </w:num>
  <w:num w:numId="23">
    <w:abstractNumId w:val="0"/>
  </w:num>
  <w:num w:numId="24">
    <w:abstractNumId w:val="29"/>
  </w:num>
  <w:num w:numId="25">
    <w:abstractNumId w:val="22"/>
  </w:num>
  <w:num w:numId="26">
    <w:abstractNumId w:val="21"/>
  </w:num>
  <w:num w:numId="27">
    <w:abstractNumId w:val="1"/>
  </w:num>
  <w:num w:numId="28">
    <w:abstractNumId w:val="7"/>
  </w:num>
  <w:num w:numId="29">
    <w:abstractNumId w:val="20"/>
  </w:num>
  <w:num w:numId="30">
    <w:abstractNumId w:val="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72"/>
    <w:rsid w:val="000266E0"/>
    <w:rsid w:val="000335F5"/>
    <w:rsid w:val="000675EE"/>
    <w:rsid w:val="0009400B"/>
    <w:rsid w:val="000A3E8D"/>
    <w:rsid w:val="000D1524"/>
    <w:rsid w:val="00113747"/>
    <w:rsid w:val="0013273F"/>
    <w:rsid w:val="00150BF7"/>
    <w:rsid w:val="001557D3"/>
    <w:rsid w:val="001707CB"/>
    <w:rsid w:val="00193928"/>
    <w:rsid w:val="001977DE"/>
    <w:rsid w:val="001D469D"/>
    <w:rsid w:val="001D6D98"/>
    <w:rsid w:val="001F2C4D"/>
    <w:rsid w:val="00216F10"/>
    <w:rsid w:val="0022569A"/>
    <w:rsid w:val="00226A1B"/>
    <w:rsid w:val="00276AC1"/>
    <w:rsid w:val="00277428"/>
    <w:rsid w:val="00280D26"/>
    <w:rsid w:val="00283617"/>
    <w:rsid w:val="00291355"/>
    <w:rsid w:val="002A5008"/>
    <w:rsid w:val="002B7980"/>
    <w:rsid w:val="002D22CA"/>
    <w:rsid w:val="002E1B35"/>
    <w:rsid w:val="002E5D6E"/>
    <w:rsid w:val="002F205D"/>
    <w:rsid w:val="00304155"/>
    <w:rsid w:val="003150D1"/>
    <w:rsid w:val="0032549F"/>
    <w:rsid w:val="00340520"/>
    <w:rsid w:val="003419F2"/>
    <w:rsid w:val="003451C7"/>
    <w:rsid w:val="003753E1"/>
    <w:rsid w:val="003B4CC9"/>
    <w:rsid w:val="0042010E"/>
    <w:rsid w:val="00444A5C"/>
    <w:rsid w:val="00450B41"/>
    <w:rsid w:val="00471FAB"/>
    <w:rsid w:val="0049660F"/>
    <w:rsid w:val="004B5F7B"/>
    <w:rsid w:val="004C14A3"/>
    <w:rsid w:val="004D3934"/>
    <w:rsid w:val="004D7D70"/>
    <w:rsid w:val="004E24F7"/>
    <w:rsid w:val="00505BDA"/>
    <w:rsid w:val="00557E93"/>
    <w:rsid w:val="005730AB"/>
    <w:rsid w:val="00573A2D"/>
    <w:rsid w:val="00575506"/>
    <w:rsid w:val="005A7317"/>
    <w:rsid w:val="005B24A2"/>
    <w:rsid w:val="005E0BE8"/>
    <w:rsid w:val="005E7CD0"/>
    <w:rsid w:val="00607618"/>
    <w:rsid w:val="00614FC4"/>
    <w:rsid w:val="006426C2"/>
    <w:rsid w:val="006536D1"/>
    <w:rsid w:val="00654B55"/>
    <w:rsid w:val="00655DAB"/>
    <w:rsid w:val="00682A2C"/>
    <w:rsid w:val="00686285"/>
    <w:rsid w:val="006873CB"/>
    <w:rsid w:val="00687D76"/>
    <w:rsid w:val="006A3CE2"/>
    <w:rsid w:val="006C59DD"/>
    <w:rsid w:val="006E26DF"/>
    <w:rsid w:val="007334E5"/>
    <w:rsid w:val="007357C7"/>
    <w:rsid w:val="00752E7B"/>
    <w:rsid w:val="00756F5B"/>
    <w:rsid w:val="00761A0B"/>
    <w:rsid w:val="00770A90"/>
    <w:rsid w:val="00792131"/>
    <w:rsid w:val="007A28F2"/>
    <w:rsid w:val="007C372D"/>
    <w:rsid w:val="007C5AD3"/>
    <w:rsid w:val="007C7910"/>
    <w:rsid w:val="007E41E2"/>
    <w:rsid w:val="007E588B"/>
    <w:rsid w:val="007E7623"/>
    <w:rsid w:val="007F637B"/>
    <w:rsid w:val="008044FC"/>
    <w:rsid w:val="00826741"/>
    <w:rsid w:val="00833076"/>
    <w:rsid w:val="00857F53"/>
    <w:rsid w:val="00877289"/>
    <w:rsid w:val="008825D6"/>
    <w:rsid w:val="008E3505"/>
    <w:rsid w:val="008E5255"/>
    <w:rsid w:val="0096158C"/>
    <w:rsid w:val="009639D5"/>
    <w:rsid w:val="009D6934"/>
    <w:rsid w:val="009E1D9C"/>
    <w:rsid w:val="009E4F20"/>
    <w:rsid w:val="009F2440"/>
    <w:rsid w:val="00A00720"/>
    <w:rsid w:val="00A0499E"/>
    <w:rsid w:val="00A147A0"/>
    <w:rsid w:val="00A152D6"/>
    <w:rsid w:val="00A55C0B"/>
    <w:rsid w:val="00AE2C5D"/>
    <w:rsid w:val="00AF6BC2"/>
    <w:rsid w:val="00B23986"/>
    <w:rsid w:val="00B340EE"/>
    <w:rsid w:val="00B47450"/>
    <w:rsid w:val="00B562FF"/>
    <w:rsid w:val="00B7385E"/>
    <w:rsid w:val="00B87EE0"/>
    <w:rsid w:val="00BB42BC"/>
    <w:rsid w:val="00BE4009"/>
    <w:rsid w:val="00BE6071"/>
    <w:rsid w:val="00C10ECE"/>
    <w:rsid w:val="00C33DEC"/>
    <w:rsid w:val="00C437B6"/>
    <w:rsid w:val="00C4588B"/>
    <w:rsid w:val="00C51BFF"/>
    <w:rsid w:val="00C71DEC"/>
    <w:rsid w:val="00C8084B"/>
    <w:rsid w:val="00C834CF"/>
    <w:rsid w:val="00C9660C"/>
    <w:rsid w:val="00CC341E"/>
    <w:rsid w:val="00CC6725"/>
    <w:rsid w:val="00CE3264"/>
    <w:rsid w:val="00CE4605"/>
    <w:rsid w:val="00CF28A5"/>
    <w:rsid w:val="00D109A2"/>
    <w:rsid w:val="00D21076"/>
    <w:rsid w:val="00D2300E"/>
    <w:rsid w:val="00D27404"/>
    <w:rsid w:val="00D31116"/>
    <w:rsid w:val="00D42FDC"/>
    <w:rsid w:val="00D929F5"/>
    <w:rsid w:val="00DC5F37"/>
    <w:rsid w:val="00DD2042"/>
    <w:rsid w:val="00DD50E0"/>
    <w:rsid w:val="00DD559A"/>
    <w:rsid w:val="00DE124D"/>
    <w:rsid w:val="00DF0F50"/>
    <w:rsid w:val="00DF4AE9"/>
    <w:rsid w:val="00DF60A6"/>
    <w:rsid w:val="00E04065"/>
    <w:rsid w:val="00E1329E"/>
    <w:rsid w:val="00E431BC"/>
    <w:rsid w:val="00E45FE1"/>
    <w:rsid w:val="00E84B0A"/>
    <w:rsid w:val="00E90D54"/>
    <w:rsid w:val="00EA7D23"/>
    <w:rsid w:val="00EB1A72"/>
    <w:rsid w:val="00EB542A"/>
    <w:rsid w:val="00ED142B"/>
    <w:rsid w:val="00EE0217"/>
    <w:rsid w:val="00F20261"/>
    <w:rsid w:val="00F5219B"/>
    <w:rsid w:val="00F927FD"/>
    <w:rsid w:val="00FA766C"/>
    <w:rsid w:val="00FB30EE"/>
    <w:rsid w:val="00FB7973"/>
    <w:rsid w:val="00FC00E3"/>
    <w:rsid w:val="00FF1195"/>
    <w:rsid w:val="00FF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C0420"/>
  <w15:docId w15:val="{9815B47E-9B68-4381-980E-0521E2D3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A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B1A72"/>
    <w:pPr>
      <w:keepNext/>
      <w:outlineLvl w:val="0"/>
    </w:pPr>
    <w:rPr>
      <w:szCs w:val="20"/>
      <w:u w:val="single"/>
    </w:rPr>
  </w:style>
  <w:style w:type="paragraph" w:styleId="Heading3">
    <w:name w:val="heading 3"/>
    <w:basedOn w:val="Normal"/>
    <w:next w:val="Normal"/>
    <w:link w:val="Heading3Char"/>
    <w:qFormat/>
    <w:rsid w:val="00EB1A72"/>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1A7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EB1A72"/>
    <w:rPr>
      <w:rFonts w:ascii="Times New Roman" w:eastAsia="Times New Roman" w:hAnsi="Times New Roman" w:cs="Times New Roman"/>
      <w:i/>
      <w:iCs/>
      <w:sz w:val="24"/>
      <w:szCs w:val="24"/>
    </w:rPr>
  </w:style>
  <w:style w:type="paragraph" w:styleId="Header">
    <w:name w:val="header"/>
    <w:basedOn w:val="Normal"/>
    <w:link w:val="HeaderChar"/>
    <w:uiPriority w:val="99"/>
    <w:rsid w:val="00EB1A72"/>
    <w:pPr>
      <w:tabs>
        <w:tab w:val="center" w:pos="4320"/>
        <w:tab w:val="right" w:pos="8640"/>
      </w:tabs>
    </w:pPr>
    <w:rPr>
      <w:szCs w:val="20"/>
    </w:rPr>
  </w:style>
  <w:style w:type="character" w:customStyle="1" w:styleId="HeaderChar">
    <w:name w:val="Header Char"/>
    <w:basedOn w:val="DefaultParagraphFont"/>
    <w:link w:val="Header"/>
    <w:uiPriority w:val="99"/>
    <w:rsid w:val="00EB1A72"/>
    <w:rPr>
      <w:rFonts w:ascii="Times New Roman" w:eastAsia="Times New Roman" w:hAnsi="Times New Roman" w:cs="Times New Roman"/>
      <w:sz w:val="24"/>
      <w:szCs w:val="20"/>
    </w:rPr>
  </w:style>
  <w:style w:type="paragraph" w:styleId="Footer">
    <w:name w:val="footer"/>
    <w:basedOn w:val="Normal"/>
    <w:link w:val="FooterChar"/>
    <w:rsid w:val="00EB1A72"/>
    <w:pPr>
      <w:tabs>
        <w:tab w:val="center" w:pos="4320"/>
        <w:tab w:val="right" w:pos="8640"/>
      </w:tabs>
    </w:pPr>
    <w:rPr>
      <w:szCs w:val="20"/>
    </w:rPr>
  </w:style>
  <w:style w:type="character" w:customStyle="1" w:styleId="FooterChar">
    <w:name w:val="Footer Char"/>
    <w:basedOn w:val="DefaultParagraphFont"/>
    <w:link w:val="Footer"/>
    <w:rsid w:val="00EB1A72"/>
    <w:rPr>
      <w:rFonts w:ascii="Times New Roman" w:eastAsia="Times New Roman" w:hAnsi="Times New Roman" w:cs="Times New Roman"/>
      <w:sz w:val="24"/>
      <w:szCs w:val="20"/>
    </w:rPr>
  </w:style>
  <w:style w:type="character" w:styleId="PageNumber">
    <w:name w:val="page number"/>
    <w:basedOn w:val="DefaultParagraphFont"/>
    <w:rsid w:val="00EB1A72"/>
  </w:style>
  <w:style w:type="paragraph" w:styleId="BodyTextIndent">
    <w:name w:val="Body Text Indent"/>
    <w:basedOn w:val="Normal"/>
    <w:link w:val="BodyTextIndentChar"/>
    <w:rsid w:val="00EB1A72"/>
    <w:pPr>
      <w:ind w:left="360"/>
    </w:pPr>
    <w:rPr>
      <w:szCs w:val="20"/>
    </w:rPr>
  </w:style>
  <w:style w:type="character" w:customStyle="1" w:styleId="BodyTextIndentChar">
    <w:name w:val="Body Text Indent Char"/>
    <w:basedOn w:val="DefaultParagraphFont"/>
    <w:link w:val="BodyTextIndent"/>
    <w:rsid w:val="00EB1A72"/>
    <w:rPr>
      <w:rFonts w:ascii="Times New Roman" w:eastAsia="Times New Roman" w:hAnsi="Times New Roman" w:cs="Times New Roman"/>
      <w:sz w:val="24"/>
      <w:szCs w:val="20"/>
    </w:rPr>
  </w:style>
  <w:style w:type="paragraph" w:styleId="BodyTextIndent2">
    <w:name w:val="Body Text Indent 2"/>
    <w:basedOn w:val="Normal"/>
    <w:link w:val="BodyTextIndent2Char"/>
    <w:rsid w:val="00EB1A72"/>
    <w:pPr>
      <w:ind w:firstLine="720"/>
    </w:pPr>
  </w:style>
  <w:style w:type="character" w:customStyle="1" w:styleId="BodyTextIndent2Char">
    <w:name w:val="Body Text Indent 2 Char"/>
    <w:basedOn w:val="DefaultParagraphFont"/>
    <w:link w:val="BodyTextIndent2"/>
    <w:rsid w:val="00EB1A7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1A72"/>
    <w:rPr>
      <w:rFonts w:ascii="Tahoma" w:hAnsi="Tahoma" w:cs="Tahoma"/>
      <w:sz w:val="16"/>
      <w:szCs w:val="16"/>
    </w:rPr>
  </w:style>
  <w:style w:type="character" w:customStyle="1" w:styleId="BalloonTextChar">
    <w:name w:val="Balloon Text Char"/>
    <w:basedOn w:val="DefaultParagraphFont"/>
    <w:link w:val="BalloonText"/>
    <w:uiPriority w:val="99"/>
    <w:semiHidden/>
    <w:rsid w:val="00EB1A7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2B7980"/>
    <w:rPr>
      <w:sz w:val="16"/>
      <w:szCs w:val="16"/>
    </w:rPr>
  </w:style>
  <w:style w:type="paragraph" w:styleId="CommentText">
    <w:name w:val="annotation text"/>
    <w:basedOn w:val="Normal"/>
    <w:link w:val="CommentTextChar"/>
    <w:uiPriority w:val="99"/>
    <w:semiHidden/>
    <w:unhideWhenUsed/>
    <w:rsid w:val="002B7980"/>
    <w:rPr>
      <w:sz w:val="20"/>
      <w:szCs w:val="20"/>
    </w:rPr>
  </w:style>
  <w:style w:type="character" w:customStyle="1" w:styleId="CommentTextChar">
    <w:name w:val="Comment Text Char"/>
    <w:basedOn w:val="DefaultParagraphFont"/>
    <w:link w:val="CommentText"/>
    <w:uiPriority w:val="99"/>
    <w:semiHidden/>
    <w:rsid w:val="002B798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B7980"/>
    <w:rPr>
      <w:b/>
      <w:bCs/>
    </w:rPr>
  </w:style>
  <w:style w:type="character" w:customStyle="1" w:styleId="CommentSubjectChar">
    <w:name w:val="Comment Subject Char"/>
    <w:basedOn w:val="CommentTextChar"/>
    <w:link w:val="CommentSubject"/>
    <w:uiPriority w:val="99"/>
    <w:semiHidden/>
    <w:rsid w:val="002B7980"/>
    <w:rPr>
      <w:rFonts w:ascii="Times New Roman" w:eastAsia="Times New Roman" w:hAnsi="Times New Roman" w:cs="Times New Roman"/>
      <w:b/>
      <w:bCs/>
      <w:sz w:val="20"/>
      <w:szCs w:val="20"/>
    </w:rPr>
  </w:style>
  <w:style w:type="paragraph" w:styleId="NoSpacing">
    <w:name w:val="No Spacing"/>
    <w:uiPriority w:val="1"/>
    <w:qFormat/>
    <w:rsid w:val="00BE6071"/>
    <w:pPr>
      <w:spacing w:after="0" w:line="240" w:lineRule="auto"/>
    </w:pPr>
    <w:rPr>
      <w:rFonts w:ascii="Calibri" w:eastAsia="Calibri" w:hAnsi="Calibri" w:cs="Times New Roman"/>
    </w:rPr>
  </w:style>
  <w:style w:type="paragraph" w:styleId="ListParagraph">
    <w:name w:val="List Paragraph"/>
    <w:basedOn w:val="Normal"/>
    <w:uiPriority w:val="34"/>
    <w:qFormat/>
    <w:rsid w:val="00505BDA"/>
    <w:pPr>
      <w:ind w:left="720"/>
      <w:contextualSpacing/>
    </w:pPr>
  </w:style>
  <w:style w:type="table" w:styleId="TableGrid">
    <w:name w:val="Table Grid"/>
    <w:basedOn w:val="TableNormal"/>
    <w:uiPriority w:val="39"/>
    <w:rsid w:val="006A3CE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94059">
      <w:bodyDiv w:val="1"/>
      <w:marLeft w:val="0"/>
      <w:marRight w:val="0"/>
      <w:marTop w:val="0"/>
      <w:marBottom w:val="0"/>
      <w:divBdr>
        <w:top w:val="none" w:sz="0" w:space="0" w:color="auto"/>
        <w:left w:val="none" w:sz="0" w:space="0" w:color="auto"/>
        <w:bottom w:val="none" w:sz="0" w:space="0" w:color="auto"/>
        <w:right w:val="none" w:sz="0" w:space="0" w:color="auto"/>
      </w:divBdr>
    </w:div>
    <w:div w:id="432239535">
      <w:bodyDiv w:val="1"/>
      <w:marLeft w:val="0"/>
      <w:marRight w:val="0"/>
      <w:marTop w:val="0"/>
      <w:marBottom w:val="0"/>
      <w:divBdr>
        <w:top w:val="none" w:sz="0" w:space="0" w:color="auto"/>
        <w:left w:val="none" w:sz="0" w:space="0" w:color="auto"/>
        <w:bottom w:val="none" w:sz="0" w:space="0" w:color="auto"/>
        <w:right w:val="none" w:sz="0" w:space="0" w:color="auto"/>
      </w:divBdr>
    </w:div>
    <w:div w:id="1473667972">
      <w:bodyDiv w:val="1"/>
      <w:marLeft w:val="0"/>
      <w:marRight w:val="0"/>
      <w:marTop w:val="0"/>
      <w:marBottom w:val="0"/>
      <w:divBdr>
        <w:top w:val="none" w:sz="0" w:space="0" w:color="auto"/>
        <w:left w:val="none" w:sz="0" w:space="0" w:color="auto"/>
        <w:bottom w:val="none" w:sz="0" w:space="0" w:color="auto"/>
        <w:right w:val="none" w:sz="0" w:space="0" w:color="auto"/>
      </w:divBdr>
    </w:div>
    <w:div w:id="20946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1E758-47F4-4361-A1F0-3BEA6E6C0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Aurora University</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jthomas</dc:creator>
  <cp:lastModifiedBy>Mary Tarling</cp:lastModifiedBy>
  <cp:revision>3</cp:revision>
  <cp:lastPrinted>2017-10-16T18:09:00Z</cp:lastPrinted>
  <dcterms:created xsi:type="dcterms:W3CDTF">2020-06-12T14:34:00Z</dcterms:created>
  <dcterms:modified xsi:type="dcterms:W3CDTF">2020-09-02T14:15:00Z</dcterms:modified>
</cp:coreProperties>
</file>