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28" w:rsidRDefault="00424628" w:rsidP="00424628">
      <w:pPr>
        <w:rPr>
          <w:rFonts w:asciiTheme="majorHAnsi" w:hAnsiTheme="majorHAnsi"/>
          <w:b/>
          <w:color w:val="8DB3E2" w:themeColor="text2" w:themeTint="66"/>
          <w:sz w:val="28"/>
        </w:rPr>
      </w:pPr>
    </w:p>
    <w:p w:rsidR="009C397A" w:rsidRDefault="009C397A" w:rsidP="009C397A">
      <w:pPr>
        <w:jc w:val="center"/>
        <w:rPr>
          <w:rFonts w:asciiTheme="majorHAnsi" w:hAnsiTheme="majorHAnsi"/>
          <w:b/>
          <w:color w:val="8DB3E2" w:themeColor="text2" w:themeTint="66"/>
          <w:sz w:val="28"/>
        </w:rPr>
      </w:pPr>
    </w:p>
    <w:p w:rsidR="009C397A" w:rsidRDefault="009C397A" w:rsidP="009C397A">
      <w:pPr>
        <w:jc w:val="center"/>
        <w:rPr>
          <w:rFonts w:asciiTheme="majorHAnsi" w:hAnsiTheme="majorHAnsi"/>
          <w:b/>
          <w:color w:val="8DB3E2" w:themeColor="text2" w:themeTint="66"/>
          <w:sz w:val="28"/>
        </w:rPr>
      </w:pPr>
    </w:p>
    <w:p w:rsidR="009C397A" w:rsidRDefault="009C397A" w:rsidP="009C397A">
      <w:pPr>
        <w:jc w:val="center"/>
        <w:rPr>
          <w:rFonts w:asciiTheme="majorHAnsi" w:hAnsiTheme="majorHAnsi"/>
          <w:b/>
          <w:color w:val="8DB3E2" w:themeColor="text2" w:themeTint="66"/>
          <w:sz w:val="28"/>
        </w:rPr>
      </w:pPr>
    </w:p>
    <w:p w:rsidR="009C397A" w:rsidRDefault="009C397A" w:rsidP="009C397A">
      <w:pPr>
        <w:jc w:val="center"/>
        <w:rPr>
          <w:rFonts w:asciiTheme="majorHAnsi" w:hAnsiTheme="majorHAnsi"/>
          <w:b/>
          <w:color w:val="8DB3E2" w:themeColor="text2" w:themeTint="66"/>
          <w:sz w:val="28"/>
        </w:rPr>
      </w:pPr>
    </w:p>
    <w:p w:rsidR="009C397A" w:rsidRDefault="009C397A" w:rsidP="009C397A">
      <w:pPr>
        <w:jc w:val="center"/>
        <w:rPr>
          <w:rFonts w:asciiTheme="majorHAnsi" w:hAnsiTheme="majorHAnsi"/>
          <w:b/>
          <w:color w:val="8DB3E2" w:themeColor="text2" w:themeTint="66"/>
          <w:sz w:val="28"/>
        </w:rPr>
      </w:pPr>
    </w:p>
    <w:p w:rsidR="009C397A" w:rsidRDefault="009C397A" w:rsidP="009C397A">
      <w:pPr>
        <w:jc w:val="center"/>
        <w:rPr>
          <w:rFonts w:asciiTheme="majorHAnsi" w:hAnsiTheme="majorHAnsi"/>
          <w:b/>
          <w:color w:val="8DB3E2" w:themeColor="text2" w:themeTint="66"/>
          <w:sz w:val="28"/>
        </w:rPr>
      </w:pPr>
    </w:p>
    <w:p w:rsidR="009C397A" w:rsidRDefault="009C397A" w:rsidP="009C397A">
      <w:pPr>
        <w:jc w:val="center"/>
        <w:rPr>
          <w:rFonts w:asciiTheme="majorHAnsi" w:hAnsiTheme="majorHAnsi"/>
          <w:b/>
          <w:color w:val="8DB3E2" w:themeColor="text2" w:themeTint="66"/>
          <w:sz w:val="56"/>
        </w:rPr>
      </w:pPr>
      <w:r>
        <w:rPr>
          <w:rFonts w:asciiTheme="majorHAnsi" w:hAnsiTheme="majorHAnsi"/>
          <w:b/>
          <w:color w:val="8DB3E2" w:themeColor="text2" w:themeTint="66"/>
          <w:sz w:val="56"/>
        </w:rPr>
        <w:t>Stone Soup Run Manager</w:t>
      </w:r>
    </w:p>
    <w:p w:rsidR="00424628" w:rsidRDefault="009C397A" w:rsidP="009C397A">
      <w:pPr>
        <w:jc w:val="center"/>
        <w:rPr>
          <w:rFonts w:asciiTheme="majorHAnsi" w:hAnsiTheme="majorHAnsi"/>
          <w:b/>
          <w:color w:val="8DB3E2" w:themeColor="text2" w:themeTint="66"/>
          <w:sz w:val="56"/>
        </w:rPr>
      </w:pPr>
      <w:r w:rsidRPr="009C397A">
        <w:rPr>
          <w:rFonts w:asciiTheme="majorHAnsi" w:hAnsiTheme="majorHAnsi"/>
          <w:b/>
          <w:color w:val="8DB3E2" w:themeColor="text2" w:themeTint="66"/>
          <w:sz w:val="56"/>
        </w:rPr>
        <w:t>User Guide</w:t>
      </w: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Default="00656D59" w:rsidP="00656D59">
      <w:pPr>
        <w:spacing w:after="0" w:line="240" w:lineRule="auto"/>
        <w:rPr>
          <w:rFonts w:asciiTheme="majorHAnsi" w:hAnsiTheme="majorHAnsi"/>
          <w:sz w:val="24"/>
        </w:rPr>
      </w:pPr>
    </w:p>
    <w:p w:rsidR="00656D59" w:rsidRPr="00656D59" w:rsidRDefault="00656D59" w:rsidP="00656D59">
      <w:pPr>
        <w:spacing w:after="0" w:line="240" w:lineRule="auto"/>
        <w:rPr>
          <w:rFonts w:asciiTheme="majorHAnsi" w:hAnsiTheme="majorHAnsi"/>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559"/>
        <w:gridCol w:w="2835"/>
      </w:tblGrid>
      <w:tr w:rsidR="00F04964" w:rsidTr="00F04964">
        <w:tc>
          <w:tcPr>
            <w:tcW w:w="2660" w:type="dxa"/>
            <w:gridSpan w:val="2"/>
            <w:tcBorders>
              <w:bottom w:val="single" w:sz="4" w:space="0" w:color="auto"/>
            </w:tcBorders>
          </w:tcPr>
          <w:p w:rsidR="00F04964" w:rsidRDefault="00F04964">
            <w:pPr>
              <w:rPr>
                <w:rFonts w:asciiTheme="majorHAnsi" w:hAnsiTheme="majorHAnsi"/>
                <w:b/>
                <w:color w:val="8DB3E2" w:themeColor="text2" w:themeTint="66"/>
                <w:sz w:val="28"/>
              </w:rPr>
            </w:pPr>
            <w:r w:rsidRPr="009C397A">
              <w:rPr>
                <w:rFonts w:asciiTheme="majorHAnsi" w:hAnsiTheme="majorHAnsi"/>
                <w:sz w:val="24"/>
              </w:rPr>
              <w:t>Revision History</w:t>
            </w:r>
          </w:p>
        </w:tc>
        <w:tc>
          <w:tcPr>
            <w:tcW w:w="2835" w:type="dxa"/>
            <w:tcBorders>
              <w:bottom w:val="single" w:sz="4" w:space="0" w:color="auto"/>
            </w:tcBorders>
          </w:tcPr>
          <w:p w:rsidR="00F04964" w:rsidRDefault="00F04964">
            <w:pPr>
              <w:rPr>
                <w:rFonts w:asciiTheme="majorHAnsi" w:hAnsiTheme="majorHAnsi"/>
                <w:b/>
                <w:color w:val="8DB3E2" w:themeColor="text2" w:themeTint="66"/>
                <w:sz w:val="28"/>
              </w:rPr>
            </w:pPr>
          </w:p>
        </w:tc>
      </w:tr>
      <w:tr w:rsidR="009C397A" w:rsidRPr="009C397A" w:rsidTr="00F04964">
        <w:tc>
          <w:tcPr>
            <w:tcW w:w="1101" w:type="dxa"/>
            <w:tcBorders>
              <w:top w:val="single" w:sz="4" w:space="0" w:color="auto"/>
              <w:left w:val="single" w:sz="4" w:space="0" w:color="auto"/>
              <w:bottom w:val="single" w:sz="4" w:space="0" w:color="auto"/>
              <w:right w:val="single" w:sz="4" w:space="0" w:color="auto"/>
            </w:tcBorders>
          </w:tcPr>
          <w:p w:rsidR="009C397A" w:rsidRPr="009C397A" w:rsidRDefault="009C397A">
            <w:pPr>
              <w:rPr>
                <w:rFonts w:asciiTheme="majorHAnsi" w:hAnsiTheme="majorHAnsi"/>
              </w:rPr>
            </w:pPr>
            <w:r w:rsidRPr="009C397A">
              <w:rPr>
                <w:rFonts w:asciiTheme="majorHAnsi" w:hAnsiTheme="majorHAnsi"/>
              </w:rPr>
              <w:t>V1.0</w:t>
            </w:r>
          </w:p>
        </w:tc>
        <w:tc>
          <w:tcPr>
            <w:tcW w:w="1559" w:type="dxa"/>
            <w:tcBorders>
              <w:top w:val="single" w:sz="4" w:space="0" w:color="auto"/>
              <w:left w:val="single" w:sz="4" w:space="0" w:color="auto"/>
              <w:bottom w:val="single" w:sz="4" w:space="0" w:color="auto"/>
              <w:right w:val="single" w:sz="4" w:space="0" w:color="auto"/>
            </w:tcBorders>
          </w:tcPr>
          <w:p w:rsidR="009C397A" w:rsidRPr="009C397A" w:rsidRDefault="009C397A">
            <w:pPr>
              <w:rPr>
                <w:rFonts w:asciiTheme="majorHAnsi" w:hAnsiTheme="majorHAnsi"/>
              </w:rPr>
            </w:pPr>
            <w:r w:rsidRPr="009C397A">
              <w:rPr>
                <w:rFonts w:asciiTheme="majorHAnsi" w:hAnsiTheme="majorHAnsi"/>
              </w:rPr>
              <w:t>3 June 2019</w:t>
            </w:r>
          </w:p>
        </w:tc>
        <w:tc>
          <w:tcPr>
            <w:tcW w:w="2835" w:type="dxa"/>
            <w:tcBorders>
              <w:top w:val="single" w:sz="4" w:space="0" w:color="auto"/>
              <w:left w:val="single" w:sz="4" w:space="0" w:color="auto"/>
              <w:bottom w:val="single" w:sz="4" w:space="0" w:color="auto"/>
              <w:right w:val="single" w:sz="4" w:space="0" w:color="auto"/>
            </w:tcBorders>
          </w:tcPr>
          <w:p w:rsidR="009C397A" w:rsidRPr="009C397A" w:rsidRDefault="009C397A">
            <w:pPr>
              <w:rPr>
                <w:rFonts w:asciiTheme="majorHAnsi" w:hAnsiTheme="majorHAnsi"/>
              </w:rPr>
            </w:pPr>
            <w:r w:rsidRPr="009C397A">
              <w:rPr>
                <w:rFonts w:asciiTheme="majorHAnsi" w:hAnsiTheme="majorHAnsi"/>
              </w:rPr>
              <w:t>Initial Version</w:t>
            </w:r>
          </w:p>
        </w:tc>
      </w:tr>
      <w:tr w:rsidR="00F04964" w:rsidTr="00F04964">
        <w:tc>
          <w:tcPr>
            <w:tcW w:w="1101" w:type="dxa"/>
            <w:tcBorders>
              <w:top w:val="single" w:sz="4" w:space="0" w:color="auto"/>
              <w:left w:val="single" w:sz="4" w:space="0" w:color="auto"/>
              <w:bottom w:val="single" w:sz="4" w:space="0" w:color="auto"/>
              <w:right w:val="single" w:sz="4" w:space="0" w:color="auto"/>
            </w:tcBorders>
          </w:tcPr>
          <w:p w:rsidR="00F04964" w:rsidRDefault="00F04964">
            <w:pPr>
              <w:rPr>
                <w:rFonts w:asciiTheme="majorHAnsi" w:hAnsiTheme="majorHAnsi"/>
                <w:b/>
                <w:color w:val="8DB3E2" w:themeColor="text2" w:themeTint="66"/>
                <w:sz w:val="28"/>
              </w:rPr>
            </w:pPr>
          </w:p>
        </w:tc>
        <w:tc>
          <w:tcPr>
            <w:tcW w:w="1559" w:type="dxa"/>
            <w:tcBorders>
              <w:top w:val="single" w:sz="4" w:space="0" w:color="auto"/>
              <w:left w:val="single" w:sz="4" w:space="0" w:color="auto"/>
              <w:bottom w:val="single" w:sz="4" w:space="0" w:color="auto"/>
              <w:right w:val="single" w:sz="4" w:space="0" w:color="auto"/>
            </w:tcBorders>
          </w:tcPr>
          <w:p w:rsidR="00F04964" w:rsidRDefault="00F04964">
            <w:pPr>
              <w:rPr>
                <w:rFonts w:asciiTheme="majorHAnsi" w:hAnsiTheme="majorHAnsi"/>
                <w:b/>
                <w:color w:val="8DB3E2" w:themeColor="text2" w:themeTint="66"/>
                <w:sz w:val="28"/>
              </w:rPr>
            </w:pPr>
          </w:p>
        </w:tc>
        <w:tc>
          <w:tcPr>
            <w:tcW w:w="2835" w:type="dxa"/>
            <w:tcBorders>
              <w:top w:val="single" w:sz="4" w:space="0" w:color="auto"/>
              <w:left w:val="single" w:sz="4" w:space="0" w:color="auto"/>
              <w:bottom w:val="single" w:sz="4" w:space="0" w:color="auto"/>
              <w:right w:val="single" w:sz="4" w:space="0" w:color="auto"/>
            </w:tcBorders>
          </w:tcPr>
          <w:p w:rsidR="00F04964" w:rsidRDefault="00F04964">
            <w:pPr>
              <w:rPr>
                <w:rFonts w:asciiTheme="majorHAnsi" w:hAnsiTheme="majorHAnsi"/>
                <w:b/>
                <w:color w:val="8DB3E2" w:themeColor="text2" w:themeTint="66"/>
                <w:sz w:val="28"/>
              </w:rPr>
            </w:pPr>
          </w:p>
        </w:tc>
      </w:tr>
      <w:tr w:rsidR="009C397A" w:rsidTr="00F04964">
        <w:tc>
          <w:tcPr>
            <w:tcW w:w="1101" w:type="dxa"/>
            <w:tcBorders>
              <w:top w:val="single" w:sz="4" w:space="0" w:color="auto"/>
              <w:left w:val="single" w:sz="4" w:space="0" w:color="auto"/>
              <w:bottom w:val="single" w:sz="4" w:space="0" w:color="auto"/>
              <w:right w:val="single" w:sz="4" w:space="0" w:color="auto"/>
            </w:tcBorders>
          </w:tcPr>
          <w:p w:rsidR="009C397A" w:rsidRDefault="009C397A">
            <w:pPr>
              <w:rPr>
                <w:rFonts w:asciiTheme="majorHAnsi" w:hAnsiTheme="majorHAnsi"/>
                <w:b/>
                <w:color w:val="8DB3E2" w:themeColor="text2" w:themeTint="66"/>
                <w:sz w:val="28"/>
              </w:rPr>
            </w:pPr>
          </w:p>
        </w:tc>
        <w:tc>
          <w:tcPr>
            <w:tcW w:w="1559" w:type="dxa"/>
            <w:tcBorders>
              <w:top w:val="single" w:sz="4" w:space="0" w:color="auto"/>
              <w:left w:val="single" w:sz="4" w:space="0" w:color="auto"/>
              <w:bottom w:val="single" w:sz="4" w:space="0" w:color="auto"/>
              <w:right w:val="single" w:sz="4" w:space="0" w:color="auto"/>
            </w:tcBorders>
          </w:tcPr>
          <w:p w:rsidR="009C397A" w:rsidRDefault="009C397A">
            <w:pPr>
              <w:rPr>
                <w:rFonts w:asciiTheme="majorHAnsi" w:hAnsiTheme="majorHAnsi"/>
                <w:b/>
                <w:color w:val="8DB3E2" w:themeColor="text2" w:themeTint="66"/>
                <w:sz w:val="28"/>
              </w:rPr>
            </w:pPr>
          </w:p>
        </w:tc>
        <w:tc>
          <w:tcPr>
            <w:tcW w:w="2835" w:type="dxa"/>
            <w:tcBorders>
              <w:top w:val="single" w:sz="4" w:space="0" w:color="auto"/>
              <w:left w:val="single" w:sz="4" w:space="0" w:color="auto"/>
              <w:bottom w:val="single" w:sz="4" w:space="0" w:color="auto"/>
              <w:right w:val="single" w:sz="4" w:space="0" w:color="auto"/>
            </w:tcBorders>
          </w:tcPr>
          <w:p w:rsidR="009C397A" w:rsidRDefault="009C397A">
            <w:pPr>
              <w:rPr>
                <w:rFonts w:asciiTheme="majorHAnsi" w:hAnsiTheme="majorHAnsi"/>
                <w:b/>
                <w:color w:val="8DB3E2" w:themeColor="text2" w:themeTint="66"/>
                <w:sz w:val="28"/>
              </w:rPr>
            </w:pPr>
          </w:p>
        </w:tc>
      </w:tr>
    </w:tbl>
    <w:p w:rsidR="009C397A" w:rsidRDefault="009C397A">
      <w:pPr>
        <w:rPr>
          <w:rFonts w:asciiTheme="majorHAnsi" w:hAnsiTheme="majorHAnsi"/>
          <w:b/>
          <w:color w:val="8DB3E2" w:themeColor="text2" w:themeTint="66"/>
          <w:sz w:val="28"/>
        </w:rPr>
      </w:pPr>
      <w:r>
        <w:rPr>
          <w:rFonts w:asciiTheme="majorHAnsi" w:hAnsiTheme="majorHAnsi"/>
          <w:b/>
          <w:color w:val="8DB3E2" w:themeColor="text2" w:themeTint="66"/>
          <w:sz w:val="28"/>
        </w:rPr>
        <w:br w:type="page"/>
      </w:r>
    </w:p>
    <w:p w:rsidR="00A02C97" w:rsidRPr="00424628" w:rsidRDefault="00A02C97" w:rsidP="00A02C97">
      <w:pPr>
        <w:pStyle w:val="ListParagraph"/>
        <w:numPr>
          <w:ilvl w:val="0"/>
          <w:numId w:val="1"/>
        </w:numPr>
        <w:rPr>
          <w:rFonts w:asciiTheme="majorHAnsi" w:hAnsiTheme="majorHAnsi"/>
          <w:b/>
          <w:color w:val="8DB3E2" w:themeColor="text2" w:themeTint="66"/>
          <w:sz w:val="28"/>
        </w:rPr>
      </w:pPr>
      <w:r w:rsidRPr="00424628">
        <w:rPr>
          <w:rFonts w:asciiTheme="majorHAnsi" w:hAnsiTheme="majorHAnsi"/>
          <w:b/>
          <w:color w:val="8DB3E2" w:themeColor="text2" w:themeTint="66"/>
          <w:sz w:val="28"/>
        </w:rPr>
        <w:lastRenderedPageBreak/>
        <w:t>Run Manager Overview</w:t>
      </w:r>
    </w:p>
    <w:p w:rsidR="00A02C97" w:rsidRDefault="00A02C97" w:rsidP="00A02C97">
      <w:pPr>
        <w:pStyle w:val="ListParagraph"/>
        <w:ind w:left="360"/>
      </w:pPr>
    </w:p>
    <w:p w:rsidR="00A02C97" w:rsidRDefault="00A02C97" w:rsidP="00656D59">
      <w:pPr>
        <w:pStyle w:val="ListParagraph"/>
        <w:ind w:left="360"/>
        <w:jc w:val="both"/>
      </w:pPr>
      <w:r>
        <w:t xml:space="preserve">The purpose of the Run Manager in Stone Soup is to enable users to run multiple experiments, collect the results, compute metrics over these results, and compare the metrics of these experiments head-to-head.  These experiments could be run across entirely different trackers, they could be run across multiple variants of the same tracker (with variations of different parameters or swapping out different sub-components), or they could be Monte Carlo runs on the same tracker.  These experiments can be run using simulated data, real-world sensor data treated as detections, or real-world data treated as </w:t>
      </w:r>
      <w:proofErr w:type="spellStart"/>
      <w:r>
        <w:t>groundtruth</w:t>
      </w:r>
      <w:proofErr w:type="spellEnd"/>
      <w:r>
        <w:t xml:space="preserve"> with simulated sensor detections of the </w:t>
      </w:r>
      <w:proofErr w:type="spellStart"/>
      <w:r>
        <w:t>groundtruth</w:t>
      </w:r>
      <w:proofErr w:type="spellEnd"/>
      <w:r>
        <w:t>.  The Run Manager also provides multiple options for saving simulated data</w:t>
      </w:r>
      <w:r w:rsidR="00465A0C">
        <w:t xml:space="preserve"> and experiment configurations to that they can be shared with colleagues or saved for future reference.</w:t>
      </w:r>
    </w:p>
    <w:p w:rsidR="00A02C97" w:rsidRDefault="00A02C97" w:rsidP="00A02C97">
      <w:pPr>
        <w:pStyle w:val="ListParagraph"/>
        <w:ind w:left="360"/>
      </w:pPr>
    </w:p>
    <w:p w:rsidR="00A02C97" w:rsidRPr="00424628" w:rsidRDefault="00A02C97" w:rsidP="00A02C97">
      <w:pPr>
        <w:pStyle w:val="ListParagraph"/>
        <w:numPr>
          <w:ilvl w:val="0"/>
          <w:numId w:val="1"/>
        </w:numPr>
        <w:rPr>
          <w:rFonts w:asciiTheme="majorHAnsi" w:hAnsiTheme="majorHAnsi"/>
          <w:b/>
          <w:color w:val="8DB3E2" w:themeColor="text2" w:themeTint="66"/>
          <w:sz w:val="28"/>
        </w:rPr>
      </w:pPr>
      <w:bookmarkStart w:id="0" w:name="_Ref10194614"/>
      <w:r w:rsidRPr="00424628">
        <w:rPr>
          <w:rFonts w:asciiTheme="majorHAnsi" w:hAnsiTheme="majorHAnsi"/>
          <w:b/>
          <w:color w:val="8DB3E2" w:themeColor="text2" w:themeTint="66"/>
          <w:sz w:val="28"/>
        </w:rPr>
        <w:t>Basic Run Manager Experiment</w:t>
      </w:r>
      <w:bookmarkEnd w:id="0"/>
    </w:p>
    <w:p w:rsidR="00F06C59" w:rsidRDefault="00F06C59" w:rsidP="00465A0C">
      <w:pPr>
        <w:pStyle w:val="ListParagraph"/>
        <w:ind w:left="360"/>
      </w:pPr>
    </w:p>
    <w:p w:rsidR="00465A0C" w:rsidRPr="008A0894" w:rsidRDefault="00F06C59" w:rsidP="008A0894">
      <w:pPr>
        <w:pStyle w:val="ListParagraph"/>
        <w:ind w:left="360"/>
      </w:pPr>
      <w:r w:rsidRPr="008A0894">
        <w:t>Th</w:t>
      </w:r>
      <w:r w:rsidR="00656D59" w:rsidRPr="008A0894">
        <w:t>is c</w:t>
      </w:r>
      <w:r w:rsidRPr="008A0894">
        <w:t>ode can be found in</w:t>
      </w:r>
      <w:r w:rsidR="00656D59" w:rsidRPr="008A0894">
        <w:t xml:space="preserve"> the </w:t>
      </w:r>
      <w:proofErr w:type="spellStart"/>
      <w:r w:rsidRPr="008A0894">
        <w:t>Jupyter</w:t>
      </w:r>
      <w:proofErr w:type="spellEnd"/>
      <w:r w:rsidRPr="008A0894">
        <w:t xml:space="preserve"> Notebook</w:t>
      </w:r>
      <w:r w:rsidR="00656D59" w:rsidRPr="008A0894">
        <w:t xml:space="preserve"> </w:t>
      </w:r>
      <w:r w:rsidR="00656D59" w:rsidRPr="008A0894">
        <w:rPr>
          <w:rFonts w:ascii="Courier New" w:hAnsi="Courier New" w:cs="Courier New"/>
          <w:sz w:val="18"/>
        </w:rPr>
        <w:t>Run_Manager_Demo_01_Basic.ipynb</w:t>
      </w:r>
      <w:r w:rsidR="00656D59" w:rsidRPr="008A0894">
        <w:t>.</w:t>
      </w:r>
    </w:p>
    <w:p w:rsidR="00F06C59" w:rsidRDefault="00F06C59" w:rsidP="00656D59">
      <w:pPr>
        <w:pStyle w:val="ListParagraph"/>
        <w:ind w:left="360"/>
        <w:jc w:val="both"/>
      </w:pPr>
    </w:p>
    <w:p w:rsidR="00136DE5" w:rsidRDefault="00136DE5" w:rsidP="00656D59">
      <w:pPr>
        <w:pStyle w:val="ListParagraph"/>
        <w:ind w:left="360"/>
        <w:jc w:val="both"/>
      </w:pPr>
      <w:r>
        <w:t>In order to create a Run Manager experiment, first create a Stone Soup tracker in the normal way.</w:t>
      </w:r>
    </w:p>
    <w:bookmarkStart w:id="1" w:name="_MON_1621141589"/>
    <w:bookmarkEnd w:id="1"/>
    <w:p w:rsidR="00656D59" w:rsidRDefault="00656D59" w:rsidP="00656D59">
      <w:pPr>
        <w:pStyle w:val="ListParagraph"/>
        <w:ind w:left="360"/>
        <w:jc w:val="both"/>
      </w:pPr>
      <w:r>
        <w:object w:dxaOrig="9026" w:dyaOrig="7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62.0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Word.OpenDocumentText.12" ShapeID="_x0000_i1025" DrawAspect="Content" ObjectID="_1621326659" r:id="rId8"/>
        </w:object>
      </w:r>
    </w:p>
    <w:bookmarkStart w:id="2" w:name="_MON_1620800997"/>
    <w:bookmarkEnd w:id="2"/>
    <w:p w:rsidR="008A0894" w:rsidRDefault="00656D59" w:rsidP="008A0894">
      <w:pPr>
        <w:pStyle w:val="Caption"/>
        <w:ind w:left="426"/>
        <w:jc w:val="center"/>
      </w:pPr>
      <w:r>
        <w:object w:dxaOrig="9026" w:dyaOrig="4214">
          <v:shape id="_x0000_i1026" type="#_x0000_t75" style="width:451pt;height:210.5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Embed" ProgID="Word.OpenDocumentText.12" ShapeID="_x0000_i1026" DrawAspect="Content" ObjectID="_1621326660" r:id="rId10"/>
        </w:object>
      </w:r>
      <w:r w:rsidR="008A0894" w:rsidRPr="008A0894">
        <w:t xml:space="preserve"> </w:t>
      </w:r>
      <w:proofErr w:type="gramStart"/>
      <w:r w:rsidR="008A0894">
        <w:t xml:space="preserve">Figure </w:t>
      </w:r>
      <w:proofErr w:type="gramEnd"/>
      <w:r w:rsidR="008A0894">
        <w:fldChar w:fldCharType="begin"/>
      </w:r>
      <w:r w:rsidR="008A0894">
        <w:instrText xml:space="preserve"> SEQ Figure \* ARABIC </w:instrText>
      </w:r>
      <w:r w:rsidR="008A0894">
        <w:fldChar w:fldCharType="separate"/>
      </w:r>
      <w:r w:rsidR="00FC7ED7">
        <w:rPr>
          <w:noProof/>
        </w:rPr>
        <w:t>1</w:t>
      </w:r>
      <w:r w:rsidR="008A0894">
        <w:fldChar w:fldCharType="end"/>
      </w:r>
      <w:proofErr w:type="gramStart"/>
      <w:r w:rsidR="008A0894">
        <w:t>.</w:t>
      </w:r>
      <w:proofErr w:type="gramEnd"/>
      <w:r w:rsidR="008A0894">
        <w:t xml:space="preserve"> </w:t>
      </w:r>
      <w:proofErr w:type="gramStart"/>
      <w:r w:rsidR="008A0894">
        <w:t>Creating a Stone Soup experiment.</w:t>
      </w:r>
      <w:proofErr w:type="gramEnd"/>
    </w:p>
    <w:p w:rsidR="00136DE5" w:rsidRDefault="00136DE5" w:rsidP="00656D59">
      <w:pPr>
        <w:pStyle w:val="ListParagraph"/>
        <w:ind w:left="360"/>
        <w:jc w:val="both"/>
      </w:pPr>
      <w:r>
        <w:t xml:space="preserve">Next, specify the metrics that you would like to calculate on the results of the experiment.  Several of the metrics will depend on a Metrics </w:t>
      </w:r>
      <w:proofErr w:type="spellStart"/>
      <w:r>
        <w:t>Associator</w:t>
      </w:r>
      <w:proofErr w:type="spellEnd"/>
      <w:r>
        <w:t>, so you will need to include one of these.</w:t>
      </w:r>
    </w:p>
    <w:bookmarkStart w:id="3" w:name="_MON_1620801943"/>
    <w:bookmarkEnd w:id="3"/>
    <w:p w:rsidR="008A0894" w:rsidRDefault="00F06C59" w:rsidP="008A0894">
      <w:pPr>
        <w:pStyle w:val="Caption"/>
        <w:ind w:left="426"/>
        <w:jc w:val="center"/>
      </w:pPr>
      <w:r>
        <w:object w:dxaOrig="9026" w:dyaOrig="2039">
          <v:shape id="_x0000_i1027" type="#_x0000_t75" style="width:451pt;height:101.9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Embed" ProgID="Word.OpenDocumentText.12" ShapeID="_x0000_i1027" DrawAspect="Content" ObjectID="_1621326661" r:id="rId12"/>
        </w:object>
      </w:r>
      <w:r w:rsidR="008A0894" w:rsidRPr="008A0894">
        <w:t xml:space="preserve"> </w:t>
      </w:r>
      <w:proofErr w:type="gramStart"/>
      <w:r w:rsidR="008A0894">
        <w:t xml:space="preserve">Figure </w:t>
      </w:r>
      <w:proofErr w:type="gramEnd"/>
      <w:r w:rsidR="008A0894">
        <w:fldChar w:fldCharType="begin"/>
      </w:r>
      <w:r w:rsidR="008A0894">
        <w:instrText xml:space="preserve"> SEQ Figure \* ARABIC </w:instrText>
      </w:r>
      <w:r w:rsidR="008A0894">
        <w:fldChar w:fldCharType="separate"/>
      </w:r>
      <w:r w:rsidR="00FC7ED7">
        <w:rPr>
          <w:noProof/>
        </w:rPr>
        <w:t>2</w:t>
      </w:r>
      <w:r w:rsidR="008A0894">
        <w:fldChar w:fldCharType="end"/>
      </w:r>
      <w:proofErr w:type="gramStart"/>
      <w:r w:rsidR="008A0894">
        <w:t>.</w:t>
      </w:r>
      <w:proofErr w:type="gramEnd"/>
      <w:r w:rsidR="008A0894">
        <w:t xml:space="preserve"> </w:t>
      </w:r>
      <w:proofErr w:type="gramStart"/>
      <w:r w:rsidR="008A0894">
        <w:t>Defining a Metrics package.</w:t>
      </w:r>
      <w:proofErr w:type="gramEnd"/>
    </w:p>
    <w:p w:rsidR="00136DE5" w:rsidRDefault="00C92A46" w:rsidP="008A0894">
      <w:pPr>
        <w:pStyle w:val="ListParagraph"/>
        <w:ind w:left="360"/>
        <w:jc w:val="both"/>
      </w:pPr>
      <w:r>
        <w:t xml:space="preserve">Encode the tracker and the metrics in the Run Manager experiment configuration format.  Here, we demonstrate how to encode multiple Trackers for the same experiment using the same tracker; typically you would build </w:t>
      </w:r>
      <w:r w:rsidR="00A77A76">
        <w:t>a</w:t>
      </w:r>
      <w:r>
        <w:t xml:space="preserve"> second tracker to include in the experiment.</w:t>
      </w:r>
    </w:p>
    <w:bookmarkStart w:id="4" w:name="_MON_1620802151"/>
    <w:bookmarkEnd w:id="4"/>
    <w:p w:rsidR="008A0894" w:rsidRDefault="00A77A76" w:rsidP="008A0894">
      <w:pPr>
        <w:pStyle w:val="Caption"/>
        <w:ind w:left="426"/>
        <w:jc w:val="center"/>
      </w:pPr>
      <w:r>
        <w:object w:dxaOrig="9026" w:dyaOrig="816">
          <v:shape id="_x0000_i1028" type="#_x0000_t75" style="width:451pt;height:40.75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Embed" ProgID="Word.OpenDocumentText.12" ShapeID="_x0000_i1028" DrawAspect="Content" ObjectID="_1621326662" r:id="rId14"/>
        </w:object>
      </w:r>
      <w:r w:rsidR="008A0894" w:rsidRPr="008A0894">
        <w:t xml:space="preserve"> </w:t>
      </w:r>
      <w:proofErr w:type="gramStart"/>
      <w:r w:rsidR="008A0894">
        <w:t xml:space="preserve">Figure </w:t>
      </w:r>
      <w:proofErr w:type="gramEnd"/>
      <w:r w:rsidR="008A0894">
        <w:fldChar w:fldCharType="begin"/>
      </w:r>
      <w:r w:rsidR="008A0894">
        <w:instrText xml:space="preserve"> SEQ Figure \* ARABIC </w:instrText>
      </w:r>
      <w:r w:rsidR="008A0894">
        <w:fldChar w:fldCharType="separate"/>
      </w:r>
      <w:r w:rsidR="00FC7ED7">
        <w:rPr>
          <w:noProof/>
        </w:rPr>
        <w:t>3</w:t>
      </w:r>
      <w:r w:rsidR="008A0894">
        <w:fldChar w:fldCharType="end"/>
      </w:r>
      <w:proofErr w:type="gramStart"/>
      <w:r w:rsidR="008A0894">
        <w:t>.</w:t>
      </w:r>
      <w:proofErr w:type="gramEnd"/>
      <w:r w:rsidR="008A0894">
        <w:t xml:space="preserve"> </w:t>
      </w:r>
      <w:proofErr w:type="gramStart"/>
      <w:r w:rsidR="008A0894">
        <w:t>Assembling a Run Manager experiment.</w:t>
      </w:r>
      <w:proofErr w:type="gramEnd"/>
    </w:p>
    <w:p w:rsidR="00C92A46" w:rsidRDefault="00C92A46" w:rsidP="008A0894">
      <w:pPr>
        <w:pStyle w:val="ListParagraph"/>
        <w:ind w:left="360"/>
        <w:jc w:val="both"/>
      </w:pPr>
      <w:r>
        <w:t>Finally, create a Run Manager object, load the experiment configuration into it, run the experiment, and save the results.</w:t>
      </w:r>
    </w:p>
    <w:bookmarkStart w:id="5" w:name="_MON_1620802350"/>
    <w:bookmarkEnd w:id="5"/>
    <w:p w:rsidR="008A0894" w:rsidRDefault="00C92A46" w:rsidP="008A0894">
      <w:pPr>
        <w:pStyle w:val="Caption"/>
        <w:ind w:left="426"/>
        <w:jc w:val="center"/>
      </w:pPr>
      <w:r>
        <w:object w:dxaOrig="9026" w:dyaOrig="951">
          <v:shape id="_x0000_i1029" type="#_x0000_t75" style="width:451pt;height:47.55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Embed" ProgID="Word.OpenDocumentText.12" ShapeID="_x0000_i1029" DrawAspect="Content" ObjectID="_1621326663" r:id="rId16"/>
        </w:object>
      </w:r>
      <w:r w:rsidR="008A0894" w:rsidRPr="008A0894">
        <w:t xml:space="preserve"> </w:t>
      </w:r>
      <w:proofErr w:type="gramStart"/>
      <w:r w:rsidR="008A0894">
        <w:t xml:space="preserve">Figure </w:t>
      </w:r>
      <w:proofErr w:type="gramEnd"/>
      <w:r w:rsidR="008A0894">
        <w:fldChar w:fldCharType="begin"/>
      </w:r>
      <w:r w:rsidR="008A0894">
        <w:instrText xml:space="preserve"> SEQ Figure \* ARABIC </w:instrText>
      </w:r>
      <w:r w:rsidR="008A0894">
        <w:fldChar w:fldCharType="separate"/>
      </w:r>
      <w:r w:rsidR="00FC7ED7">
        <w:rPr>
          <w:noProof/>
        </w:rPr>
        <w:t>4</w:t>
      </w:r>
      <w:r w:rsidR="008A0894">
        <w:fldChar w:fldCharType="end"/>
      </w:r>
      <w:proofErr w:type="gramStart"/>
      <w:r w:rsidR="00F24C2A">
        <w:t>.</w:t>
      </w:r>
      <w:proofErr w:type="gramEnd"/>
      <w:r w:rsidR="00F24C2A">
        <w:t xml:space="preserve"> Creating </w:t>
      </w:r>
      <w:r w:rsidR="008A0894">
        <w:t>a Run Manager object</w:t>
      </w:r>
      <w:r w:rsidR="00F24C2A">
        <w:t xml:space="preserve"> and running the experiment</w:t>
      </w:r>
      <w:r w:rsidR="008A0894">
        <w:t>.</w:t>
      </w:r>
    </w:p>
    <w:p w:rsidR="00A77A76" w:rsidRDefault="00C92A46" w:rsidP="008A0894">
      <w:pPr>
        <w:pStyle w:val="ListParagraph"/>
        <w:ind w:left="360"/>
        <w:jc w:val="both"/>
        <w:rPr>
          <w:lang w:val="en-US"/>
        </w:rPr>
      </w:pPr>
      <w:r>
        <w:t xml:space="preserve">The Run Manager will export the results of the experiment to a file called </w:t>
      </w:r>
      <w:r w:rsidRPr="004E4A1E">
        <w:rPr>
          <w:rFonts w:ascii="Courier New" w:hAnsi="Courier New" w:cs="Courier New"/>
          <w:sz w:val="18"/>
          <w:lang w:val="en-US"/>
        </w:rPr>
        <w:t>YYYY-MM-DD_hh-mm</w:t>
      </w:r>
      <w:r w:rsidR="00996011" w:rsidRPr="004E4A1E">
        <w:rPr>
          <w:rFonts w:ascii="Courier New" w:hAnsi="Courier New" w:cs="Courier New"/>
          <w:sz w:val="18"/>
          <w:lang w:val="en-US"/>
        </w:rPr>
        <w:t>_experiment_results.txt</w:t>
      </w:r>
      <w:r w:rsidR="00996011">
        <w:rPr>
          <w:lang w:val="en-US"/>
        </w:rPr>
        <w:t xml:space="preserve"> in the </w:t>
      </w:r>
      <w:proofErr w:type="spellStart"/>
      <w:r w:rsidR="00996011" w:rsidRPr="004E4A1E">
        <w:rPr>
          <w:rFonts w:ascii="Courier New" w:hAnsi="Courier New" w:cs="Courier New"/>
          <w:sz w:val="18"/>
          <w:lang w:val="en-US"/>
        </w:rPr>
        <w:t>run_manager_results</w:t>
      </w:r>
      <w:proofErr w:type="spellEnd"/>
      <w:r w:rsidR="00996011">
        <w:rPr>
          <w:lang w:val="en-US"/>
        </w:rPr>
        <w:t xml:space="preserve"> folder.  The experiment results file </w:t>
      </w:r>
      <w:r w:rsidR="00996011">
        <w:rPr>
          <w:lang w:val="en-US"/>
        </w:rPr>
        <w:lastRenderedPageBreak/>
        <w:t>will include information defining the Tracker configuration, the metrics specified, and the results of the metrics calculations.</w:t>
      </w:r>
    </w:p>
    <w:p w:rsidR="008A0894" w:rsidRPr="008A0894" w:rsidRDefault="008A0894" w:rsidP="008A0894">
      <w:pPr>
        <w:pStyle w:val="ListParagraph"/>
        <w:ind w:left="360"/>
        <w:jc w:val="both"/>
        <w:rPr>
          <w:lang w:val="en-US"/>
        </w:rPr>
      </w:pPr>
    </w:p>
    <w:bookmarkStart w:id="6" w:name="_MON_1620806029"/>
    <w:bookmarkEnd w:id="6"/>
    <w:p w:rsidR="00C92A46" w:rsidRDefault="00A77A76" w:rsidP="008A0894">
      <w:pPr>
        <w:pStyle w:val="Caption"/>
        <w:ind w:left="426"/>
        <w:jc w:val="center"/>
      </w:pPr>
      <w:r>
        <w:rPr>
          <w:lang w:val="en-US"/>
        </w:rPr>
        <w:object w:dxaOrig="9026" w:dyaOrig="4064">
          <v:shape id="_x0000_i1030" type="#_x0000_t75" style="width:451pt;height:203.1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Embed" ProgID="Word.OpenDocumentText.12" ShapeID="_x0000_i1030" DrawAspect="Content" ObjectID="_1621326664" r:id="rId18"/>
        </w:object>
      </w:r>
      <w:r w:rsidR="008A0894" w:rsidRPr="008A0894">
        <w:t xml:space="preserve"> </w:t>
      </w:r>
      <w:proofErr w:type="gramStart"/>
      <w:r w:rsidR="008A0894">
        <w:t xml:space="preserve">Figure </w:t>
      </w:r>
      <w:proofErr w:type="gramEnd"/>
      <w:r w:rsidR="008A0894">
        <w:fldChar w:fldCharType="begin"/>
      </w:r>
      <w:r w:rsidR="008A0894">
        <w:instrText xml:space="preserve"> SEQ Figure \* ARABIC </w:instrText>
      </w:r>
      <w:r w:rsidR="008A0894">
        <w:fldChar w:fldCharType="separate"/>
      </w:r>
      <w:r w:rsidR="00FC7ED7">
        <w:rPr>
          <w:noProof/>
        </w:rPr>
        <w:t>5</w:t>
      </w:r>
      <w:r w:rsidR="008A0894">
        <w:fldChar w:fldCharType="end"/>
      </w:r>
      <w:proofErr w:type="gramStart"/>
      <w:r w:rsidR="008A0894">
        <w:t>.</w:t>
      </w:r>
      <w:proofErr w:type="gramEnd"/>
      <w:r w:rsidR="008A0894">
        <w:t xml:space="preserve"> Run Manager </w:t>
      </w:r>
      <w:proofErr w:type="gramStart"/>
      <w:r w:rsidR="008A0894">
        <w:t>experiment</w:t>
      </w:r>
      <w:proofErr w:type="gramEnd"/>
      <w:r w:rsidR="008A0894">
        <w:t xml:space="preserve"> output results.</w:t>
      </w:r>
    </w:p>
    <w:p w:rsidR="008A0894" w:rsidRPr="008A0894" w:rsidRDefault="008A0894" w:rsidP="008A0894">
      <w:pPr>
        <w:rPr>
          <w:lang w:val="en-US"/>
        </w:rPr>
      </w:pPr>
    </w:p>
    <w:p w:rsidR="00A02C97" w:rsidRPr="00424628" w:rsidRDefault="00A02C97" w:rsidP="00A02C97">
      <w:pPr>
        <w:pStyle w:val="ListParagraph"/>
        <w:numPr>
          <w:ilvl w:val="0"/>
          <w:numId w:val="1"/>
        </w:numPr>
        <w:rPr>
          <w:rFonts w:asciiTheme="majorHAnsi" w:hAnsiTheme="majorHAnsi"/>
          <w:b/>
          <w:color w:val="8DB3E2" w:themeColor="text2" w:themeTint="66"/>
          <w:sz w:val="28"/>
        </w:rPr>
      </w:pPr>
      <w:r w:rsidRPr="00424628">
        <w:rPr>
          <w:rFonts w:asciiTheme="majorHAnsi" w:hAnsiTheme="majorHAnsi"/>
          <w:b/>
          <w:color w:val="8DB3E2" w:themeColor="text2" w:themeTint="66"/>
          <w:sz w:val="28"/>
        </w:rPr>
        <w:t>Parallel Experiments – Varying Parameters and Components</w:t>
      </w:r>
    </w:p>
    <w:p w:rsidR="00A77A76" w:rsidRDefault="00A77A76" w:rsidP="00A77A76">
      <w:pPr>
        <w:pStyle w:val="ListParagraph"/>
        <w:ind w:left="360"/>
      </w:pPr>
    </w:p>
    <w:p w:rsidR="00456B8A" w:rsidRDefault="00456B8A" w:rsidP="008A0894">
      <w:pPr>
        <w:pStyle w:val="ListParagraph"/>
        <w:ind w:left="360"/>
      </w:pPr>
      <w:r w:rsidRPr="008A0894">
        <w:t xml:space="preserve">The code in this section can be found in </w:t>
      </w:r>
      <w:r w:rsidR="008A0894" w:rsidRPr="008A0894">
        <w:t xml:space="preserve">the </w:t>
      </w:r>
      <w:proofErr w:type="spellStart"/>
      <w:r w:rsidR="008A0894" w:rsidRPr="008A0894">
        <w:t>Jupyter</w:t>
      </w:r>
      <w:proofErr w:type="spellEnd"/>
      <w:r w:rsidR="008A0894" w:rsidRPr="008A0894">
        <w:t xml:space="preserve"> Notebook </w:t>
      </w:r>
      <w:r w:rsidR="008A0894" w:rsidRPr="008A0894">
        <w:rPr>
          <w:rFonts w:ascii="Courier New" w:hAnsi="Courier New" w:cs="Courier New"/>
          <w:sz w:val="18"/>
        </w:rPr>
        <w:t>Run_Manager_Demo_02_Vary_Parameters.ipynb</w:t>
      </w:r>
      <w:r w:rsidRPr="008A0894">
        <w:t>.</w:t>
      </w:r>
    </w:p>
    <w:p w:rsidR="00456B8A" w:rsidRDefault="00456B8A" w:rsidP="00656D59">
      <w:pPr>
        <w:pStyle w:val="ListParagraph"/>
        <w:ind w:left="360"/>
        <w:jc w:val="both"/>
      </w:pPr>
    </w:p>
    <w:p w:rsidR="00F06C59" w:rsidRDefault="00F06C59" w:rsidP="00656D59">
      <w:pPr>
        <w:pStyle w:val="ListParagraph"/>
        <w:ind w:left="360"/>
        <w:jc w:val="both"/>
      </w:pPr>
      <w:r>
        <w:t>Sometimes it may be desirable to run a series of experiments on the same Tracker except with one or more parameters varied, or using different sub-components, in order to observe the effect these parameters/components have on the performance of the Tracker.</w:t>
      </w:r>
      <w:r w:rsidR="00456B8A">
        <w:t xml:space="preserve">  This section will demonstrate how to automatically create multiple experiments with these variations.</w:t>
      </w:r>
    </w:p>
    <w:p w:rsidR="00456B8A" w:rsidRDefault="00456B8A" w:rsidP="00656D59">
      <w:pPr>
        <w:pStyle w:val="ListParagraph"/>
        <w:ind w:left="360"/>
        <w:jc w:val="both"/>
      </w:pPr>
    </w:p>
    <w:p w:rsidR="00456B8A" w:rsidRDefault="00456B8A" w:rsidP="00656D59">
      <w:pPr>
        <w:pStyle w:val="ListParagraph"/>
        <w:ind w:left="360"/>
        <w:jc w:val="both"/>
      </w:pPr>
      <w:r>
        <w:t xml:space="preserve">Building off of the code in Section </w:t>
      </w:r>
      <w:r>
        <w:fldChar w:fldCharType="begin"/>
      </w:r>
      <w:r>
        <w:instrText xml:space="preserve"> REF _Ref10194614 \w \h </w:instrText>
      </w:r>
      <w:r w:rsidR="00656D59">
        <w:instrText xml:space="preserve"> \* MERGEFORMAT </w:instrText>
      </w:r>
      <w:r>
        <w:fldChar w:fldCharType="separate"/>
      </w:r>
      <w:r>
        <w:t>2</w:t>
      </w:r>
      <w:r>
        <w:fldChar w:fldCharType="end"/>
      </w:r>
      <w:r>
        <w:t xml:space="preserve">, we will use multiple values/components for </w:t>
      </w:r>
      <w:r w:rsidR="0045101C">
        <w:t xml:space="preserve">several of the parameters and sub-components of the Tracker.  We will operate on </w:t>
      </w:r>
      <w:proofErr w:type="spellStart"/>
      <w:r w:rsidR="0045101C" w:rsidRPr="0045101C">
        <w:rPr>
          <w:rFonts w:ascii="Courier New" w:hAnsi="Courier New" w:cs="Courier New"/>
          <w:sz w:val="18"/>
        </w:rPr>
        <w:t>detection_sim.detection_probability</w:t>
      </w:r>
      <w:proofErr w:type="spellEnd"/>
      <w:r w:rsidR="0045101C">
        <w:t xml:space="preserve">, </w:t>
      </w:r>
      <w:proofErr w:type="spellStart"/>
      <w:r w:rsidR="0045101C" w:rsidRPr="0045101C">
        <w:rPr>
          <w:rFonts w:ascii="Courier New" w:hAnsi="Courier New" w:cs="Courier New"/>
          <w:sz w:val="18"/>
        </w:rPr>
        <w:t>detection_sim.clutter_rate</w:t>
      </w:r>
      <w:proofErr w:type="spellEnd"/>
      <w:r w:rsidR="0045101C">
        <w:t xml:space="preserve">, and </w:t>
      </w:r>
      <w:proofErr w:type="spellStart"/>
      <w:r w:rsidR="0045101C" w:rsidRPr="0045101C">
        <w:rPr>
          <w:rFonts w:ascii="Courier New" w:hAnsi="Courier New" w:cs="Courier New"/>
          <w:sz w:val="18"/>
        </w:rPr>
        <w:t>tracker.deleter</w:t>
      </w:r>
      <w:proofErr w:type="spellEnd"/>
      <w:r w:rsidR="0045101C">
        <w:t>.  The relevant changes to the code are shown below.</w:t>
      </w:r>
    </w:p>
    <w:p w:rsidR="0045101C" w:rsidRDefault="0045101C" w:rsidP="00A77A76">
      <w:pPr>
        <w:pStyle w:val="ListParagraph"/>
        <w:ind w:left="360"/>
      </w:pPr>
    </w:p>
    <w:bookmarkStart w:id="7" w:name="_MON_1620816862"/>
    <w:bookmarkEnd w:id="7"/>
    <w:p w:rsidR="00456B8A" w:rsidRDefault="00F24C2A" w:rsidP="008A0894">
      <w:pPr>
        <w:pStyle w:val="Caption"/>
        <w:ind w:left="426"/>
        <w:jc w:val="center"/>
      </w:pPr>
      <w:r>
        <w:object w:dxaOrig="9026" w:dyaOrig="3393">
          <v:shape id="_x0000_i1031" type="#_x0000_t75" style="width:451pt;height:169.8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Embed" ProgID="Word.OpenDocumentText.12" ShapeID="_x0000_i1031" DrawAspect="Content" ObjectID="_1621326665" r:id="rId20"/>
        </w:object>
      </w:r>
      <w:r w:rsidR="008A0894" w:rsidRPr="008A0894">
        <w:t xml:space="preserve"> </w:t>
      </w:r>
      <w:proofErr w:type="gramStart"/>
      <w:r w:rsidR="008A0894">
        <w:t xml:space="preserve">Figure </w:t>
      </w:r>
      <w:proofErr w:type="gramEnd"/>
      <w:r w:rsidR="008A0894">
        <w:fldChar w:fldCharType="begin"/>
      </w:r>
      <w:r w:rsidR="008A0894">
        <w:instrText xml:space="preserve"> SEQ Figure \* ARABIC </w:instrText>
      </w:r>
      <w:r w:rsidR="008A0894">
        <w:fldChar w:fldCharType="separate"/>
      </w:r>
      <w:r w:rsidR="00FC7ED7">
        <w:rPr>
          <w:noProof/>
        </w:rPr>
        <w:t>6</w:t>
      </w:r>
      <w:r w:rsidR="008A0894">
        <w:fldChar w:fldCharType="end"/>
      </w:r>
      <w:proofErr w:type="gramStart"/>
      <w:r w:rsidR="008A0894">
        <w:t>.</w:t>
      </w:r>
      <w:proofErr w:type="gramEnd"/>
      <w:r w:rsidR="008A0894">
        <w:t xml:space="preserve"> </w:t>
      </w:r>
      <w:proofErr w:type="gramStart"/>
      <w:r w:rsidR="008A0894">
        <w:t>Creating multiple experiments by varying parameters.</w:t>
      </w:r>
      <w:proofErr w:type="gramEnd"/>
    </w:p>
    <w:p w:rsidR="00F06C59" w:rsidRDefault="0045101C" w:rsidP="00656D59">
      <w:pPr>
        <w:pStyle w:val="ListParagraph"/>
        <w:ind w:left="360"/>
        <w:jc w:val="both"/>
      </w:pPr>
      <w:r>
        <w:t xml:space="preserve">In this example, </w:t>
      </w:r>
      <w:proofErr w:type="spellStart"/>
      <w:r w:rsidRPr="0045101C">
        <w:rPr>
          <w:rFonts w:ascii="Courier New" w:hAnsi="Courier New" w:cs="Courier New"/>
          <w:sz w:val="18"/>
        </w:rPr>
        <w:t>detection_sim.detection_probability</w:t>
      </w:r>
      <w:proofErr w:type="spellEnd"/>
      <w:r>
        <w:t xml:space="preserve"> now has three possible values (0.8, 0.9, and 0.95); these are encoded in an Iterator to indicate that we are varying the parameter.  </w:t>
      </w:r>
      <w:proofErr w:type="spellStart"/>
      <w:proofErr w:type="gramStart"/>
      <w:r w:rsidRPr="0045101C">
        <w:rPr>
          <w:rFonts w:ascii="Courier New" w:hAnsi="Courier New" w:cs="Courier New"/>
          <w:sz w:val="18"/>
        </w:rPr>
        <w:t>detection_sim.clutter_rate</w:t>
      </w:r>
      <w:proofErr w:type="spellEnd"/>
      <w:proofErr w:type="gramEnd"/>
      <w:r>
        <w:t xml:space="preserve"> is defined to have one value (3), but two alternate values are defined in </w:t>
      </w:r>
      <w:r w:rsidRPr="0045101C">
        <w:rPr>
          <w:rFonts w:ascii="Courier New" w:hAnsi="Courier New" w:cs="Courier New"/>
          <w:sz w:val="18"/>
        </w:rPr>
        <w:t>components</w:t>
      </w:r>
      <w:r>
        <w:t xml:space="preserve"> (4 and 5).</w:t>
      </w:r>
      <w:r w:rsidR="001A1298">
        <w:t xml:space="preserve">  Note that when only one value is defined in either of these locations, an Iterator is not necessary, but when multiple values are defined, an Iterator must be used.  </w:t>
      </w:r>
      <w:proofErr w:type="spellStart"/>
      <w:proofErr w:type="gramStart"/>
      <w:r w:rsidR="001A1298" w:rsidRPr="0045101C">
        <w:rPr>
          <w:rFonts w:ascii="Courier New" w:hAnsi="Courier New" w:cs="Courier New"/>
          <w:sz w:val="18"/>
        </w:rPr>
        <w:t>tracker.deleter</w:t>
      </w:r>
      <w:proofErr w:type="spellEnd"/>
      <w:proofErr w:type="gramEnd"/>
      <w:r w:rsidR="001A1298">
        <w:t xml:space="preserve"> is defined as </w:t>
      </w:r>
      <w:r w:rsidR="001A1298" w:rsidRPr="001A1298">
        <w:rPr>
          <w:rFonts w:ascii="Courier New" w:hAnsi="Courier New" w:cs="Courier New"/>
          <w:sz w:val="18"/>
        </w:rPr>
        <w:t>None</w:t>
      </w:r>
      <w:r w:rsidR="001A1298" w:rsidRPr="001A1298">
        <w:rPr>
          <w:sz w:val="18"/>
        </w:rPr>
        <w:t xml:space="preserve"> </w:t>
      </w:r>
      <w:r w:rsidR="001A1298">
        <w:t xml:space="preserve">in the Tracker definition, but we define two different </w:t>
      </w:r>
      <w:proofErr w:type="spellStart"/>
      <w:r w:rsidR="001A1298" w:rsidRPr="001A1298">
        <w:rPr>
          <w:rFonts w:ascii="Courier New" w:hAnsi="Courier New" w:cs="Courier New"/>
          <w:sz w:val="18"/>
        </w:rPr>
        <w:t>deleters</w:t>
      </w:r>
      <w:proofErr w:type="spellEnd"/>
      <w:r w:rsidR="001A1298" w:rsidRPr="001A1298">
        <w:rPr>
          <w:sz w:val="18"/>
        </w:rPr>
        <w:t xml:space="preserve"> </w:t>
      </w:r>
      <w:r w:rsidR="001A1298">
        <w:t xml:space="preserve">and then specify their use in </w:t>
      </w:r>
      <w:r w:rsidR="001A1298" w:rsidRPr="001A1298">
        <w:rPr>
          <w:rFonts w:ascii="Courier New" w:hAnsi="Courier New" w:cs="Courier New"/>
          <w:sz w:val="18"/>
        </w:rPr>
        <w:t>components</w:t>
      </w:r>
      <w:r w:rsidR="001A1298">
        <w:t xml:space="preserve">.  Note that if a parameter or sub-component is defined as </w:t>
      </w:r>
      <w:proofErr w:type="gramStart"/>
      <w:r w:rsidR="001A1298" w:rsidRPr="001A1298">
        <w:rPr>
          <w:rFonts w:ascii="Courier New" w:hAnsi="Courier New" w:cs="Courier New"/>
          <w:sz w:val="18"/>
        </w:rPr>
        <w:t>None</w:t>
      </w:r>
      <w:proofErr w:type="gramEnd"/>
      <w:r w:rsidR="001A1298">
        <w:t xml:space="preserve">, then valid options </w:t>
      </w:r>
      <w:r w:rsidR="001A1298" w:rsidRPr="001A1298">
        <w:rPr>
          <w:i/>
        </w:rPr>
        <w:t>must</w:t>
      </w:r>
      <w:r w:rsidR="001A1298">
        <w:t xml:space="preserve"> be defined in </w:t>
      </w:r>
      <w:r w:rsidR="001A1298" w:rsidRPr="001A1298">
        <w:rPr>
          <w:rFonts w:ascii="Courier New" w:hAnsi="Courier New" w:cs="Courier New"/>
          <w:sz w:val="18"/>
        </w:rPr>
        <w:t>components</w:t>
      </w:r>
      <w:r w:rsidR="001A1298">
        <w:t>.</w:t>
      </w:r>
    </w:p>
    <w:p w:rsidR="001A1298" w:rsidRDefault="001A1298" w:rsidP="00656D59">
      <w:pPr>
        <w:pStyle w:val="ListParagraph"/>
        <w:ind w:left="360"/>
        <w:jc w:val="both"/>
      </w:pPr>
    </w:p>
    <w:p w:rsidR="001A1298" w:rsidRDefault="001A1298" w:rsidP="00656D59">
      <w:pPr>
        <w:pStyle w:val="ListParagraph"/>
        <w:ind w:left="360"/>
        <w:jc w:val="both"/>
      </w:pPr>
      <w:r>
        <w:t>Given this combination of parameters, the Run Manager will create 18 different experiments and record their results accordingly.</w:t>
      </w:r>
    </w:p>
    <w:p w:rsidR="001A1298" w:rsidRDefault="001A1298" w:rsidP="00A77A76">
      <w:pPr>
        <w:pStyle w:val="ListParagraph"/>
        <w:ind w:left="360"/>
      </w:pPr>
    </w:p>
    <w:p w:rsidR="001A1298" w:rsidRDefault="001A1298" w:rsidP="00A77A76">
      <w:pPr>
        <w:pStyle w:val="ListParagraph"/>
        <w:ind w:left="360"/>
      </w:pPr>
    </w:p>
    <w:p w:rsidR="00A02C97" w:rsidRPr="00424628" w:rsidRDefault="00A02C97" w:rsidP="00A02C97">
      <w:pPr>
        <w:pStyle w:val="ListParagraph"/>
        <w:numPr>
          <w:ilvl w:val="0"/>
          <w:numId w:val="1"/>
        </w:numPr>
        <w:rPr>
          <w:rFonts w:asciiTheme="majorHAnsi" w:hAnsiTheme="majorHAnsi"/>
          <w:b/>
          <w:color w:val="8DB3E2" w:themeColor="text2" w:themeTint="66"/>
          <w:sz w:val="28"/>
        </w:rPr>
      </w:pPr>
      <w:r w:rsidRPr="00424628">
        <w:rPr>
          <w:rFonts w:asciiTheme="majorHAnsi" w:hAnsiTheme="majorHAnsi"/>
          <w:b/>
          <w:color w:val="8DB3E2" w:themeColor="text2" w:themeTint="66"/>
          <w:sz w:val="28"/>
        </w:rPr>
        <w:t>Sharing Components Between Experiments</w:t>
      </w:r>
    </w:p>
    <w:p w:rsidR="000D6550" w:rsidRDefault="000D6550" w:rsidP="000D6550">
      <w:pPr>
        <w:pStyle w:val="ListParagraph"/>
        <w:ind w:left="360"/>
      </w:pPr>
    </w:p>
    <w:p w:rsidR="000D6550" w:rsidRDefault="000D6550" w:rsidP="000D6550">
      <w:pPr>
        <w:pStyle w:val="ListParagraph"/>
        <w:ind w:left="360"/>
      </w:pPr>
      <w:r w:rsidRPr="00EA77D9">
        <w:t xml:space="preserve">The code in this section can be found </w:t>
      </w:r>
      <w:r w:rsidR="00EA77D9" w:rsidRPr="00EA77D9">
        <w:t>in the</w:t>
      </w:r>
      <w:r w:rsidRPr="00EA77D9">
        <w:t xml:space="preserve"> </w:t>
      </w:r>
      <w:proofErr w:type="spellStart"/>
      <w:r w:rsidRPr="00EA77D9">
        <w:t>Jupyter</w:t>
      </w:r>
      <w:proofErr w:type="spellEnd"/>
      <w:r w:rsidRPr="00EA77D9">
        <w:t xml:space="preserve"> Notebook</w:t>
      </w:r>
      <w:r w:rsidR="00EA77D9" w:rsidRPr="00EA77D9">
        <w:t xml:space="preserve"> </w:t>
      </w:r>
      <w:r w:rsidR="00EA77D9" w:rsidRPr="00EA77D9">
        <w:rPr>
          <w:rFonts w:ascii="Courier New" w:hAnsi="Courier New" w:cs="Courier New"/>
          <w:sz w:val="18"/>
        </w:rPr>
        <w:t>Run_Manager_Demo_03_Shared_Components.ipynb</w:t>
      </w:r>
      <w:r w:rsidR="00EA77D9" w:rsidRPr="00EA77D9">
        <w:t>.</w:t>
      </w:r>
    </w:p>
    <w:p w:rsidR="000D6550" w:rsidRDefault="000D6550" w:rsidP="000D6550">
      <w:pPr>
        <w:pStyle w:val="ListParagraph"/>
        <w:ind w:left="360"/>
      </w:pPr>
    </w:p>
    <w:p w:rsidR="000D6550" w:rsidRDefault="000D6550" w:rsidP="00656D59">
      <w:pPr>
        <w:pStyle w:val="ListParagraph"/>
        <w:ind w:left="360"/>
        <w:jc w:val="both"/>
      </w:pPr>
      <w:r>
        <w:t xml:space="preserve">Sometimes it may be desirable to run two different Trackers using a common sub-component.  One approach is to simply define the sub-component and define both Trackers using that sub-component.  Another </w:t>
      </w:r>
      <w:r w:rsidR="008800EE">
        <w:t xml:space="preserve">two </w:t>
      </w:r>
      <w:r>
        <w:t>approach</w:t>
      </w:r>
      <w:r w:rsidR="008800EE">
        <w:t>es are</w:t>
      </w:r>
      <w:r>
        <w:t xml:space="preserve"> shown below, where the sub-component is defined in </w:t>
      </w:r>
      <w:r w:rsidRPr="000D6550">
        <w:rPr>
          <w:rFonts w:ascii="Courier New" w:hAnsi="Courier New" w:cs="Courier New"/>
          <w:sz w:val="18"/>
        </w:rPr>
        <w:t>components</w:t>
      </w:r>
      <w:r w:rsidRPr="000D6550">
        <w:rPr>
          <w:sz w:val="18"/>
        </w:rPr>
        <w:t xml:space="preserve"> </w:t>
      </w:r>
      <w:r>
        <w:t>and then both Trackers are directed to use this component.</w:t>
      </w:r>
    </w:p>
    <w:p w:rsidR="000D6550" w:rsidRDefault="000D6550" w:rsidP="000D6550">
      <w:pPr>
        <w:pStyle w:val="ListParagraph"/>
        <w:ind w:left="360"/>
      </w:pPr>
    </w:p>
    <w:bookmarkStart w:id="8" w:name="_MON_1620818599"/>
    <w:bookmarkEnd w:id="8"/>
    <w:p w:rsidR="00EA77D9" w:rsidRDefault="008800EE" w:rsidP="00EA77D9">
      <w:pPr>
        <w:pStyle w:val="Caption"/>
        <w:ind w:left="426"/>
        <w:jc w:val="center"/>
      </w:pPr>
      <w:r>
        <w:object w:dxaOrig="9026" w:dyaOrig="2674">
          <v:shape id="_x0000_i1032" type="#_x0000_t75" style="width:451pt;height:133.8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Embed" ProgID="Word.OpenDocumentText.12" ShapeID="_x0000_i1032" DrawAspect="Content" ObjectID="_1621326666" r:id="rId22"/>
        </w:object>
      </w:r>
      <w:r w:rsidR="00EA77D9" w:rsidRPr="00EA77D9">
        <w:t xml:space="preserve"> </w:t>
      </w:r>
      <w:proofErr w:type="gramStart"/>
      <w:r w:rsidR="00EA77D9">
        <w:t xml:space="preserve">Figure </w:t>
      </w:r>
      <w:proofErr w:type="gramEnd"/>
      <w:r w:rsidR="00EA77D9">
        <w:fldChar w:fldCharType="begin"/>
      </w:r>
      <w:r w:rsidR="00EA77D9">
        <w:instrText xml:space="preserve"> SEQ Figure \* ARABIC </w:instrText>
      </w:r>
      <w:r w:rsidR="00EA77D9">
        <w:fldChar w:fldCharType="separate"/>
      </w:r>
      <w:r w:rsidR="00FC7ED7">
        <w:rPr>
          <w:noProof/>
        </w:rPr>
        <w:t>7</w:t>
      </w:r>
      <w:r w:rsidR="00EA77D9">
        <w:fldChar w:fldCharType="end"/>
      </w:r>
      <w:proofErr w:type="gramStart"/>
      <w:r w:rsidR="00EA77D9">
        <w:t>.</w:t>
      </w:r>
      <w:proofErr w:type="gramEnd"/>
      <w:r w:rsidR="00EA77D9">
        <w:t xml:space="preserve"> </w:t>
      </w:r>
      <w:proofErr w:type="gramStart"/>
      <w:r w:rsidR="00EA77D9">
        <w:t>Sharing a component between different Trackers.</w:t>
      </w:r>
      <w:proofErr w:type="gramEnd"/>
    </w:p>
    <w:p w:rsidR="00B75ACC" w:rsidRDefault="008800EE" w:rsidP="00656D59">
      <w:pPr>
        <w:pStyle w:val="ListParagraph"/>
        <w:ind w:left="360"/>
        <w:jc w:val="both"/>
      </w:pPr>
      <w:r>
        <w:t xml:space="preserve">The first definition of </w:t>
      </w:r>
      <w:r w:rsidRPr="008800EE">
        <w:rPr>
          <w:rFonts w:ascii="Courier New" w:hAnsi="Courier New" w:cs="Courier New"/>
          <w:sz w:val="18"/>
        </w:rPr>
        <w:t>components</w:t>
      </w:r>
      <w:r w:rsidRPr="008800EE">
        <w:rPr>
          <w:sz w:val="18"/>
        </w:rPr>
        <w:t xml:space="preserve"> </w:t>
      </w:r>
      <w:r>
        <w:t xml:space="preserve">would be the typical way to use a common sub-component in the common case where the sub-component is a memory-less object.  However, some components contain memory that we wish to carry between different Trackers, in which case the second definition of </w:t>
      </w:r>
      <w:r w:rsidRPr="008800EE">
        <w:rPr>
          <w:rFonts w:ascii="Courier New" w:hAnsi="Courier New" w:cs="Courier New"/>
          <w:sz w:val="18"/>
        </w:rPr>
        <w:t>components</w:t>
      </w:r>
      <w:r w:rsidRPr="008800EE">
        <w:rPr>
          <w:sz w:val="18"/>
        </w:rPr>
        <w:t xml:space="preserve"> </w:t>
      </w:r>
      <w:r>
        <w:t>would be used; this approach will be discussed later as a means to share simulated data across different experiments.</w:t>
      </w:r>
    </w:p>
    <w:p w:rsidR="00514EA5" w:rsidRDefault="00514EA5" w:rsidP="00656D59">
      <w:pPr>
        <w:pStyle w:val="ListParagraph"/>
        <w:ind w:left="360"/>
        <w:jc w:val="both"/>
      </w:pPr>
    </w:p>
    <w:p w:rsidR="00514EA5" w:rsidRDefault="00514EA5" w:rsidP="00656D59">
      <w:pPr>
        <w:pStyle w:val="ListParagraph"/>
        <w:ind w:left="360"/>
        <w:jc w:val="both"/>
      </w:pPr>
      <w:r>
        <w:t xml:space="preserve">It should be noted that when using either of these approaches to share a common component, all sub-components </w:t>
      </w:r>
      <w:r w:rsidR="00471EB8">
        <w:t xml:space="preserve">and parameters </w:t>
      </w:r>
      <w:r>
        <w:t xml:space="preserve">of the shared component will also be shared.  In this example, when utilizing a common instance of </w:t>
      </w:r>
      <w:proofErr w:type="spellStart"/>
      <w:r w:rsidRPr="00514EA5">
        <w:rPr>
          <w:rFonts w:ascii="Courier New" w:hAnsi="Courier New" w:cs="Courier New"/>
          <w:sz w:val="18"/>
        </w:rPr>
        <w:t>universal_deleter</w:t>
      </w:r>
      <w:proofErr w:type="spellEnd"/>
      <w:r>
        <w:t xml:space="preserve">, it would not be possible to have different values of </w:t>
      </w:r>
      <w:proofErr w:type="spellStart"/>
      <w:r w:rsidRPr="00514EA5">
        <w:rPr>
          <w:rFonts w:ascii="Courier New" w:hAnsi="Courier New" w:cs="Courier New"/>
          <w:sz w:val="18"/>
        </w:rPr>
        <w:t>covar_trace_thresh</w:t>
      </w:r>
      <w:proofErr w:type="spellEnd"/>
      <w:r w:rsidRPr="00514EA5">
        <w:rPr>
          <w:sz w:val="18"/>
        </w:rPr>
        <w:t xml:space="preserve"> </w:t>
      </w:r>
      <w:r>
        <w:t>for the different Trackers.</w:t>
      </w:r>
    </w:p>
    <w:p w:rsidR="000D6550" w:rsidRDefault="000D6550" w:rsidP="000D6550">
      <w:pPr>
        <w:pStyle w:val="ListParagraph"/>
        <w:ind w:left="360"/>
      </w:pPr>
    </w:p>
    <w:p w:rsidR="00A02C97" w:rsidRPr="00424628" w:rsidRDefault="00A02C97" w:rsidP="00A02C97">
      <w:pPr>
        <w:pStyle w:val="ListParagraph"/>
        <w:numPr>
          <w:ilvl w:val="0"/>
          <w:numId w:val="1"/>
        </w:numPr>
        <w:rPr>
          <w:rFonts w:asciiTheme="majorHAnsi" w:hAnsiTheme="majorHAnsi"/>
          <w:b/>
          <w:color w:val="8DB3E2" w:themeColor="text2" w:themeTint="66"/>
          <w:sz w:val="28"/>
        </w:rPr>
      </w:pPr>
      <w:r w:rsidRPr="00424628">
        <w:rPr>
          <w:rFonts w:asciiTheme="majorHAnsi" w:hAnsiTheme="majorHAnsi"/>
          <w:b/>
          <w:color w:val="8DB3E2" w:themeColor="text2" w:themeTint="66"/>
          <w:sz w:val="28"/>
        </w:rPr>
        <w:t>Monte Carlo Simulations</w:t>
      </w:r>
    </w:p>
    <w:p w:rsidR="00471EB8" w:rsidRDefault="00471EB8" w:rsidP="00471EB8">
      <w:pPr>
        <w:pStyle w:val="ListParagraph"/>
        <w:ind w:left="360"/>
      </w:pPr>
    </w:p>
    <w:p w:rsidR="00471EB8" w:rsidRDefault="00471EB8" w:rsidP="00471EB8">
      <w:pPr>
        <w:pStyle w:val="ListParagraph"/>
        <w:ind w:left="360"/>
      </w:pPr>
      <w:r w:rsidRPr="00EA77D9">
        <w:t xml:space="preserve">The code in this section can be found in </w:t>
      </w:r>
      <w:r w:rsidR="00EA77D9" w:rsidRPr="00EA77D9">
        <w:t>the</w:t>
      </w:r>
      <w:r w:rsidRPr="00EA77D9">
        <w:t xml:space="preserve"> </w:t>
      </w:r>
      <w:proofErr w:type="spellStart"/>
      <w:r w:rsidRPr="00EA77D9">
        <w:t>Jupyter</w:t>
      </w:r>
      <w:proofErr w:type="spellEnd"/>
      <w:r w:rsidRPr="00EA77D9">
        <w:t xml:space="preserve"> Notebook</w:t>
      </w:r>
      <w:r w:rsidR="00EA77D9" w:rsidRPr="00EA77D9">
        <w:t xml:space="preserve"> </w:t>
      </w:r>
      <w:r w:rsidR="00EA77D9" w:rsidRPr="00EA77D9">
        <w:rPr>
          <w:rFonts w:ascii="Courier New" w:hAnsi="Courier New" w:cs="Courier New"/>
          <w:sz w:val="18"/>
        </w:rPr>
        <w:t>Run_Manager_Demo_04_Monte_Carlo.ipynb</w:t>
      </w:r>
      <w:r w:rsidR="00EA77D9" w:rsidRPr="00EA77D9">
        <w:t>.</w:t>
      </w:r>
    </w:p>
    <w:p w:rsidR="00471EB8" w:rsidRDefault="00471EB8" w:rsidP="00471EB8">
      <w:pPr>
        <w:pStyle w:val="ListParagraph"/>
        <w:ind w:left="360"/>
      </w:pPr>
    </w:p>
    <w:p w:rsidR="00471EB8" w:rsidRDefault="00471EB8" w:rsidP="00656D59">
      <w:pPr>
        <w:pStyle w:val="ListParagraph"/>
        <w:ind w:left="360"/>
        <w:jc w:val="both"/>
      </w:pPr>
      <w:r>
        <w:t>Many users will want to use Monte Carlo simulations to run multiple experiments (using different data) against the same tracker in order to evaluate its performance in diverse situations.  In order to avoid combinatorial explosion by combining Monte Carlo experiments with the Tracker variants discussed previously, the Stone Soup Run Manager only allows Monte Carlo simulations for a single variant of a single Tracker (attempts to do otherwise will be flagged by a pre-experiment check).  However, should the user wish to run Monte Carlo experiments using the exact same data against different Trackers, there is an option to save the data and run it against a different Tracker.</w:t>
      </w:r>
    </w:p>
    <w:p w:rsidR="00471EB8" w:rsidRDefault="00471EB8" w:rsidP="00656D59">
      <w:pPr>
        <w:pStyle w:val="ListParagraph"/>
        <w:ind w:left="360"/>
        <w:jc w:val="both"/>
      </w:pPr>
    </w:p>
    <w:p w:rsidR="00A42B01" w:rsidRDefault="00A42B01" w:rsidP="00D65246">
      <w:pPr>
        <w:pStyle w:val="ListParagraph"/>
        <w:ind w:left="360"/>
        <w:jc w:val="both"/>
      </w:pPr>
      <w:r>
        <w:t xml:space="preserve">In the Stone Soup Run Manager, a Monte Carlo experiment </w:t>
      </w:r>
      <w:r w:rsidRPr="00A42B01">
        <w:rPr>
          <w:i/>
        </w:rPr>
        <w:t>must</w:t>
      </w:r>
      <w:r>
        <w:t xml:space="preserve"> use simulated data; multiple experiment runs performed by importing saved data is considered a regular experiment.  This is discussed in Section </w:t>
      </w:r>
      <w:r>
        <w:fldChar w:fldCharType="begin"/>
      </w:r>
      <w:r>
        <w:instrText xml:space="preserve"> REF _Ref10208702 \w \h </w:instrText>
      </w:r>
      <w:r w:rsidR="00656D59">
        <w:instrText xml:space="preserve"> \* MERGEFORMAT </w:instrText>
      </w:r>
      <w:r>
        <w:fldChar w:fldCharType="separate"/>
      </w:r>
      <w:r>
        <w:t>6</w:t>
      </w:r>
      <w:r>
        <w:fldChar w:fldCharType="end"/>
      </w:r>
      <w:r>
        <w:t>.</w:t>
      </w:r>
    </w:p>
    <w:bookmarkStart w:id="9" w:name="_Ref10534901"/>
    <w:bookmarkStart w:id="10" w:name="_MON_1620821616"/>
    <w:bookmarkEnd w:id="10"/>
    <w:p w:rsidR="00D65246" w:rsidRDefault="00A42B01" w:rsidP="00D65246">
      <w:pPr>
        <w:pStyle w:val="Caption"/>
        <w:ind w:left="426"/>
        <w:jc w:val="center"/>
      </w:pPr>
      <w:r>
        <w:object w:dxaOrig="9026" w:dyaOrig="951">
          <v:shape id="_x0000_i1033" type="#_x0000_t75" style="width:451pt;height:47.55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Embed" ProgID="Word.OpenDocumentText.12" ShapeID="_x0000_i1033" DrawAspect="Content" ObjectID="_1621326667" r:id="rId24"/>
        </w:object>
      </w:r>
      <w:r w:rsidR="00D65246" w:rsidRPr="00D65246">
        <w:t xml:space="preserve"> </w:t>
      </w:r>
      <w:proofErr w:type="gramStart"/>
      <w:r w:rsidR="00D65246">
        <w:t xml:space="preserve">Figure </w:t>
      </w:r>
      <w:proofErr w:type="gramEnd"/>
      <w:r w:rsidR="00D65246">
        <w:fldChar w:fldCharType="begin"/>
      </w:r>
      <w:r w:rsidR="00D65246">
        <w:instrText xml:space="preserve"> SEQ Figure \* ARABIC </w:instrText>
      </w:r>
      <w:r w:rsidR="00D65246">
        <w:fldChar w:fldCharType="separate"/>
      </w:r>
      <w:r w:rsidR="00FC7ED7">
        <w:rPr>
          <w:noProof/>
        </w:rPr>
        <w:t>8</w:t>
      </w:r>
      <w:r w:rsidR="00D65246">
        <w:fldChar w:fldCharType="end"/>
      </w:r>
      <w:bookmarkEnd w:id="9"/>
      <w:proofErr w:type="gramStart"/>
      <w:r w:rsidR="00D65246">
        <w:t>.</w:t>
      </w:r>
      <w:proofErr w:type="gramEnd"/>
      <w:r w:rsidR="00D65246">
        <w:t xml:space="preserve"> </w:t>
      </w:r>
      <w:proofErr w:type="gramStart"/>
      <w:r w:rsidR="00D65246">
        <w:t>Defining a Monte Carlo experiment.</w:t>
      </w:r>
      <w:proofErr w:type="gramEnd"/>
    </w:p>
    <w:p w:rsidR="00D65246" w:rsidRDefault="00D65246" w:rsidP="00D65246">
      <w:pPr>
        <w:pStyle w:val="ListParagraph"/>
        <w:keepNext/>
        <w:ind w:left="360"/>
      </w:pPr>
    </w:p>
    <w:p w:rsidR="00A42B01" w:rsidRDefault="00A42B01" w:rsidP="00656D59">
      <w:pPr>
        <w:pStyle w:val="ListParagraph"/>
        <w:ind w:left="360"/>
        <w:jc w:val="both"/>
      </w:pPr>
      <w:r>
        <w:t xml:space="preserve">The condition </w:t>
      </w:r>
      <w:proofErr w:type="spellStart"/>
      <w:r w:rsidRPr="00A42B01">
        <w:rPr>
          <w:rFonts w:ascii="Courier New" w:hAnsi="Courier New" w:cs="Courier New"/>
          <w:sz w:val="18"/>
        </w:rPr>
        <w:t>monte_carlo</w:t>
      </w:r>
      <w:proofErr w:type="spellEnd"/>
      <w:r w:rsidRPr="00A42B01">
        <w:rPr>
          <w:sz w:val="18"/>
        </w:rPr>
        <w:t xml:space="preserve"> </w:t>
      </w:r>
      <w:r>
        <w:t xml:space="preserve">specifies how many runs of the experiment should be performed.  The optional condition </w:t>
      </w:r>
      <w:proofErr w:type="spellStart"/>
      <w:r w:rsidRPr="00A42B01">
        <w:rPr>
          <w:rFonts w:ascii="Courier New" w:hAnsi="Courier New" w:cs="Courier New"/>
          <w:sz w:val="18"/>
        </w:rPr>
        <w:t>output_data</w:t>
      </w:r>
      <w:proofErr w:type="spellEnd"/>
      <w:r>
        <w:t xml:space="preserve"> indicates that the data generated should be saved to output files; this is useful if the user wishes to run a Monte Carlo experiment against a different Tracker using the exact same data.  Data will be saved in files entitled </w:t>
      </w:r>
      <w:r w:rsidRPr="00A42B01">
        <w:rPr>
          <w:rFonts w:ascii="Courier New" w:hAnsi="Courier New" w:cs="Courier New"/>
          <w:sz w:val="18"/>
        </w:rPr>
        <w:t>YYYY-MM-DD_hh-mm_ExperimentXXX_data.txt</w:t>
      </w:r>
      <w:r>
        <w:t xml:space="preserve"> in the </w:t>
      </w:r>
      <w:proofErr w:type="spellStart"/>
      <w:r w:rsidRPr="00A42B01">
        <w:rPr>
          <w:rFonts w:ascii="Courier New" w:hAnsi="Courier New" w:cs="Courier New"/>
          <w:sz w:val="18"/>
        </w:rPr>
        <w:t>run_manager_results</w:t>
      </w:r>
      <w:proofErr w:type="spellEnd"/>
      <w:r>
        <w:t xml:space="preserve"> folder, where </w:t>
      </w:r>
      <w:r w:rsidRPr="00A42B01">
        <w:rPr>
          <w:rFonts w:ascii="Courier New" w:hAnsi="Courier New" w:cs="Courier New"/>
          <w:sz w:val="18"/>
        </w:rPr>
        <w:t>XXX</w:t>
      </w:r>
      <w:r>
        <w:t xml:space="preserve"> indicates the experiment number.</w:t>
      </w:r>
    </w:p>
    <w:p w:rsidR="00471EB8" w:rsidRDefault="00471EB8" w:rsidP="00471EB8">
      <w:pPr>
        <w:pStyle w:val="ListParagraph"/>
        <w:ind w:left="360"/>
      </w:pPr>
    </w:p>
    <w:p w:rsidR="00A02C97" w:rsidRPr="00424628" w:rsidRDefault="00A02C97" w:rsidP="00A02C97">
      <w:pPr>
        <w:pStyle w:val="ListParagraph"/>
        <w:numPr>
          <w:ilvl w:val="0"/>
          <w:numId w:val="1"/>
        </w:numPr>
        <w:rPr>
          <w:rFonts w:asciiTheme="majorHAnsi" w:hAnsiTheme="majorHAnsi"/>
          <w:b/>
          <w:color w:val="8DB3E2" w:themeColor="text2" w:themeTint="66"/>
          <w:sz w:val="28"/>
        </w:rPr>
      </w:pPr>
      <w:bookmarkStart w:id="11" w:name="_Ref10208702"/>
      <w:r w:rsidRPr="00424628">
        <w:rPr>
          <w:rFonts w:asciiTheme="majorHAnsi" w:hAnsiTheme="majorHAnsi"/>
          <w:b/>
          <w:color w:val="8DB3E2" w:themeColor="text2" w:themeTint="66"/>
          <w:sz w:val="28"/>
        </w:rPr>
        <w:t>Data Options</w:t>
      </w:r>
      <w:bookmarkEnd w:id="11"/>
    </w:p>
    <w:p w:rsidR="004E4A1E" w:rsidRDefault="004E4A1E" w:rsidP="004E4A1E">
      <w:pPr>
        <w:pStyle w:val="ListParagraph"/>
        <w:ind w:left="360"/>
      </w:pPr>
    </w:p>
    <w:p w:rsidR="004E4A1E" w:rsidRDefault="00FE5FC4" w:rsidP="00656D59">
      <w:pPr>
        <w:pStyle w:val="ListParagraph"/>
        <w:ind w:left="360"/>
        <w:jc w:val="both"/>
      </w:pPr>
      <w:r>
        <w:t xml:space="preserve">Within Stone Soup, there are two levels of sensor data; </w:t>
      </w:r>
      <w:proofErr w:type="spellStart"/>
      <w:r>
        <w:t>groundtruth</w:t>
      </w:r>
      <w:proofErr w:type="spellEnd"/>
      <w:r>
        <w:t xml:space="preserve"> data indicates the true positions of ships</w:t>
      </w:r>
      <w:r w:rsidR="00BD27A4">
        <w:t xml:space="preserve">, aircraft satellites, etc. and sensor data that represent a sensor’s detection of this </w:t>
      </w:r>
      <w:proofErr w:type="spellStart"/>
      <w:r w:rsidR="00BD27A4">
        <w:t>groundtruth</w:t>
      </w:r>
      <w:proofErr w:type="spellEnd"/>
      <w:r w:rsidR="00BD27A4">
        <w:t xml:space="preserve"> data.  Sensor data has associated uncertainty and clutter measurement, and detections can be missed.</w:t>
      </w:r>
    </w:p>
    <w:p w:rsidR="00BD27A4" w:rsidRDefault="00BD27A4" w:rsidP="00656D59">
      <w:pPr>
        <w:pStyle w:val="ListParagraph"/>
        <w:ind w:left="360"/>
        <w:jc w:val="both"/>
      </w:pPr>
    </w:p>
    <w:p w:rsidR="00BD27A4" w:rsidRDefault="00BD27A4" w:rsidP="00656D59">
      <w:pPr>
        <w:pStyle w:val="ListParagraph"/>
        <w:ind w:left="360"/>
        <w:jc w:val="both"/>
        <w:rPr>
          <w:lang w:val="en-US"/>
        </w:rPr>
      </w:pPr>
      <w:r>
        <w:t xml:space="preserve">Users of Stone Soup can run experiments where real-world sensor data is ingested from external sources and treated as sensor detections.  This approach is appropriate when the real-world data comes from sensors that have uncertainty and clutter as part of the dataset.  Stone Soup users are free to utilize existing data readers or adapt custom readers tailored to their input dataset.  Since </w:t>
      </w:r>
      <w:proofErr w:type="spellStart"/>
      <w:r>
        <w:t>groundtruth</w:t>
      </w:r>
      <w:proofErr w:type="spellEnd"/>
      <w:r>
        <w:t xml:space="preserve"> is rarely available for these types of real-world sensors, the presence of </w:t>
      </w:r>
      <w:proofErr w:type="spellStart"/>
      <w:r>
        <w:t>groundtruth</w:t>
      </w:r>
      <w:proofErr w:type="spellEnd"/>
      <w:r>
        <w:t xml:space="preserve"> is abstracted away.  Metrics that rely on </w:t>
      </w:r>
      <w:proofErr w:type="spellStart"/>
      <w:r>
        <w:t>groundtruth</w:t>
      </w:r>
      <w:proofErr w:type="spellEnd"/>
      <w:r>
        <w:t xml:space="preserve"> cannot be calculated in this situation.  This approach is demonstrated </w:t>
      </w:r>
      <w:r w:rsidRPr="00D65246">
        <w:t xml:space="preserve">in </w:t>
      </w:r>
      <w:r w:rsidR="00D65246" w:rsidRPr="00D65246">
        <w:t>the</w:t>
      </w:r>
      <w:r w:rsidRPr="00D65246">
        <w:rPr>
          <w:lang w:val="en-US"/>
        </w:rPr>
        <w:t xml:space="preserve"> </w:t>
      </w:r>
      <w:proofErr w:type="spellStart"/>
      <w:r w:rsidRPr="00D65246">
        <w:rPr>
          <w:lang w:val="en-US"/>
        </w:rPr>
        <w:t>Jupyter</w:t>
      </w:r>
      <w:proofErr w:type="spellEnd"/>
      <w:r w:rsidRPr="00D65246">
        <w:rPr>
          <w:lang w:val="en-US"/>
        </w:rPr>
        <w:t xml:space="preserve"> Notebook</w:t>
      </w:r>
      <w:r w:rsidR="00D65246">
        <w:rPr>
          <w:lang w:val="en-US"/>
        </w:rPr>
        <w:t xml:space="preserve"> </w:t>
      </w:r>
      <w:r w:rsidR="00D65246" w:rsidRPr="00D65246">
        <w:rPr>
          <w:rFonts w:ascii="Courier New" w:hAnsi="Courier New" w:cs="Courier New"/>
          <w:sz w:val="18"/>
          <w:lang w:val="en-US"/>
        </w:rPr>
        <w:t>Run_Manager_Demo_05_Import_Data.ipynb</w:t>
      </w:r>
      <w:r>
        <w:rPr>
          <w:lang w:val="en-US"/>
        </w:rPr>
        <w:t xml:space="preserve">, with the </w:t>
      </w:r>
      <w:r w:rsidR="00227FF2">
        <w:rPr>
          <w:lang w:val="en-US"/>
        </w:rPr>
        <w:t xml:space="preserve">relevant lines of code shown in </w:t>
      </w:r>
      <w:r w:rsidR="00227FF2">
        <w:rPr>
          <w:lang w:val="en-US"/>
        </w:rPr>
        <w:fldChar w:fldCharType="begin"/>
      </w:r>
      <w:r w:rsidR="00227FF2">
        <w:rPr>
          <w:lang w:val="en-US"/>
        </w:rPr>
        <w:instrText xml:space="preserve"> REF _Ref10534859 \h </w:instrText>
      </w:r>
      <w:r w:rsidR="00227FF2">
        <w:rPr>
          <w:lang w:val="en-US"/>
        </w:rPr>
      </w:r>
      <w:r w:rsidR="00227FF2">
        <w:rPr>
          <w:lang w:val="en-US"/>
        </w:rPr>
        <w:fldChar w:fldCharType="separate"/>
      </w:r>
      <w:r w:rsidR="00227FF2" w:rsidRPr="00D65246">
        <w:t xml:space="preserve"> </w:t>
      </w:r>
      <w:r w:rsidR="00227FF2">
        <w:t xml:space="preserve">Figure </w:t>
      </w:r>
      <w:r w:rsidR="00227FF2">
        <w:rPr>
          <w:noProof/>
        </w:rPr>
        <w:t>9</w:t>
      </w:r>
      <w:r w:rsidR="00227FF2">
        <w:rPr>
          <w:lang w:val="en-US"/>
        </w:rPr>
        <w:fldChar w:fldCharType="end"/>
      </w:r>
      <w:r>
        <w:rPr>
          <w:lang w:val="en-US"/>
        </w:rPr>
        <w:t>.</w:t>
      </w:r>
    </w:p>
    <w:bookmarkStart w:id="12" w:name="_Ref10534859"/>
    <w:bookmarkStart w:id="13" w:name="_MON_1621067736"/>
    <w:bookmarkEnd w:id="13"/>
    <w:p w:rsidR="00D65246" w:rsidRDefault="00BD27A4" w:rsidP="00D65246">
      <w:pPr>
        <w:pStyle w:val="Caption"/>
        <w:ind w:left="426"/>
        <w:jc w:val="center"/>
        <w:rPr>
          <w:lang w:val="en-US"/>
        </w:rPr>
      </w:pPr>
      <w:r>
        <w:rPr>
          <w:lang w:val="en-US"/>
        </w:rPr>
        <w:object w:dxaOrig="9026" w:dyaOrig="1359">
          <v:shape id="_x0000_i1034" type="#_x0000_t75" style="width:451pt;height:67.9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Embed" ProgID="Word.OpenDocumentText.12" ShapeID="_x0000_i1034" DrawAspect="Content" ObjectID="_1621326668" r:id="rId26"/>
        </w:object>
      </w:r>
      <w:r w:rsidR="00D65246" w:rsidRPr="00D65246">
        <w:t xml:space="preserve"> </w:t>
      </w:r>
      <w:proofErr w:type="gramStart"/>
      <w:r w:rsidR="00D65246">
        <w:t xml:space="preserve">Figure </w:t>
      </w:r>
      <w:proofErr w:type="gramEnd"/>
      <w:r w:rsidR="00D65246">
        <w:fldChar w:fldCharType="begin"/>
      </w:r>
      <w:r w:rsidR="00D65246">
        <w:instrText xml:space="preserve"> SEQ Figure \* ARABIC </w:instrText>
      </w:r>
      <w:r w:rsidR="00D65246">
        <w:fldChar w:fldCharType="separate"/>
      </w:r>
      <w:r w:rsidR="00FC7ED7">
        <w:rPr>
          <w:noProof/>
        </w:rPr>
        <w:t>9</w:t>
      </w:r>
      <w:r w:rsidR="00D65246">
        <w:fldChar w:fldCharType="end"/>
      </w:r>
      <w:bookmarkEnd w:id="12"/>
      <w:proofErr w:type="gramStart"/>
      <w:r w:rsidR="00D65246">
        <w:t>.</w:t>
      </w:r>
      <w:proofErr w:type="gramEnd"/>
      <w:r w:rsidR="00D65246">
        <w:t xml:space="preserve"> </w:t>
      </w:r>
      <w:proofErr w:type="gramStart"/>
      <w:r w:rsidR="00D65246">
        <w:t>Importing Detection data from a file.</w:t>
      </w:r>
      <w:proofErr w:type="gramEnd"/>
    </w:p>
    <w:p w:rsidR="00BD27A4" w:rsidRDefault="00BD27A4" w:rsidP="00656D59">
      <w:pPr>
        <w:pStyle w:val="ListParagraph"/>
        <w:ind w:left="360"/>
        <w:jc w:val="both"/>
        <w:rPr>
          <w:lang w:val="en-US"/>
        </w:rPr>
      </w:pPr>
      <w:r>
        <w:rPr>
          <w:lang w:val="en-US"/>
        </w:rPr>
        <w:t xml:space="preserve">It is also possible to ingest </w:t>
      </w:r>
      <w:proofErr w:type="spellStart"/>
      <w:r>
        <w:rPr>
          <w:lang w:val="en-US"/>
        </w:rPr>
        <w:t>goundtruth</w:t>
      </w:r>
      <w:proofErr w:type="spellEnd"/>
      <w:r>
        <w:rPr>
          <w:lang w:val="en-US"/>
        </w:rPr>
        <w:t xml:space="preserve"> data from an external file and then apply detection models to this data to simulated sensor detections.  This capability does not currently exist, but a </w:t>
      </w:r>
      <w:proofErr w:type="spellStart"/>
      <w:r>
        <w:rPr>
          <w:lang w:val="en-US"/>
        </w:rPr>
        <w:t>StoneSoup</w:t>
      </w:r>
      <w:proofErr w:type="spellEnd"/>
      <w:r>
        <w:rPr>
          <w:lang w:val="en-US"/>
        </w:rPr>
        <w:t xml:space="preserve"> user could easily create it by modifying a detection reader (as used in </w:t>
      </w:r>
      <w:r w:rsidR="00D65246">
        <w:rPr>
          <w:lang w:val="en-US"/>
        </w:rPr>
        <w:fldChar w:fldCharType="begin"/>
      </w:r>
      <w:r w:rsidR="00D65246">
        <w:rPr>
          <w:lang w:val="en-US"/>
        </w:rPr>
        <w:instrText xml:space="preserve"> REF _Ref10534859 \h </w:instrText>
      </w:r>
      <w:r w:rsidR="00D65246">
        <w:rPr>
          <w:lang w:val="en-US"/>
        </w:rPr>
      </w:r>
      <w:r w:rsidR="00D65246">
        <w:rPr>
          <w:lang w:val="en-US"/>
        </w:rPr>
        <w:fldChar w:fldCharType="separate"/>
      </w:r>
      <w:r w:rsidR="00D65246" w:rsidRPr="00D65246">
        <w:t xml:space="preserve"> </w:t>
      </w:r>
      <w:r w:rsidR="00D65246">
        <w:t xml:space="preserve">Figure </w:t>
      </w:r>
      <w:r w:rsidR="00D65246">
        <w:rPr>
          <w:noProof/>
        </w:rPr>
        <w:t>9</w:t>
      </w:r>
      <w:r w:rsidR="00D65246">
        <w:rPr>
          <w:lang w:val="en-US"/>
        </w:rPr>
        <w:fldChar w:fldCharType="end"/>
      </w:r>
      <w:r>
        <w:rPr>
          <w:lang w:val="en-US"/>
        </w:rPr>
        <w:t xml:space="preserve">) so that ingested data is represented as </w:t>
      </w:r>
      <w:proofErr w:type="spellStart"/>
      <w:r>
        <w:rPr>
          <w:lang w:val="en-US"/>
        </w:rPr>
        <w:t>GroundTruthState</w:t>
      </w:r>
      <w:proofErr w:type="spellEnd"/>
      <w:r>
        <w:rPr>
          <w:lang w:val="en-US"/>
        </w:rPr>
        <w:t xml:space="preserve"> objects rather than Detection objects.</w:t>
      </w:r>
    </w:p>
    <w:p w:rsidR="00BD27A4" w:rsidRDefault="00BD27A4" w:rsidP="00656D59">
      <w:pPr>
        <w:pStyle w:val="ListParagraph"/>
        <w:ind w:left="360"/>
        <w:jc w:val="both"/>
        <w:rPr>
          <w:lang w:val="en-US"/>
        </w:rPr>
      </w:pPr>
    </w:p>
    <w:p w:rsidR="00BD27A4" w:rsidRDefault="00BD27A4" w:rsidP="00656D59">
      <w:pPr>
        <w:pStyle w:val="ListParagraph"/>
        <w:ind w:left="360"/>
        <w:jc w:val="both"/>
        <w:rPr>
          <w:lang w:val="en-US"/>
        </w:rPr>
      </w:pPr>
      <w:r>
        <w:rPr>
          <w:lang w:val="en-US"/>
        </w:rPr>
        <w:t xml:space="preserve">Both the </w:t>
      </w:r>
      <w:proofErr w:type="spellStart"/>
      <w:r>
        <w:rPr>
          <w:lang w:val="en-US"/>
        </w:rPr>
        <w:t>groundtruth</w:t>
      </w:r>
      <w:proofErr w:type="spellEnd"/>
      <w:r>
        <w:rPr>
          <w:lang w:val="en-US"/>
        </w:rPr>
        <w:t xml:space="preserve"> and sensor detections can be simulated; this is the approach taken by most of the examples in this document.</w:t>
      </w:r>
    </w:p>
    <w:p w:rsidR="00BD27A4" w:rsidRDefault="00BD27A4" w:rsidP="00656D59">
      <w:pPr>
        <w:pStyle w:val="ListParagraph"/>
        <w:ind w:left="360"/>
        <w:jc w:val="both"/>
        <w:rPr>
          <w:lang w:val="en-US"/>
        </w:rPr>
      </w:pPr>
    </w:p>
    <w:p w:rsidR="00BD27A4" w:rsidRDefault="00BD27A4" w:rsidP="00656D59">
      <w:pPr>
        <w:pStyle w:val="ListParagraph"/>
        <w:ind w:left="360"/>
        <w:jc w:val="both"/>
        <w:rPr>
          <w:lang w:val="en-US"/>
        </w:rPr>
      </w:pPr>
      <w:r>
        <w:rPr>
          <w:lang w:val="en-US"/>
        </w:rPr>
        <w:t>As noted previously, a user may only run a Monte Carlo simulation on a single variant of a single tracker.  However, there are times when a user may wish to use the exact same data for Monte Carlo runs against multiple trackers.  In this case, a user can specify that the data from a Monte Carlo experiment should be exported to a file (</w:t>
      </w:r>
      <w:r w:rsidR="00D65246">
        <w:rPr>
          <w:lang w:val="en-US"/>
        </w:rPr>
        <w:fldChar w:fldCharType="begin"/>
      </w:r>
      <w:r w:rsidR="00D65246">
        <w:rPr>
          <w:lang w:val="en-US"/>
        </w:rPr>
        <w:instrText xml:space="preserve"> REF _Ref10534901 \h </w:instrText>
      </w:r>
      <w:r w:rsidR="00D65246">
        <w:rPr>
          <w:lang w:val="en-US"/>
        </w:rPr>
      </w:r>
      <w:r w:rsidR="00D65246">
        <w:rPr>
          <w:lang w:val="en-US"/>
        </w:rPr>
        <w:fldChar w:fldCharType="separate"/>
      </w:r>
      <w:r w:rsidR="00D65246">
        <w:t xml:space="preserve">Figure </w:t>
      </w:r>
      <w:r w:rsidR="00D65246">
        <w:rPr>
          <w:noProof/>
        </w:rPr>
        <w:t>8</w:t>
      </w:r>
      <w:r w:rsidR="00D65246">
        <w:rPr>
          <w:lang w:val="en-US"/>
        </w:rPr>
        <w:fldChar w:fldCharType="end"/>
      </w:r>
      <w:r>
        <w:rPr>
          <w:lang w:val="en-US"/>
        </w:rPr>
        <w:t>).  Subsequent trackers can be created by defining the Detections input to the Tracker as Readers pointing towards the output data files.</w:t>
      </w:r>
      <w:r w:rsidR="00227FF2">
        <w:rPr>
          <w:lang w:val="en-US"/>
        </w:rPr>
        <w:t xml:space="preserve">  Code demonstrating this approach can be found in the </w:t>
      </w:r>
      <w:proofErr w:type="spellStart"/>
      <w:r w:rsidR="00227FF2">
        <w:rPr>
          <w:lang w:val="en-US"/>
        </w:rPr>
        <w:t>Jupyter</w:t>
      </w:r>
      <w:proofErr w:type="spellEnd"/>
      <w:r w:rsidR="00227FF2">
        <w:rPr>
          <w:lang w:val="en-US"/>
        </w:rPr>
        <w:t xml:space="preserve"> Notebook </w:t>
      </w:r>
      <w:r w:rsidR="00227FF2" w:rsidRPr="00227FF2">
        <w:rPr>
          <w:rFonts w:ascii="Courier New" w:hAnsi="Courier New" w:cs="Courier New"/>
          <w:sz w:val="18"/>
          <w:lang w:val="en-US"/>
        </w:rPr>
        <w:t>Run_Manager_Demo_06_Monte_Carlo_Repeat.ipynb</w:t>
      </w:r>
      <w:r w:rsidR="00227FF2">
        <w:rPr>
          <w:lang w:val="en-US"/>
        </w:rPr>
        <w:t>.</w:t>
      </w:r>
    </w:p>
    <w:p w:rsidR="00BD27A4" w:rsidRDefault="00BD27A4" w:rsidP="004E4A1E">
      <w:pPr>
        <w:pStyle w:val="ListParagraph"/>
        <w:ind w:left="360"/>
        <w:rPr>
          <w:lang w:val="en-US"/>
        </w:rPr>
      </w:pPr>
    </w:p>
    <w:bookmarkStart w:id="14" w:name="_Ref10535010"/>
    <w:bookmarkStart w:id="15" w:name="_MON_1621078502"/>
    <w:bookmarkEnd w:id="15"/>
    <w:p w:rsidR="00D65246" w:rsidRDefault="00BD27A4" w:rsidP="00D65246">
      <w:pPr>
        <w:pStyle w:val="Caption"/>
        <w:ind w:left="426"/>
        <w:jc w:val="center"/>
        <w:rPr>
          <w:lang w:val="en-US"/>
        </w:rPr>
      </w:pPr>
      <w:r>
        <w:rPr>
          <w:lang w:val="en-US"/>
        </w:rPr>
        <w:object w:dxaOrig="9026" w:dyaOrig="2854">
          <v:shape id="_x0000_i1035" type="#_x0000_t75" style="width:451pt;height:142.65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Embed" ProgID="Word.OpenDocumentText.12" ShapeID="_x0000_i1035" DrawAspect="Content" ObjectID="_1621326669" r:id="rId28"/>
        </w:object>
      </w:r>
      <w:r w:rsidR="00D65246" w:rsidRPr="00D65246">
        <w:t xml:space="preserve"> </w:t>
      </w:r>
      <w:proofErr w:type="gramStart"/>
      <w:r w:rsidR="00D65246">
        <w:t xml:space="preserve">Figure </w:t>
      </w:r>
      <w:proofErr w:type="gramEnd"/>
      <w:r w:rsidR="00D65246">
        <w:fldChar w:fldCharType="begin"/>
      </w:r>
      <w:r w:rsidR="00D65246">
        <w:instrText xml:space="preserve"> SEQ Figure \* ARABIC </w:instrText>
      </w:r>
      <w:r w:rsidR="00D65246">
        <w:fldChar w:fldCharType="separate"/>
      </w:r>
      <w:r w:rsidR="00FC7ED7">
        <w:rPr>
          <w:noProof/>
        </w:rPr>
        <w:t>10</w:t>
      </w:r>
      <w:r w:rsidR="00D65246">
        <w:fldChar w:fldCharType="end"/>
      </w:r>
      <w:bookmarkEnd w:id="14"/>
      <w:proofErr w:type="gramStart"/>
      <w:r w:rsidR="00D65246">
        <w:t>.</w:t>
      </w:r>
      <w:proofErr w:type="gramEnd"/>
      <w:r w:rsidR="00D65246">
        <w:t xml:space="preserve"> Experiment using data from a Monte Carlo experiment on another Tracker.</w:t>
      </w:r>
    </w:p>
    <w:p w:rsidR="00BD27A4" w:rsidRDefault="00BD27A4" w:rsidP="00656D59">
      <w:pPr>
        <w:pStyle w:val="ListParagraph"/>
        <w:ind w:left="360"/>
        <w:jc w:val="both"/>
        <w:rPr>
          <w:lang w:val="en-US"/>
        </w:rPr>
      </w:pPr>
      <w:r>
        <w:rPr>
          <w:lang w:val="en-US"/>
        </w:rPr>
        <w:t>A slightly more complicated situation is where a user wishes to run a single simulated dataset (not a Monte Carlo experiment) against multiple Trackers.  One approach is to export the simulated data from the first Tracker and run an experiment using this saved data for the second Tracker (</w:t>
      </w:r>
      <w:r w:rsidR="00D65246">
        <w:rPr>
          <w:lang w:val="en-US"/>
        </w:rPr>
        <w:fldChar w:fldCharType="begin"/>
      </w:r>
      <w:r w:rsidR="00D65246">
        <w:rPr>
          <w:lang w:val="en-US"/>
        </w:rPr>
        <w:instrText xml:space="preserve"> REF _Ref10535010 \h </w:instrText>
      </w:r>
      <w:r w:rsidR="00D65246">
        <w:rPr>
          <w:lang w:val="en-US"/>
        </w:rPr>
      </w:r>
      <w:r w:rsidR="00D65246">
        <w:rPr>
          <w:lang w:val="en-US"/>
        </w:rPr>
        <w:fldChar w:fldCharType="separate"/>
      </w:r>
      <w:r w:rsidR="00D65246">
        <w:t xml:space="preserve">Figure </w:t>
      </w:r>
      <w:r w:rsidR="00D65246">
        <w:rPr>
          <w:noProof/>
        </w:rPr>
        <w:t>10</w:t>
      </w:r>
      <w:r w:rsidR="00D65246">
        <w:rPr>
          <w:lang w:val="en-US"/>
        </w:rPr>
        <w:fldChar w:fldCharType="end"/>
      </w:r>
      <w:r>
        <w:rPr>
          <w:lang w:val="en-US"/>
        </w:rPr>
        <w:t>).  However, a more sophisticated approach that accomplishes this in a single experiment is to define a data simulator as a component and then reference this component for both of the Trackers</w:t>
      </w:r>
      <w:r w:rsidR="00227FF2">
        <w:rPr>
          <w:lang w:val="en-US"/>
        </w:rPr>
        <w:t xml:space="preserve"> (</w:t>
      </w:r>
      <w:r w:rsidR="00227FF2">
        <w:rPr>
          <w:lang w:val="en-US"/>
        </w:rPr>
        <w:fldChar w:fldCharType="begin"/>
      </w:r>
      <w:r w:rsidR="00227FF2">
        <w:rPr>
          <w:lang w:val="en-US"/>
        </w:rPr>
        <w:instrText xml:space="preserve"> REF _Ref10535514 \h </w:instrText>
      </w:r>
      <w:r w:rsidR="00227FF2">
        <w:rPr>
          <w:lang w:val="en-US"/>
        </w:rPr>
      </w:r>
      <w:r w:rsidR="00227FF2">
        <w:rPr>
          <w:lang w:val="en-US"/>
        </w:rPr>
        <w:fldChar w:fldCharType="separate"/>
      </w:r>
      <w:r w:rsidR="00227FF2">
        <w:t xml:space="preserve">Figure </w:t>
      </w:r>
      <w:r w:rsidR="00227FF2">
        <w:rPr>
          <w:noProof/>
        </w:rPr>
        <w:t>11</w:t>
      </w:r>
      <w:r w:rsidR="00227FF2">
        <w:rPr>
          <w:lang w:val="en-US"/>
        </w:rPr>
        <w:fldChar w:fldCharType="end"/>
      </w:r>
      <w:r w:rsidR="00227FF2">
        <w:rPr>
          <w:lang w:val="en-US"/>
        </w:rPr>
        <w:t xml:space="preserve">, code can be found in the </w:t>
      </w:r>
      <w:proofErr w:type="spellStart"/>
      <w:r w:rsidR="00227FF2">
        <w:rPr>
          <w:lang w:val="en-US"/>
        </w:rPr>
        <w:t>Jupyter</w:t>
      </w:r>
      <w:proofErr w:type="spellEnd"/>
      <w:r w:rsidR="00227FF2">
        <w:rPr>
          <w:lang w:val="en-US"/>
        </w:rPr>
        <w:t xml:space="preserve"> Notebook </w:t>
      </w:r>
      <w:r w:rsidR="00227FF2" w:rsidRPr="00227FF2">
        <w:rPr>
          <w:rFonts w:ascii="Courier New" w:hAnsi="Courier New" w:cs="Courier New"/>
          <w:sz w:val="18"/>
          <w:lang w:val="en-US"/>
        </w:rPr>
        <w:t>Run_Manager_Demo_07_Same_Data_Multiple_Trackers.ipynb</w:t>
      </w:r>
      <w:r w:rsidR="00227FF2">
        <w:rPr>
          <w:lang w:val="en-US"/>
        </w:rPr>
        <w:t>)</w:t>
      </w:r>
      <w:r>
        <w:rPr>
          <w:lang w:val="en-US"/>
        </w:rPr>
        <w:t xml:space="preserve">.  The Run Manager code interprets this by saving the data that is generated the first time the Detector is called, and then using this data for subsequent calls to the Detector.  The saved data is output in the format </w:t>
      </w:r>
      <w:r w:rsidRPr="004E4A1E">
        <w:rPr>
          <w:rFonts w:ascii="Courier New" w:hAnsi="Courier New" w:cs="Courier New"/>
          <w:sz w:val="18"/>
          <w:lang w:val="en-US"/>
        </w:rPr>
        <w:t>YYYY-MM-DD_hh-mm_</w:t>
      </w:r>
      <w:r>
        <w:rPr>
          <w:rFonts w:ascii="Courier New" w:hAnsi="Courier New" w:cs="Courier New"/>
          <w:sz w:val="18"/>
          <w:lang w:val="en-US"/>
        </w:rPr>
        <w:t>shared_data</w:t>
      </w:r>
      <w:r w:rsidRPr="004E4A1E">
        <w:rPr>
          <w:rFonts w:ascii="Courier New" w:hAnsi="Courier New" w:cs="Courier New"/>
          <w:sz w:val="18"/>
          <w:lang w:val="en-US"/>
        </w:rPr>
        <w:t>.txt</w:t>
      </w:r>
      <w:r>
        <w:rPr>
          <w:lang w:val="en-US"/>
        </w:rPr>
        <w:t xml:space="preserve"> in the </w:t>
      </w:r>
      <w:proofErr w:type="spellStart"/>
      <w:r w:rsidRPr="004E4A1E">
        <w:rPr>
          <w:rFonts w:ascii="Courier New" w:hAnsi="Courier New" w:cs="Courier New"/>
          <w:sz w:val="18"/>
          <w:lang w:val="en-US"/>
        </w:rPr>
        <w:t>run_manager_results</w:t>
      </w:r>
      <w:proofErr w:type="spellEnd"/>
      <w:r>
        <w:rPr>
          <w:lang w:val="en-US"/>
        </w:rPr>
        <w:t xml:space="preserve"> folder.</w:t>
      </w:r>
    </w:p>
    <w:bookmarkStart w:id="16" w:name="_Ref10535514"/>
    <w:bookmarkStart w:id="17" w:name="_MON_1621080794"/>
    <w:bookmarkEnd w:id="17"/>
    <w:p w:rsidR="00D65246" w:rsidRDefault="008A4B26" w:rsidP="00D65246">
      <w:pPr>
        <w:pStyle w:val="Caption"/>
        <w:ind w:left="426"/>
        <w:jc w:val="center"/>
      </w:pPr>
      <w:r>
        <w:rPr>
          <w:lang w:val="en-US"/>
        </w:rPr>
        <w:object w:dxaOrig="9026" w:dyaOrig="5710">
          <v:shape id="_x0000_i1036" type="#_x0000_t75" style="width:451pt;height:285.3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Embed" ProgID="Word.OpenDocumentText.12" ShapeID="_x0000_i1036" DrawAspect="Content" ObjectID="_1621326670" r:id="rId30"/>
        </w:object>
      </w:r>
      <w:r w:rsidR="00D65246" w:rsidRPr="00D65246">
        <w:t xml:space="preserve"> </w:t>
      </w:r>
      <w:proofErr w:type="gramStart"/>
      <w:r w:rsidR="00D65246">
        <w:t xml:space="preserve">Figure </w:t>
      </w:r>
      <w:proofErr w:type="gramEnd"/>
      <w:r w:rsidR="00D65246">
        <w:fldChar w:fldCharType="begin"/>
      </w:r>
      <w:r w:rsidR="00D65246">
        <w:instrText xml:space="preserve"> SEQ Figure \* ARABIC </w:instrText>
      </w:r>
      <w:r w:rsidR="00D65246">
        <w:fldChar w:fldCharType="separate"/>
      </w:r>
      <w:r w:rsidR="00FC7ED7">
        <w:rPr>
          <w:noProof/>
        </w:rPr>
        <w:t>11</w:t>
      </w:r>
      <w:r w:rsidR="00D65246">
        <w:fldChar w:fldCharType="end"/>
      </w:r>
      <w:bookmarkEnd w:id="16"/>
      <w:proofErr w:type="gramStart"/>
      <w:r w:rsidR="00D65246">
        <w:t>.</w:t>
      </w:r>
      <w:proofErr w:type="gramEnd"/>
      <w:r w:rsidR="00D65246">
        <w:t xml:space="preserve"> </w:t>
      </w:r>
      <w:proofErr w:type="gramStart"/>
      <w:r w:rsidR="00D65246">
        <w:t>Using the same simulated dataset for two Trackers.</w:t>
      </w:r>
      <w:proofErr w:type="gramEnd"/>
    </w:p>
    <w:p w:rsidR="008A4B26" w:rsidRPr="008A4B26" w:rsidRDefault="008A4B26" w:rsidP="008A4B26">
      <w:pPr>
        <w:rPr>
          <w:lang w:val="en-US"/>
        </w:rPr>
      </w:pPr>
    </w:p>
    <w:p w:rsidR="00471EB8" w:rsidRPr="00424628" w:rsidRDefault="00471EB8" w:rsidP="00A02C97">
      <w:pPr>
        <w:pStyle w:val="ListParagraph"/>
        <w:numPr>
          <w:ilvl w:val="0"/>
          <w:numId w:val="1"/>
        </w:numPr>
        <w:rPr>
          <w:rFonts w:asciiTheme="majorHAnsi" w:hAnsiTheme="majorHAnsi"/>
          <w:b/>
          <w:color w:val="8DB3E2" w:themeColor="text2" w:themeTint="66"/>
          <w:sz w:val="28"/>
        </w:rPr>
      </w:pPr>
      <w:r w:rsidRPr="00424628">
        <w:rPr>
          <w:rFonts w:asciiTheme="majorHAnsi" w:hAnsiTheme="majorHAnsi"/>
          <w:b/>
          <w:color w:val="8DB3E2" w:themeColor="text2" w:themeTint="66"/>
          <w:sz w:val="28"/>
        </w:rPr>
        <w:lastRenderedPageBreak/>
        <w:t>Running Saved Experiments</w:t>
      </w:r>
    </w:p>
    <w:p w:rsidR="00BD27A4" w:rsidRDefault="00BD27A4" w:rsidP="00BD27A4">
      <w:pPr>
        <w:pStyle w:val="ListParagraph"/>
        <w:ind w:left="360"/>
      </w:pPr>
    </w:p>
    <w:p w:rsidR="00BD27A4" w:rsidRDefault="00BD27A4" w:rsidP="00BD27A4">
      <w:pPr>
        <w:pStyle w:val="ListParagraph"/>
        <w:ind w:left="360"/>
      </w:pPr>
      <w:r w:rsidRPr="00227FF2">
        <w:t xml:space="preserve">The code in this section can be found in </w:t>
      </w:r>
      <w:r w:rsidR="00D65246" w:rsidRPr="00227FF2">
        <w:t>the</w:t>
      </w:r>
      <w:r w:rsidRPr="00227FF2">
        <w:t xml:space="preserve"> </w:t>
      </w:r>
      <w:proofErr w:type="spellStart"/>
      <w:r w:rsidRPr="00227FF2">
        <w:t>Jupyter</w:t>
      </w:r>
      <w:proofErr w:type="spellEnd"/>
      <w:r w:rsidRPr="00227FF2">
        <w:t xml:space="preserve"> Notebook</w:t>
      </w:r>
      <w:r w:rsidR="00D65246" w:rsidRPr="00227FF2">
        <w:t xml:space="preserve"> </w:t>
      </w:r>
      <w:r w:rsidR="00D65246" w:rsidRPr="00227FF2">
        <w:rPr>
          <w:rFonts w:ascii="Courier New" w:hAnsi="Courier New" w:cs="Courier New"/>
          <w:sz w:val="18"/>
          <w:lang w:val="en-US"/>
        </w:rPr>
        <w:t>Run_Manager_Demo_08_Run_Experiment_From_Saved_Config.ipynb</w:t>
      </w:r>
      <w:r w:rsidR="00227FF2">
        <w:rPr>
          <w:rFonts w:ascii="Courier New" w:hAnsi="Courier New" w:cs="Courier New"/>
          <w:sz w:val="18"/>
          <w:lang w:val="en-US"/>
        </w:rPr>
        <w:t>.</w:t>
      </w:r>
    </w:p>
    <w:p w:rsidR="00BD27A4" w:rsidRDefault="00BD27A4" w:rsidP="00BD27A4">
      <w:pPr>
        <w:pStyle w:val="ListParagraph"/>
        <w:ind w:left="360"/>
      </w:pPr>
    </w:p>
    <w:p w:rsidR="00BD27A4" w:rsidRDefault="00BD27A4" w:rsidP="008A4B26">
      <w:pPr>
        <w:pStyle w:val="ListParagraph"/>
        <w:ind w:left="360"/>
        <w:jc w:val="both"/>
      </w:pPr>
      <w:r>
        <w:t>We expect that many Stone Soup users will be part of a larger collaborative community.  Therefore, users may wish to save experiment configurations and share them with colleagues.  The Stone Soup Run Manager allows users to easily export experiment configurations and later import them back into the Run Manager.</w:t>
      </w:r>
    </w:p>
    <w:bookmarkStart w:id="18" w:name="_MON_1621083813"/>
    <w:bookmarkEnd w:id="18"/>
    <w:p w:rsidR="00227FF2" w:rsidRDefault="00BD27A4" w:rsidP="00227FF2">
      <w:pPr>
        <w:pStyle w:val="Caption"/>
        <w:ind w:left="426"/>
        <w:jc w:val="center"/>
      </w:pPr>
      <w:r>
        <w:object w:dxaOrig="9026" w:dyaOrig="2039">
          <v:shape id="_x0000_i1037" type="#_x0000_t75" style="width:451pt;height:101.9pt" o:ole="" o:bordertopcolor="this" o:borderleftcolor="this" o:borderbottomcolor="this" o:borderrightcolor="this">
            <v:imagedata r:id="rId31" o:title=""/>
            <w10:bordertop type="single" width="4" shadow="t"/>
            <w10:borderleft type="single" width="4" shadow="t"/>
            <w10:borderbottom type="single" width="4" shadow="t"/>
            <w10:borderright type="single" width="4" shadow="t"/>
          </v:shape>
          <o:OLEObject Type="Embed" ProgID="Word.OpenDocumentText.12" ShapeID="_x0000_i1037" DrawAspect="Content" ObjectID="_1621326671" r:id="rId32"/>
        </w:object>
      </w:r>
      <w:r w:rsidR="00227FF2" w:rsidRPr="00227FF2">
        <w:t xml:space="preserve"> </w:t>
      </w:r>
      <w:proofErr w:type="gramStart"/>
      <w:r w:rsidR="00227FF2">
        <w:t xml:space="preserve">Figure </w:t>
      </w:r>
      <w:proofErr w:type="gramEnd"/>
      <w:r w:rsidR="00227FF2">
        <w:fldChar w:fldCharType="begin"/>
      </w:r>
      <w:r w:rsidR="00227FF2">
        <w:instrText xml:space="preserve"> SEQ Figure \* ARABIC </w:instrText>
      </w:r>
      <w:r w:rsidR="00227FF2">
        <w:fldChar w:fldCharType="separate"/>
      </w:r>
      <w:r w:rsidR="00FC7ED7">
        <w:rPr>
          <w:noProof/>
        </w:rPr>
        <w:t>12</w:t>
      </w:r>
      <w:r w:rsidR="00227FF2">
        <w:fldChar w:fldCharType="end"/>
      </w:r>
      <w:proofErr w:type="gramStart"/>
      <w:r w:rsidR="00227FF2">
        <w:t>.</w:t>
      </w:r>
      <w:proofErr w:type="gramEnd"/>
      <w:r w:rsidR="00227FF2">
        <w:t xml:space="preserve"> </w:t>
      </w:r>
      <w:proofErr w:type="gramStart"/>
      <w:r w:rsidR="00227FF2">
        <w:t>Running an experiment from a saved configuration.</w:t>
      </w:r>
      <w:proofErr w:type="gramEnd"/>
    </w:p>
    <w:p w:rsidR="00227FF2" w:rsidRDefault="00227FF2" w:rsidP="00227FF2">
      <w:pPr>
        <w:pStyle w:val="ListParagraph"/>
        <w:keepNext/>
        <w:ind w:left="360"/>
      </w:pPr>
    </w:p>
    <w:p w:rsidR="00973954" w:rsidRPr="00424628" w:rsidRDefault="00973954" w:rsidP="00973954">
      <w:pPr>
        <w:pStyle w:val="ListParagraph"/>
        <w:numPr>
          <w:ilvl w:val="0"/>
          <w:numId w:val="1"/>
        </w:numPr>
        <w:rPr>
          <w:rFonts w:asciiTheme="majorHAnsi" w:hAnsiTheme="majorHAnsi"/>
          <w:b/>
          <w:color w:val="8DB3E2" w:themeColor="text2" w:themeTint="66"/>
          <w:sz w:val="28"/>
        </w:rPr>
      </w:pPr>
      <w:r>
        <w:rPr>
          <w:rFonts w:asciiTheme="majorHAnsi" w:hAnsiTheme="majorHAnsi"/>
          <w:b/>
          <w:color w:val="8DB3E2" w:themeColor="text2" w:themeTint="66"/>
          <w:sz w:val="28"/>
        </w:rPr>
        <w:t>Displaying and Analysing Experiment Results</w:t>
      </w:r>
    </w:p>
    <w:p w:rsidR="00973954" w:rsidRDefault="00973954" w:rsidP="00973954">
      <w:pPr>
        <w:pStyle w:val="ListParagraph"/>
        <w:ind w:left="360"/>
      </w:pPr>
    </w:p>
    <w:p w:rsidR="00973954" w:rsidRDefault="00973954" w:rsidP="00973954">
      <w:pPr>
        <w:pStyle w:val="ListParagraph"/>
        <w:ind w:left="360"/>
      </w:pPr>
      <w:r w:rsidRPr="008A0894">
        <w:t xml:space="preserve">This code can be found in the </w:t>
      </w:r>
      <w:proofErr w:type="spellStart"/>
      <w:r w:rsidRPr="008A0894">
        <w:t>Jupyter</w:t>
      </w:r>
      <w:proofErr w:type="spellEnd"/>
      <w:r w:rsidRPr="008A0894">
        <w:t xml:space="preserve"> Notebook </w:t>
      </w:r>
      <w:r w:rsidRPr="00973954">
        <w:rPr>
          <w:rFonts w:ascii="Courier New" w:hAnsi="Courier New" w:cs="Courier New"/>
          <w:sz w:val="18"/>
        </w:rPr>
        <w:t>Run_Manager_Demo_01_Basic.ipynb</w:t>
      </w:r>
      <w:r w:rsidRPr="008A0894">
        <w:t>.</w:t>
      </w:r>
    </w:p>
    <w:p w:rsidR="00973954" w:rsidRDefault="00973954" w:rsidP="00973954">
      <w:pPr>
        <w:pStyle w:val="ListParagraph"/>
        <w:ind w:left="360"/>
      </w:pPr>
    </w:p>
    <w:p w:rsidR="00973954" w:rsidRDefault="00973954" w:rsidP="00973954">
      <w:pPr>
        <w:pStyle w:val="ListParagraph"/>
        <w:ind w:left="360"/>
      </w:pPr>
      <w:r>
        <w:t>Once users have used the Run Manager to run a batch of experiments, we expect that they will want to view, analyse, and process the results.  The following code demonstrates a few approaches.</w:t>
      </w:r>
    </w:p>
    <w:p w:rsidR="00766688" w:rsidRDefault="00766688" w:rsidP="00973954">
      <w:pPr>
        <w:pStyle w:val="ListParagraph"/>
        <w:ind w:left="360"/>
      </w:pPr>
    </w:p>
    <w:p w:rsidR="00766688" w:rsidRDefault="00766688" w:rsidP="00973954">
      <w:pPr>
        <w:pStyle w:val="ListParagraph"/>
        <w:ind w:left="360"/>
      </w:pPr>
      <w:r>
        <w:t>First, we import the experiment results from the output text file</w:t>
      </w:r>
      <w:r w:rsidR="00130D40">
        <w:t xml:space="preserve"> (</w:t>
      </w:r>
      <w:r w:rsidR="00130D40">
        <w:fldChar w:fldCharType="begin"/>
      </w:r>
      <w:r w:rsidR="00130D40">
        <w:instrText xml:space="preserve"> REF _Ref10713310 \h </w:instrText>
      </w:r>
      <w:r w:rsidR="00130D40">
        <w:fldChar w:fldCharType="separate"/>
      </w:r>
      <w:r w:rsidR="00130D40">
        <w:t xml:space="preserve">Figure </w:t>
      </w:r>
      <w:r w:rsidR="00130D40">
        <w:rPr>
          <w:noProof/>
        </w:rPr>
        <w:t>13</w:t>
      </w:r>
      <w:r w:rsidR="00130D40">
        <w:fldChar w:fldCharType="end"/>
      </w:r>
      <w:r w:rsidR="00130D40">
        <w:t>)</w:t>
      </w:r>
      <w:r>
        <w:t>.</w:t>
      </w:r>
    </w:p>
    <w:bookmarkStart w:id="19" w:name="_Ref10713273"/>
    <w:bookmarkStart w:id="20" w:name="_Ref10713310"/>
    <w:bookmarkStart w:id="21" w:name="_MON_1621325104"/>
    <w:bookmarkEnd w:id="21"/>
    <w:p w:rsidR="00130D40" w:rsidRDefault="00766688" w:rsidP="00130D40">
      <w:pPr>
        <w:pStyle w:val="Caption"/>
        <w:ind w:left="426"/>
        <w:jc w:val="center"/>
      </w:pPr>
      <w:r>
        <w:object w:dxaOrig="9026" w:dyaOrig="625">
          <v:shape id="_x0000_i1079" type="#_x0000_t75" style="width:451pt;height:31.25pt" o:ole="">
            <v:imagedata r:id="rId33" o:title=""/>
            <w10:bordertop type="single" width="4" shadow="t"/>
            <w10:borderleft type="single" width="4" shadow="t"/>
            <w10:borderbottom type="single" width="4" shadow="t"/>
            <w10:borderright type="single" width="4" shadow="t"/>
          </v:shape>
          <o:OLEObject Type="Embed" ProgID="Word.OpenDocumentText.12" ShapeID="_x0000_i1079" DrawAspect="Content" ObjectID="_1621326672" r:id="rId34"/>
        </w:object>
      </w:r>
      <w:r w:rsidR="00130D40" w:rsidRPr="00130D40">
        <w:t xml:space="preserve"> </w:t>
      </w:r>
      <w:proofErr w:type="gramStart"/>
      <w:r w:rsidR="00130D40">
        <w:t xml:space="preserve">Figure </w:t>
      </w:r>
      <w:proofErr w:type="gramEnd"/>
      <w:r w:rsidR="00130D40">
        <w:fldChar w:fldCharType="begin"/>
      </w:r>
      <w:r w:rsidR="00130D40">
        <w:instrText xml:space="preserve"> SEQ Figure \* ARABIC </w:instrText>
      </w:r>
      <w:r w:rsidR="00130D40">
        <w:fldChar w:fldCharType="separate"/>
      </w:r>
      <w:r w:rsidR="00FC7ED7">
        <w:rPr>
          <w:noProof/>
        </w:rPr>
        <w:t>13</w:t>
      </w:r>
      <w:r w:rsidR="00130D40">
        <w:fldChar w:fldCharType="end"/>
      </w:r>
      <w:bookmarkEnd w:id="19"/>
      <w:proofErr w:type="gramStart"/>
      <w:r w:rsidR="00130D40">
        <w:t>.</w:t>
      </w:r>
      <w:proofErr w:type="gramEnd"/>
      <w:r w:rsidR="00130D40">
        <w:t xml:space="preserve"> Importing experiment results from output text file.</w:t>
      </w:r>
      <w:bookmarkEnd w:id="20"/>
    </w:p>
    <w:p w:rsidR="00130D40" w:rsidRDefault="00130D40" w:rsidP="00130D40">
      <w:pPr>
        <w:pStyle w:val="ListParagraph"/>
        <w:keepNext/>
        <w:ind w:left="360"/>
      </w:pPr>
    </w:p>
    <w:p w:rsidR="00130D40" w:rsidRDefault="00766688" w:rsidP="00130D40">
      <w:pPr>
        <w:pStyle w:val="ListParagraph"/>
        <w:ind w:left="360"/>
      </w:pPr>
      <w:r>
        <w:t xml:space="preserve">Then we can graph the tracks, </w:t>
      </w:r>
      <w:proofErr w:type="spellStart"/>
      <w:r>
        <w:t>groundtruth</w:t>
      </w:r>
      <w:proofErr w:type="spellEnd"/>
      <w:r>
        <w:t>, and detections to see how well they align with each other</w:t>
      </w:r>
      <w:r w:rsidR="00130D40">
        <w:t xml:space="preserve"> (</w:t>
      </w:r>
      <w:r w:rsidR="00130D40">
        <w:fldChar w:fldCharType="begin"/>
      </w:r>
      <w:r w:rsidR="00130D40">
        <w:instrText xml:space="preserve"> REF _Ref10713547 \h </w:instrText>
      </w:r>
      <w:r w:rsidR="00130D40">
        <w:fldChar w:fldCharType="separate"/>
      </w:r>
      <w:r w:rsidR="00130D40">
        <w:t xml:space="preserve">Figure </w:t>
      </w:r>
      <w:r w:rsidR="00130D40">
        <w:rPr>
          <w:noProof/>
        </w:rPr>
        <w:t>14</w:t>
      </w:r>
      <w:r w:rsidR="00130D40">
        <w:fldChar w:fldCharType="end"/>
      </w:r>
      <w:r w:rsidR="00130D40">
        <w:t xml:space="preserve">, </w:t>
      </w:r>
      <w:r w:rsidR="00130D40">
        <w:fldChar w:fldCharType="begin"/>
      </w:r>
      <w:r w:rsidR="00130D40">
        <w:instrText xml:space="preserve"> REF _Ref10713562 \h </w:instrText>
      </w:r>
      <w:r w:rsidR="00130D40">
        <w:fldChar w:fldCharType="separate"/>
      </w:r>
      <w:r w:rsidR="00130D40">
        <w:t xml:space="preserve">Figure </w:t>
      </w:r>
      <w:r w:rsidR="00130D40">
        <w:rPr>
          <w:noProof/>
        </w:rPr>
        <w:t>15</w:t>
      </w:r>
      <w:r w:rsidR="00130D40">
        <w:fldChar w:fldCharType="end"/>
      </w:r>
      <w:r w:rsidR="00130D40">
        <w:t>)</w:t>
      </w:r>
      <w:r>
        <w:t>.</w:t>
      </w:r>
    </w:p>
    <w:bookmarkStart w:id="22" w:name="_Ref10713547"/>
    <w:bookmarkStart w:id="23" w:name="_MON_1621325393"/>
    <w:bookmarkEnd w:id="23"/>
    <w:p w:rsidR="00130D40" w:rsidRDefault="00766688" w:rsidP="00130D40">
      <w:pPr>
        <w:pStyle w:val="Caption"/>
        <w:ind w:left="426"/>
        <w:jc w:val="center"/>
      </w:pPr>
      <w:r>
        <w:object w:dxaOrig="9026" w:dyaOrig="2501">
          <v:shape id="_x0000_i1052" type="#_x0000_t75" style="width:451pt;height:125pt" o:ole="" o:bordertopcolor="this" o:borderleftcolor="this" o:borderbottomcolor="this" o:borderrightcolor="this">
            <v:imagedata r:id="rId35" o:title=""/>
            <w10:bordertop type="single" width="4" shadow="t"/>
            <w10:borderleft type="single" width="4" shadow="t"/>
            <w10:borderbottom type="single" width="4" shadow="t"/>
            <w10:borderright type="single" width="4" shadow="t"/>
          </v:shape>
          <o:OLEObject Type="Embed" ProgID="Word.OpenDocumentText.12" ShapeID="_x0000_i1052" DrawAspect="Content" ObjectID="_1621326673" r:id="rId36"/>
        </w:object>
      </w:r>
      <w:r w:rsidR="00130D40" w:rsidRPr="00130D40">
        <w:t xml:space="preserve"> </w:t>
      </w:r>
      <w:proofErr w:type="gramStart"/>
      <w:r w:rsidR="00130D40">
        <w:t xml:space="preserve">Figure </w:t>
      </w:r>
      <w:proofErr w:type="gramEnd"/>
      <w:r w:rsidR="00130D40">
        <w:fldChar w:fldCharType="begin"/>
      </w:r>
      <w:r w:rsidR="00130D40">
        <w:instrText xml:space="preserve"> SEQ Figure \* ARABIC </w:instrText>
      </w:r>
      <w:r w:rsidR="00130D40">
        <w:fldChar w:fldCharType="separate"/>
      </w:r>
      <w:r w:rsidR="00FC7ED7">
        <w:rPr>
          <w:noProof/>
        </w:rPr>
        <w:t>14</w:t>
      </w:r>
      <w:r w:rsidR="00130D40">
        <w:fldChar w:fldCharType="end"/>
      </w:r>
      <w:bookmarkEnd w:id="22"/>
      <w:proofErr w:type="gramStart"/>
      <w:r w:rsidR="00130D40">
        <w:t>.</w:t>
      </w:r>
      <w:proofErr w:type="gramEnd"/>
      <w:r w:rsidR="00130D40">
        <w:t xml:space="preserve"> </w:t>
      </w:r>
      <w:proofErr w:type="gramStart"/>
      <w:r w:rsidR="00130D40">
        <w:t xml:space="preserve">Graphing tracks, detections, and </w:t>
      </w:r>
      <w:proofErr w:type="spellStart"/>
      <w:r w:rsidR="00130D40">
        <w:t>groundtruth</w:t>
      </w:r>
      <w:proofErr w:type="spellEnd"/>
      <w:r w:rsidR="00130D40">
        <w:t>.</w:t>
      </w:r>
      <w:proofErr w:type="gramEnd"/>
    </w:p>
    <w:p w:rsidR="00130D40" w:rsidRDefault="00130D40" w:rsidP="00130D40">
      <w:pPr>
        <w:pStyle w:val="ListParagraph"/>
        <w:keepNext/>
        <w:ind w:left="360"/>
      </w:pPr>
    </w:p>
    <w:p w:rsidR="00766688" w:rsidRDefault="00766688" w:rsidP="00130D40">
      <w:pPr>
        <w:pStyle w:val="Caption"/>
      </w:pPr>
    </w:p>
    <w:p w:rsidR="00766688" w:rsidRDefault="00766688" w:rsidP="00766688">
      <w:pPr>
        <w:pStyle w:val="ListParagraph"/>
        <w:ind w:left="360"/>
      </w:pPr>
    </w:p>
    <w:p w:rsidR="00130D40" w:rsidRDefault="00130D40" w:rsidP="00130D40">
      <w:pPr>
        <w:pStyle w:val="ListParagraph"/>
        <w:keepNext/>
        <w:ind w:left="360"/>
        <w:jc w:val="center"/>
      </w:pPr>
      <w:r>
        <w:rPr>
          <w:noProof/>
          <w:lang w:eastAsia="en-GB"/>
        </w:rPr>
        <w:drawing>
          <wp:inline distT="0" distB="0" distL="0" distR="0" wp14:anchorId="5B548D99" wp14:editId="55C91866">
            <wp:extent cx="4425596" cy="29502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s.png"/>
                    <pic:cNvPicPr/>
                  </pic:nvPicPr>
                  <pic:blipFill>
                    <a:blip r:embed="rId37">
                      <a:extLst>
                        <a:ext uri="{28A0092B-C50C-407E-A947-70E740481C1C}">
                          <a14:useLocalDpi xmlns:a14="http://schemas.microsoft.com/office/drawing/2010/main" val="0"/>
                        </a:ext>
                      </a:extLst>
                    </a:blip>
                    <a:stretch>
                      <a:fillRect/>
                    </a:stretch>
                  </pic:blipFill>
                  <pic:spPr>
                    <a:xfrm>
                      <a:off x="0" y="0"/>
                      <a:ext cx="4424777" cy="2949688"/>
                    </a:xfrm>
                    <a:prstGeom prst="rect">
                      <a:avLst/>
                    </a:prstGeom>
                  </pic:spPr>
                </pic:pic>
              </a:graphicData>
            </a:graphic>
          </wp:inline>
        </w:drawing>
      </w:r>
    </w:p>
    <w:p w:rsidR="00130D40" w:rsidRDefault="00130D40" w:rsidP="00130D40">
      <w:pPr>
        <w:pStyle w:val="Caption"/>
        <w:jc w:val="center"/>
      </w:pPr>
      <w:bookmarkStart w:id="24" w:name="_Ref10713562"/>
      <w:proofErr w:type="gramStart"/>
      <w:r>
        <w:t xml:space="preserve">Figure </w:t>
      </w:r>
      <w:proofErr w:type="gramEnd"/>
      <w:r>
        <w:fldChar w:fldCharType="begin"/>
      </w:r>
      <w:r>
        <w:instrText xml:space="preserve"> SEQ Figure \* ARABIC </w:instrText>
      </w:r>
      <w:r>
        <w:fldChar w:fldCharType="separate"/>
      </w:r>
      <w:r w:rsidR="00FC7ED7">
        <w:rPr>
          <w:noProof/>
        </w:rPr>
        <w:t>15</w:t>
      </w:r>
      <w:r>
        <w:fldChar w:fldCharType="end"/>
      </w:r>
      <w:bookmarkEnd w:id="24"/>
      <w:proofErr w:type="gramStart"/>
      <w:r>
        <w:t>.</w:t>
      </w:r>
      <w:proofErr w:type="gramEnd"/>
      <w:r>
        <w:t xml:space="preserve"> Graph of tracks, detections, and </w:t>
      </w:r>
      <w:proofErr w:type="spellStart"/>
      <w:r>
        <w:t>groundtruth</w:t>
      </w:r>
      <w:proofErr w:type="spellEnd"/>
      <w:r>
        <w:t>.</w:t>
      </w:r>
    </w:p>
    <w:p w:rsidR="00130D40" w:rsidRDefault="00130D40" w:rsidP="00766688">
      <w:pPr>
        <w:pStyle w:val="ListParagraph"/>
        <w:ind w:left="360"/>
      </w:pPr>
    </w:p>
    <w:p w:rsidR="00766688" w:rsidRDefault="00766688" w:rsidP="00766688">
      <w:pPr>
        <w:pStyle w:val="ListParagraph"/>
        <w:ind w:left="360"/>
      </w:pPr>
      <w:r>
        <w:t>Most of the calculated metrics are a single value for the entire experiment</w:t>
      </w:r>
      <w:r w:rsidR="00FC7ED7">
        <w:t xml:space="preserve"> (</w:t>
      </w:r>
      <w:r w:rsidR="00FC7ED7">
        <w:fldChar w:fldCharType="begin"/>
      </w:r>
      <w:r w:rsidR="00FC7ED7">
        <w:instrText xml:space="preserve"> REF _Ref10713698 \h </w:instrText>
      </w:r>
      <w:r w:rsidR="00FC7ED7">
        <w:fldChar w:fldCharType="separate"/>
      </w:r>
      <w:r w:rsidR="00FC7ED7">
        <w:t xml:space="preserve">Figure </w:t>
      </w:r>
      <w:r w:rsidR="00FC7ED7">
        <w:rPr>
          <w:noProof/>
        </w:rPr>
        <w:t>16</w:t>
      </w:r>
      <w:r w:rsidR="00FC7ED7">
        <w:fldChar w:fldCharType="end"/>
      </w:r>
      <w:r w:rsidR="00FC7ED7">
        <w:t xml:space="preserve">, </w:t>
      </w:r>
      <w:r w:rsidR="00FC7ED7">
        <w:fldChar w:fldCharType="begin"/>
      </w:r>
      <w:r w:rsidR="00FC7ED7">
        <w:instrText xml:space="preserve"> REF _Ref10713710 \h </w:instrText>
      </w:r>
      <w:r w:rsidR="00FC7ED7">
        <w:fldChar w:fldCharType="separate"/>
      </w:r>
      <w:r w:rsidR="00FC7ED7">
        <w:t xml:space="preserve">Figure </w:t>
      </w:r>
      <w:r w:rsidR="00FC7ED7">
        <w:rPr>
          <w:noProof/>
        </w:rPr>
        <w:t>17</w:t>
      </w:r>
      <w:r w:rsidR="00FC7ED7">
        <w:fldChar w:fldCharType="end"/>
      </w:r>
      <w:r w:rsidR="00FC7ED7">
        <w:t>)</w:t>
      </w:r>
      <w:r>
        <w:t>.</w:t>
      </w:r>
    </w:p>
    <w:bookmarkStart w:id="25" w:name="_Ref10713698"/>
    <w:bookmarkStart w:id="26" w:name="_MON_1621325507"/>
    <w:bookmarkEnd w:id="26"/>
    <w:p w:rsidR="00FC7ED7" w:rsidRDefault="00766688" w:rsidP="00FC7ED7">
      <w:pPr>
        <w:pStyle w:val="Caption"/>
        <w:ind w:left="426"/>
        <w:jc w:val="center"/>
      </w:pPr>
      <w:r>
        <w:object w:dxaOrig="9026" w:dyaOrig="1094">
          <v:shape id="_x0000_i1055" type="#_x0000_t75" style="width:451pt;height:55pt" o:ole="" o:bordertopcolor="this" o:borderleftcolor="this" o:borderbottomcolor="this" o:borderrightcolor="this">
            <v:imagedata r:id="rId38" o:title=""/>
            <w10:bordertop type="single" width="4" shadow="t"/>
            <w10:borderleft type="single" width="4" shadow="t"/>
            <w10:borderbottom type="single" width="4" shadow="t"/>
            <w10:borderright type="single" width="4" shadow="t"/>
          </v:shape>
          <o:OLEObject Type="Embed" ProgID="Word.OpenDocumentText.12" ShapeID="_x0000_i1055" DrawAspect="Content" ObjectID="_1621326674" r:id="rId39"/>
        </w:object>
      </w:r>
      <w:r w:rsidR="00FC7ED7" w:rsidRPr="00FC7ED7">
        <w:t xml:space="preserve"> </w:t>
      </w:r>
      <w:proofErr w:type="gramStart"/>
      <w:r w:rsidR="00FC7ED7">
        <w:t xml:space="preserve">Figure </w:t>
      </w:r>
      <w:proofErr w:type="gramEnd"/>
      <w:r w:rsidR="00FC7ED7">
        <w:fldChar w:fldCharType="begin"/>
      </w:r>
      <w:r w:rsidR="00FC7ED7">
        <w:instrText xml:space="preserve"> SEQ Figure \* ARABIC </w:instrText>
      </w:r>
      <w:r w:rsidR="00FC7ED7">
        <w:fldChar w:fldCharType="separate"/>
      </w:r>
      <w:r w:rsidR="00FC7ED7">
        <w:rPr>
          <w:noProof/>
        </w:rPr>
        <w:t>16</w:t>
      </w:r>
      <w:r w:rsidR="00FC7ED7">
        <w:fldChar w:fldCharType="end"/>
      </w:r>
      <w:bookmarkEnd w:id="25"/>
      <w:proofErr w:type="gramStart"/>
      <w:r w:rsidR="00FC7ED7">
        <w:t>.</w:t>
      </w:r>
      <w:proofErr w:type="gramEnd"/>
      <w:r w:rsidR="00FC7ED7">
        <w:t xml:space="preserve"> </w:t>
      </w:r>
      <w:proofErr w:type="gramStart"/>
      <w:r w:rsidR="00FC7ED7">
        <w:t>Printing single-value metrics.</w:t>
      </w:r>
      <w:proofErr w:type="gramEnd"/>
    </w:p>
    <w:bookmarkStart w:id="27" w:name="_Ref10713710"/>
    <w:bookmarkStart w:id="28" w:name="_MON_1621325771"/>
    <w:bookmarkEnd w:id="28"/>
    <w:p w:rsidR="00FC7ED7" w:rsidRDefault="00130D40" w:rsidP="00FC7ED7">
      <w:pPr>
        <w:pStyle w:val="Caption"/>
        <w:ind w:left="426"/>
        <w:jc w:val="center"/>
      </w:pPr>
      <w:r>
        <w:object w:dxaOrig="9026" w:dyaOrig="1631">
          <v:shape id="_x0000_i1061" type="#_x0000_t75" style="width:451pt;height:81.5pt" o:ole="" o:bordertopcolor="this" o:borderleftcolor="this" o:borderbottomcolor="this" o:borderrightcolor="this">
            <v:imagedata r:id="rId40" o:title=""/>
            <w10:bordertop type="single" width="4" shadow="t"/>
            <w10:borderleft type="single" width="4" shadow="t"/>
            <w10:borderbottom type="single" width="4" shadow="t"/>
            <w10:borderright type="single" width="4" shadow="t"/>
          </v:shape>
          <o:OLEObject Type="Embed" ProgID="Word.OpenDocumentText.12" ShapeID="_x0000_i1061" DrawAspect="Content" ObjectID="_1621326675" r:id="rId41"/>
        </w:object>
      </w:r>
      <w:r w:rsidR="00FC7ED7" w:rsidRPr="00FC7ED7">
        <w:t xml:space="preserve"> </w:t>
      </w:r>
      <w:proofErr w:type="gramStart"/>
      <w:r w:rsidR="00FC7ED7">
        <w:t xml:space="preserve">Figure </w:t>
      </w:r>
      <w:proofErr w:type="gramEnd"/>
      <w:r w:rsidR="00FC7ED7">
        <w:fldChar w:fldCharType="begin"/>
      </w:r>
      <w:r w:rsidR="00FC7ED7">
        <w:instrText xml:space="preserve"> SEQ Figure \* ARABIC </w:instrText>
      </w:r>
      <w:r w:rsidR="00FC7ED7">
        <w:fldChar w:fldCharType="separate"/>
      </w:r>
      <w:r w:rsidR="00FC7ED7">
        <w:rPr>
          <w:noProof/>
        </w:rPr>
        <w:t>17</w:t>
      </w:r>
      <w:r w:rsidR="00FC7ED7">
        <w:fldChar w:fldCharType="end"/>
      </w:r>
      <w:bookmarkEnd w:id="27"/>
      <w:proofErr w:type="gramStart"/>
      <w:r w:rsidR="00FC7ED7">
        <w:t>.</w:t>
      </w:r>
      <w:proofErr w:type="gramEnd"/>
      <w:r w:rsidR="00FC7ED7">
        <w:t xml:space="preserve"> </w:t>
      </w:r>
      <w:proofErr w:type="gramStart"/>
      <w:r w:rsidR="00FC7ED7">
        <w:t>Single-value metrics from experiment.</w:t>
      </w:r>
      <w:proofErr w:type="gramEnd"/>
    </w:p>
    <w:p w:rsidR="00FC7ED7" w:rsidRDefault="00FC7ED7" w:rsidP="00FC7ED7">
      <w:pPr>
        <w:pStyle w:val="ListParagraph"/>
        <w:keepNext/>
        <w:ind w:left="360"/>
      </w:pPr>
    </w:p>
    <w:p w:rsidR="00130D40" w:rsidRDefault="00130D40" w:rsidP="00766688">
      <w:pPr>
        <w:pStyle w:val="ListParagraph"/>
        <w:ind w:left="360"/>
      </w:pPr>
    </w:p>
    <w:p w:rsidR="00766688" w:rsidRDefault="00766688" w:rsidP="00766688">
      <w:pPr>
        <w:pStyle w:val="ListParagraph"/>
        <w:ind w:left="360"/>
      </w:pPr>
      <w:r>
        <w:t>The OSPA metric is a list of OSPA distances at each time step in the experiment</w:t>
      </w:r>
      <w:r w:rsidR="00FC7ED7">
        <w:t xml:space="preserve"> (</w:t>
      </w:r>
      <w:r w:rsidR="00FC7ED7">
        <w:fldChar w:fldCharType="begin"/>
      </w:r>
      <w:r w:rsidR="00FC7ED7">
        <w:instrText xml:space="preserve"> REF _Ref10713864 \h </w:instrText>
      </w:r>
      <w:r w:rsidR="00FC7ED7">
        <w:instrText xml:space="preserve"> \* MERGEFORMAT </w:instrText>
      </w:r>
      <w:r w:rsidR="00FC7ED7">
        <w:fldChar w:fldCharType="separate"/>
      </w:r>
      <w:r w:rsidR="00FC7ED7" w:rsidRPr="00FC7ED7">
        <w:t>Figure 18</w:t>
      </w:r>
      <w:r w:rsidR="00FC7ED7">
        <w:fldChar w:fldCharType="end"/>
      </w:r>
      <w:r w:rsidR="00FC7ED7">
        <w:t xml:space="preserve">, </w:t>
      </w:r>
      <w:r w:rsidR="00FC7ED7">
        <w:fldChar w:fldCharType="begin"/>
      </w:r>
      <w:r w:rsidR="00FC7ED7">
        <w:instrText xml:space="preserve"> REF _Ref10713881 \h </w:instrText>
      </w:r>
      <w:r w:rsidR="00FC7ED7">
        <w:instrText xml:space="preserve"> \* MERGEFORMAT </w:instrText>
      </w:r>
      <w:r w:rsidR="00FC7ED7">
        <w:fldChar w:fldCharType="separate"/>
      </w:r>
      <w:r w:rsidR="00FC7ED7">
        <w:t>Figure 19</w:t>
      </w:r>
      <w:r w:rsidR="00FC7ED7">
        <w:fldChar w:fldCharType="end"/>
      </w:r>
      <w:r w:rsidR="00FC7ED7">
        <w:t>)</w:t>
      </w:r>
      <w:r>
        <w:t>.</w:t>
      </w:r>
      <w:bookmarkStart w:id="29" w:name="_GoBack"/>
      <w:bookmarkEnd w:id="29"/>
    </w:p>
    <w:bookmarkStart w:id="30" w:name="_Ref10713864"/>
    <w:bookmarkStart w:id="31" w:name="_MON_1621325598"/>
    <w:bookmarkEnd w:id="31"/>
    <w:p w:rsidR="00766688" w:rsidRDefault="00766688" w:rsidP="00FC7ED7">
      <w:pPr>
        <w:pStyle w:val="ListParagraph"/>
        <w:keepNext/>
        <w:ind w:left="360"/>
        <w:jc w:val="center"/>
        <w:rPr>
          <w:b/>
          <w:bCs/>
          <w:color w:val="4F81BD" w:themeColor="accent1"/>
          <w:sz w:val="18"/>
          <w:szCs w:val="18"/>
        </w:rPr>
      </w:pPr>
      <w:r>
        <w:object w:dxaOrig="9026" w:dyaOrig="1094">
          <v:shape id="_x0000_i1161" type="#_x0000_t75" style="width:451pt;height:55pt" o:ole="" o:bordertopcolor="this" o:borderleftcolor="this" o:borderbottomcolor="this" o:borderrightcolor="this">
            <v:imagedata r:id="rId42" o:title=""/>
            <w10:bordertop type="single" width="4" shadow="t"/>
            <w10:borderleft type="single" width="4" shadow="t"/>
            <w10:borderbottom type="single" width="4" shadow="t"/>
            <w10:borderright type="single" width="4" shadow="t"/>
          </v:shape>
          <o:OLEObject Type="Embed" ProgID="Word.OpenDocumentText.12" ShapeID="_x0000_i1161" DrawAspect="Content" ObjectID="_1621326676" r:id="rId43"/>
        </w:object>
      </w:r>
      <w:proofErr w:type="gramStart"/>
      <w:r w:rsidR="00FC7ED7" w:rsidRPr="00FC7ED7">
        <w:rPr>
          <w:b/>
          <w:bCs/>
          <w:color w:val="4F81BD" w:themeColor="accent1"/>
          <w:sz w:val="18"/>
          <w:szCs w:val="18"/>
        </w:rPr>
        <w:t xml:space="preserve">Figure </w:t>
      </w:r>
      <w:proofErr w:type="gramEnd"/>
      <w:r w:rsidR="00FC7ED7" w:rsidRPr="00FC7ED7">
        <w:rPr>
          <w:b/>
          <w:bCs/>
          <w:color w:val="4F81BD" w:themeColor="accent1"/>
          <w:sz w:val="18"/>
          <w:szCs w:val="18"/>
        </w:rPr>
        <w:fldChar w:fldCharType="begin"/>
      </w:r>
      <w:r w:rsidR="00FC7ED7" w:rsidRPr="00FC7ED7">
        <w:rPr>
          <w:b/>
          <w:bCs/>
          <w:color w:val="4F81BD" w:themeColor="accent1"/>
          <w:sz w:val="18"/>
          <w:szCs w:val="18"/>
        </w:rPr>
        <w:instrText xml:space="preserve"> SEQ Figure \* ARABIC </w:instrText>
      </w:r>
      <w:r w:rsidR="00FC7ED7" w:rsidRPr="00FC7ED7">
        <w:rPr>
          <w:b/>
          <w:bCs/>
          <w:color w:val="4F81BD" w:themeColor="accent1"/>
          <w:sz w:val="18"/>
          <w:szCs w:val="18"/>
        </w:rPr>
        <w:fldChar w:fldCharType="separate"/>
      </w:r>
      <w:r w:rsidR="00FC7ED7">
        <w:rPr>
          <w:b/>
          <w:bCs/>
          <w:noProof/>
          <w:color w:val="4F81BD" w:themeColor="accent1"/>
          <w:sz w:val="18"/>
          <w:szCs w:val="18"/>
        </w:rPr>
        <w:t>18</w:t>
      </w:r>
      <w:r w:rsidR="00FC7ED7" w:rsidRPr="00FC7ED7">
        <w:rPr>
          <w:b/>
          <w:bCs/>
          <w:color w:val="4F81BD" w:themeColor="accent1"/>
          <w:sz w:val="18"/>
          <w:szCs w:val="18"/>
        </w:rPr>
        <w:fldChar w:fldCharType="end"/>
      </w:r>
      <w:bookmarkEnd w:id="30"/>
      <w:proofErr w:type="gramStart"/>
      <w:r w:rsidR="00FC7ED7" w:rsidRPr="00FC7ED7">
        <w:rPr>
          <w:b/>
          <w:bCs/>
          <w:color w:val="4F81BD" w:themeColor="accent1"/>
          <w:sz w:val="18"/>
          <w:szCs w:val="18"/>
        </w:rPr>
        <w:t>.</w:t>
      </w:r>
      <w:proofErr w:type="gramEnd"/>
      <w:r w:rsidR="00FC7ED7" w:rsidRPr="00FC7ED7">
        <w:rPr>
          <w:b/>
          <w:bCs/>
          <w:color w:val="4F81BD" w:themeColor="accent1"/>
          <w:sz w:val="18"/>
          <w:szCs w:val="18"/>
        </w:rPr>
        <w:t xml:space="preserve"> </w:t>
      </w:r>
      <w:proofErr w:type="gramStart"/>
      <w:r w:rsidR="00FC7ED7" w:rsidRPr="00FC7ED7">
        <w:rPr>
          <w:b/>
          <w:bCs/>
          <w:color w:val="4F81BD" w:themeColor="accent1"/>
          <w:sz w:val="18"/>
          <w:szCs w:val="18"/>
        </w:rPr>
        <w:t>Displaying OSPA distance metric.</w:t>
      </w:r>
      <w:proofErr w:type="gramEnd"/>
    </w:p>
    <w:p w:rsidR="00FC7ED7" w:rsidRDefault="00FC7ED7" w:rsidP="00FC7ED7">
      <w:pPr>
        <w:pStyle w:val="ListParagraph"/>
        <w:keepNext/>
        <w:ind w:left="360"/>
        <w:jc w:val="center"/>
        <w:rPr>
          <w:b/>
          <w:bCs/>
          <w:color w:val="4F81BD" w:themeColor="accent1"/>
          <w:sz w:val="18"/>
          <w:szCs w:val="18"/>
        </w:rPr>
      </w:pPr>
    </w:p>
    <w:p w:rsidR="00FC7ED7" w:rsidRDefault="00FC7ED7" w:rsidP="00FC7ED7">
      <w:pPr>
        <w:pStyle w:val="ListParagraph"/>
        <w:keepNext/>
        <w:ind w:left="360"/>
        <w:jc w:val="center"/>
      </w:pPr>
      <w:r>
        <w:rPr>
          <w:noProof/>
          <w:lang w:eastAsia="en-GB"/>
        </w:rPr>
        <w:drawing>
          <wp:inline distT="0" distB="0" distL="0" distR="0" wp14:anchorId="06C7B61D" wp14:editId="36A2279D">
            <wp:extent cx="4287754" cy="287259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A.png"/>
                    <pic:cNvPicPr/>
                  </pic:nvPicPr>
                  <pic:blipFill>
                    <a:blip r:embed="rId44">
                      <a:extLst>
                        <a:ext uri="{28A0092B-C50C-407E-A947-70E740481C1C}">
                          <a14:useLocalDpi xmlns:a14="http://schemas.microsoft.com/office/drawing/2010/main" val="0"/>
                        </a:ext>
                      </a:extLst>
                    </a:blip>
                    <a:stretch>
                      <a:fillRect/>
                    </a:stretch>
                  </pic:blipFill>
                  <pic:spPr>
                    <a:xfrm>
                      <a:off x="0" y="0"/>
                      <a:ext cx="4288971" cy="2873412"/>
                    </a:xfrm>
                    <a:prstGeom prst="rect">
                      <a:avLst/>
                    </a:prstGeom>
                  </pic:spPr>
                </pic:pic>
              </a:graphicData>
            </a:graphic>
          </wp:inline>
        </w:drawing>
      </w:r>
    </w:p>
    <w:p w:rsidR="00FC7ED7" w:rsidRPr="00FC7ED7" w:rsidRDefault="00FC7ED7" w:rsidP="00FC7ED7">
      <w:pPr>
        <w:pStyle w:val="Caption"/>
        <w:jc w:val="center"/>
        <w:rPr>
          <w:b w:val="0"/>
          <w:bCs w:val="0"/>
        </w:rPr>
      </w:pPr>
      <w:bookmarkStart w:id="32" w:name="_Ref10713881"/>
      <w:proofErr w:type="gramStart"/>
      <w:r>
        <w:t xml:space="preserve">Figure </w:t>
      </w:r>
      <w:fldSimple w:instr=" SEQ Figure \* ARABIC ">
        <w:r>
          <w:rPr>
            <w:noProof/>
          </w:rPr>
          <w:t>19</w:t>
        </w:r>
      </w:fldSimple>
      <w:bookmarkEnd w:id="32"/>
      <w:r>
        <w:t>.</w:t>
      </w:r>
      <w:proofErr w:type="gramEnd"/>
      <w:r>
        <w:t xml:space="preserve"> OSPA distance metric from experiment.</w:t>
      </w:r>
    </w:p>
    <w:p w:rsidR="00130D40" w:rsidRDefault="00130D40" w:rsidP="00766688">
      <w:pPr>
        <w:pStyle w:val="ListParagraph"/>
        <w:ind w:left="360"/>
      </w:pPr>
    </w:p>
    <w:sectPr w:rsidR="00130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D72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C97"/>
    <w:rsid w:val="000023B5"/>
    <w:rsid w:val="000D6550"/>
    <w:rsid w:val="00130D40"/>
    <w:rsid w:val="00136DE5"/>
    <w:rsid w:val="001A1298"/>
    <w:rsid w:val="001E7E98"/>
    <w:rsid w:val="001F19E4"/>
    <w:rsid w:val="00227FF2"/>
    <w:rsid w:val="00424628"/>
    <w:rsid w:val="0045101C"/>
    <w:rsid w:val="00456B8A"/>
    <w:rsid w:val="00465A0C"/>
    <w:rsid w:val="00471EB8"/>
    <w:rsid w:val="004E4A1E"/>
    <w:rsid w:val="00514EA5"/>
    <w:rsid w:val="00631FB7"/>
    <w:rsid w:val="00656D59"/>
    <w:rsid w:val="00713CA9"/>
    <w:rsid w:val="00766688"/>
    <w:rsid w:val="008800EE"/>
    <w:rsid w:val="008A0894"/>
    <w:rsid w:val="008A4B26"/>
    <w:rsid w:val="008E6424"/>
    <w:rsid w:val="00973954"/>
    <w:rsid w:val="00996011"/>
    <w:rsid w:val="009C397A"/>
    <w:rsid w:val="00A02C97"/>
    <w:rsid w:val="00A42B01"/>
    <w:rsid w:val="00A563AD"/>
    <w:rsid w:val="00A77A76"/>
    <w:rsid w:val="00B75ACC"/>
    <w:rsid w:val="00BD27A4"/>
    <w:rsid w:val="00C92A46"/>
    <w:rsid w:val="00D65246"/>
    <w:rsid w:val="00EA77D9"/>
    <w:rsid w:val="00F04964"/>
    <w:rsid w:val="00F06C59"/>
    <w:rsid w:val="00F24C2A"/>
    <w:rsid w:val="00FC7ED7"/>
    <w:rsid w:val="00FE5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97"/>
    <w:pPr>
      <w:ind w:left="720"/>
      <w:contextualSpacing/>
    </w:pPr>
  </w:style>
  <w:style w:type="table" w:styleId="TableGrid">
    <w:name w:val="Table Grid"/>
    <w:basedOn w:val="TableNormal"/>
    <w:uiPriority w:val="59"/>
    <w:rsid w:val="009C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089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3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97"/>
    <w:pPr>
      <w:ind w:left="720"/>
      <w:contextualSpacing/>
    </w:pPr>
  </w:style>
  <w:style w:type="table" w:styleId="TableGrid">
    <w:name w:val="Table Grid"/>
    <w:basedOn w:val="TableNormal"/>
    <w:uiPriority w:val="59"/>
    <w:rsid w:val="009C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089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3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image" Target="media/image19.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image" Target="media/image1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F6FE465-0689-4D14-AC6B-60D188B0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4281</TotalTime>
  <Pages>11</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Last</dc:creator>
  <cp:keywords/>
  <dc:description/>
  <cp:lastModifiedBy>David Last</cp:lastModifiedBy>
  <cp:revision>6</cp:revision>
  <dcterms:created xsi:type="dcterms:W3CDTF">2019-05-30T14:57:00Z</dcterms:created>
  <dcterms:modified xsi:type="dcterms:W3CDTF">2019-06-06T10:44:00Z</dcterms:modified>
</cp:coreProperties>
</file>