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pPr>
      <w:r>
        <w:rPr>
          <w:rFonts w:ascii="Malgun Gothic" w:hAnsi="Malgun Gothic" w:eastAsia="Malgun Gothic"/>
          <w:b/>
          <w:color w:val="111111"/>
          <w:sz w:val="31"/>
        </w:rPr>
        <w:t>자기소개서</w:t>
      </w:r>
      <w:r>
        <w:rPr>
          <w:rFonts w:ascii="Malgun Gothic" w:hAnsi="Malgun Gothic" w:eastAsia="Malgun Gothic"/>
          <w:b w:val="0"/>
          <w:color w:val="5A5A5A"/>
          <w:sz w:val="21"/>
        </w:rPr>
        <w:t xml:space="preserve">  |  anysplit 서비스 기획·QA</w:t>
      </w:r>
    </w:p>
    <w:tbl>
      <w:tblPr>
        <w:tblW w:type="auto" w:w="0"/>
        <w:jc w:val="center"/>
        <w:tblLayout w:type="fixed"/>
        <w:tblLook w:firstColumn="1" w:firstRow="1" w:lastColumn="0" w:lastRow="0" w:noHBand="0" w:noVBand="1" w:val="04A0"/>
      </w:tblPr>
      <w:tblGrid>
        <w:gridCol w:w="2551"/>
        <w:gridCol w:w="2551"/>
        <w:gridCol w:w="2551"/>
        <w:gridCol w:w="2551"/>
      </w:tblGrid>
      <w:tr>
        <w:tc>
          <w:tcPr>
            <w:tcW w:type="dxa" w:w="1417"/>
            <w:tcMar>
              <w:top w:w="90" w:type="dxa"/>
              <w:start w:w="100" w:type="dxa"/>
              <w:bottom w:w="90" w:type="dxa"/>
              <w:end w:w="100" w:type="dxa"/>
            </w:tcMar>
            <w:tcBorders>
              <w:top w:val="single" w:sz="4" w:color="C9C9C9"/>
              <w:left w:val="single" w:sz="4" w:color="C9C9C9"/>
              <w:bottom w:val="single" w:sz="4" w:color="C9C9C9"/>
              <w:right w:val="single" w:sz="4" w:color="C9C9C9"/>
            </w:tcBorders>
            <w:shd w:fill="F3F3F3"/>
          </w:tcPr>
          <w:p>
            <w:pPr>
              <w:spacing w:before="0" w:after="0" w:line="288" w:lineRule="auto"/>
              <w:jc w:val="center"/>
            </w:pPr>
            <w:r>
              <w:rPr>
                <w:rFonts w:ascii="Malgun Gothic" w:hAnsi="Malgun Gothic" w:eastAsia="Malgun Gothic"/>
                <w:b/>
                <w:color w:val="5A5A5A"/>
                <w:sz w:val="17"/>
              </w:rPr>
              <w:t>지원자</w:t>
            </w:r>
          </w:p>
        </w:tc>
        <w:tc>
          <w:tcPr>
            <w:tcW w:type="dxa" w:w="3118"/>
            <w:tcMar>
              <w:top w:w="90" w:type="dxa"/>
              <w:start w:w="100" w:type="dxa"/>
              <w:bottom w:w="90" w:type="dxa"/>
              <w:end w:w="100" w:type="dxa"/>
            </w:tcMar>
            <w:tcBorders>
              <w:top w:val="single" w:sz="4" w:color="C9C9C9"/>
              <w:left w:val="single" w:sz="4" w:color="C9C9C9"/>
              <w:bottom w:val="single" w:sz="4" w:color="C9C9C9"/>
              <w:right w:val="single" w:sz="4" w:color="C9C9C9"/>
            </w:tcBorders>
          </w:tcPr>
          <w:p>
            <w:pPr>
              <w:spacing w:before="0" w:after="0" w:line="288" w:lineRule="auto"/>
            </w:pPr>
            <w:r>
              <w:rPr>
                <w:rFonts w:ascii="Malgun Gothic" w:hAnsi="Malgun Gothic" w:eastAsia="Malgun Gothic"/>
                <w:b w:val="0"/>
                <w:color w:val="2A2A2A"/>
                <w:sz w:val="18"/>
              </w:rPr>
              <w:t>임상훈</w:t>
            </w:r>
          </w:p>
        </w:tc>
        <w:tc>
          <w:tcPr>
            <w:tcW w:type="dxa" w:w="1417"/>
            <w:tcMar>
              <w:top w:w="90" w:type="dxa"/>
              <w:start w:w="100" w:type="dxa"/>
              <w:bottom w:w="90" w:type="dxa"/>
              <w:end w:w="100" w:type="dxa"/>
            </w:tcMar>
            <w:tcBorders>
              <w:top w:val="single" w:sz="4" w:color="C9C9C9"/>
              <w:left w:val="single" w:sz="4" w:color="C9C9C9"/>
              <w:bottom w:val="single" w:sz="4" w:color="C9C9C9"/>
              <w:right w:val="single" w:sz="4" w:color="C9C9C9"/>
            </w:tcBorders>
            <w:shd w:fill="F3F3F3"/>
          </w:tcPr>
          <w:p>
            <w:pPr>
              <w:spacing w:before="0" w:after="0" w:line="288" w:lineRule="auto"/>
              <w:jc w:val="center"/>
            </w:pPr>
            <w:r>
              <w:rPr>
                <w:rFonts w:ascii="Malgun Gothic" w:hAnsi="Malgun Gothic" w:eastAsia="Malgun Gothic"/>
                <w:b/>
                <w:color w:val="5A5A5A"/>
                <w:sz w:val="17"/>
              </w:rPr>
              <w:t>지원 직무</w:t>
            </w:r>
          </w:p>
        </w:tc>
        <w:tc>
          <w:tcPr>
            <w:tcW w:type="dxa" w:w="4252"/>
            <w:tcMar>
              <w:top w:w="90" w:type="dxa"/>
              <w:start w:w="100" w:type="dxa"/>
              <w:bottom w:w="90" w:type="dxa"/>
              <w:end w:w="100" w:type="dxa"/>
            </w:tcMar>
            <w:tcBorders>
              <w:top w:val="single" w:sz="4" w:color="C9C9C9"/>
              <w:left w:val="single" w:sz="4" w:color="C9C9C9"/>
              <w:bottom w:val="single" w:sz="4" w:color="C9C9C9"/>
              <w:right w:val="single" w:sz="4" w:color="C9C9C9"/>
            </w:tcBorders>
          </w:tcPr>
          <w:p>
            <w:pPr>
              <w:spacing w:before="0" w:after="0" w:line="288" w:lineRule="auto"/>
            </w:pPr>
            <w:r>
              <w:rPr>
                <w:rFonts w:ascii="Malgun Gothic" w:hAnsi="Malgun Gothic" w:eastAsia="Malgun Gothic"/>
                <w:b w:val="0"/>
                <w:color w:val="2A2A2A"/>
                <w:sz w:val="18"/>
              </w:rPr>
              <w:t>서비스 기획·QA</w:t>
            </w:r>
          </w:p>
        </w:tc>
      </w:tr>
      <w:tr>
        <w:tc>
          <w:tcPr>
            <w:tcW w:type="dxa" w:w="1417"/>
            <w:tcMar>
              <w:top w:w="90" w:type="dxa"/>
              <w:start w:w="100" w:type="dxa"/>
              <w:bottom w:w="90" w:type="dxa"/>
              <w:end w:w="100" w:type="dxa"/>
            </w:tcMar>
            <w:tcBorders>
              <w:top w:val="single" w:sz="4" w:color="C9C9C9"/>
              <w:left w:val="single" w:sz="4" w:color="C9C9C9"/>
              <w:bottom w:val="single" w:sz="4" w:color="C9C9C9"/>
              <w:right w:val="single" w:sz="4" w:color="C9C9C9"/>
            </w:tcBorders>
            <w:shd w:fill="F3F3F3"/>
          </w:tcPr>
          <w:p>
            <w:pPr>
              <w:spacing w:before="0" w:after="0" w:line="288" w:lineRule="auto"/>
              <w:jc w:val="center"/>
            </w:pPr>
            <w:r>
              <w:rPr>
                <w:rFonts w:ascii="Malgun Gothic" w:hAnsi="Malgun Gothic" w:eastAsia="Malgun Gothic"/>
                <w:b/>
                <w:color w:val="5A5A5A"/>
                <w:sz w:val="17"/>
              </w:rPr>
              <w:t>이메일</w:t>
            </w:r>
          </w:p>
        </w:tc>
        <w:tc>
          <w:tcPr>
            <w:tcW w:type="dxa" w:w="3118"/>
            <w:tcMar>
              <w:top w:w="90" w:type="dxa"/>
              <w:start w:w="100" w:type="dxa"/>
              <w:bottom w:w="90" w:type="dxa"/>
              <w:end w:w="100" w:type="dxa"/>
            </w:tcMar>
            <w:tcBorders>
              <w:top w:val="single" w:sz="4" w:color="C9C9C9"/>
              <w:left w:val="single" w:sz="4" w:color="C9C9C9"/>
              <w:bottom w:val="single" w:sz="4" w:color="C9C9C9"/>
              <w:right w:val="single" w:sz="4" w:color="C9C9C9"/>
            </w:tcBorders>
          </w:tcPr>
          <w:p>
            <w:pPr>
              <w:spacing w:before="0" w:after="0" w:line="288" w:lineRule="auto"/>
            </w:pPr>
            <w:r>
              <w:rPr>
                <w:rFonts w:ascii="Malgun Gothic" w:hAnsi="Malgun Gothic" w:eastAsia="Malgun Gothic"/>
                <w:b w:val="0"/>
                <w:color w:val="2A2A2A"/>
                <w:sz w:val="18"/>
              </w:rPr>
              <w:t>dlatkdgns456@gmail.com</w:t>
            </w:r>
          </w:p>
        </w:tc>
        <w:tc>
          <w:tcPr>
            <w:tcW w:type="dxa" w:w="1417"/>
            <w:tcMar>
              <w:top w:w="90" w:type="dxa"/>
              <w:start w:w="100" w:type="dxa"/>
              <w:bottom w:w="90" w:type="dxa"/>
              <w:end w:w="100" w:type="dxa"/>
            </w:tcMar>
            <w:tcBorders>
              <w:top w:val="single" w:sz="4" w:color="C9C9C9"/>
              <w:left w:val="single" w:sz="4" w:color="C9C9C9"/>
              <w:bottom w:val="single" w:sz="4" w:color="C9C9C9"/>
              <w:right w:val="single" w:sz="4" w:color="C9C9C9"/>
            </w:tcBorders>
            <w:shd w:fill="F3F3F3"/>
          </w:tcPr>
          <w:p>
            <w:pPr>
              <w:spacing w:before="0" w:after="0" w:line="288" w:lineRule="auto"/>
              <w:jc w:val="center"/>
            </w:pPr>
            <w:r>
              <w:rPr>
                <w:rFonts w:ascii="Malgun Gothic" w:hAnsi="Malgun Gothic" w:eastAsia="Malgun Gothic"/>
                <w:b/>
                <w:color w:val="5A5A5A"/>
                <w:sz w:val="17"/>
              </w:rPr>
              <w:t>포트폴리오</w:t>
            </w:r>
          </w:p>
        </w:tc>
        <w:tc>
          <w:tcPr>
            <w:tcW w:type="dxa" w:w="4252"/>
            <w:tcMar>
              <w:top w:w="90" w:type="dxa"/>
              <w:start w:w="100" w:type="dxa"/>
              <w:bottom w:w="90" w:type="dxa"/>
              <w:end w:w="100" w:type="dxa"/>
            </w:tcMar>
            <w:tcBorders>
              <w:top w:val="single" w:sz="4" w:color="C9C9C9"/>
              <w:left w:val="single" w:sz="4" w:color="C9C9C9"/>
              <w:bottom w:val="single" w:sz="4" w:color="C9C9C9"/>
              <w:right w:val="single" w:sz="4" w:color="C9C9C9"/>
            </w:tcBorders>
          </w:tcPr>
          <w:p>
            <w:pPr>
              <w:spacing w:before="0" w:after="0" w:line="288" w:lineRule="auto"/>
            </w:pPr>
            <w:r>
              <w:rPr>
                <w:rFonts w:ascii="Malgun Gothic" w:hAnsi="Malgun Gothic" w:eastAsia="Malgun Gothic"/>
                <w:b w:val="0"/>
                <w:color w:val="2A2A2A"/>
                <w:sz w:val="18"/>
              </w:rPr>
              <w:t>dlatkdgns456-ship-it.github.io</w:t>
            </w:r>
          </w:p>
        </w:tc>
      </w:tr>
    </w:tbl>
    <w:p>
      <w:pPr>
        <w:spacing w:before="160" w:after="160" w:line="336" w:lineRule="auto"/>
      </w:pPr>
      <w:r>
        <w:rPr>
          <w:rFonts w:ascii="Malgun Gothic" w:hAnsi="Malgun Gothic" w:eastAsia="Malgun Gothic"/>
          <w:b/>
          <w:color w:val="111111"/>
          <w:sz w:val="22"/>
        </w:rPr>
        <w:t>사용자의 불편을 놓치지 않고, 개발팀이 바로 확인할 수 있는 형태로 정리하는 QA 담당자가 되겠습니다.</w:t>
      </w:r>
    </w:p>
    <w:tbl>
      <w:tblPr>
        <w:tblW w:type="auto" w:w="0"/>
        <w:jc w:val="center"/>
        <w:tblLayout w:type="fixed"/>
        <w:tblLook w:firstColumn="1" w:firstRow="1" w:lastColumn="0" w:lastRow="0" w:noHBand="0" w:noVBand="1" w:val="04A0"/>
      </w:tblPr>
      <w:tblGrid>
        <w:gridCol w:w="5103"/>
        <w:gridCol w:w="5103"/>
      </w:tblGrid>
      <w:tr>
        <w:tc>
          <w:tcPr>
            <w:tcW w:type="dxa" w:w="850"/>
            <w:tcMar>
              <w:top w:w="100" w:type="dxa"/>
              <w:start w:w="110" w:type="dxa"/>
              <w:bottom w:w="100" w:type="dxa"/>
              <w:end w:w="110" w:type="dxa"/>
            </w:tcMar>
            <w:tcBorders>
              <w:top w:val="single" w:sz="4" w:color="C9C9C9"/>
              <w:left w:val="single" w:sz="4" w:color="C9C9C9"/>
              <w:bottom w:val="single" w:sz="4" w:color="C9C9C9"/>
              <w:right w:val="single" w:sz="4" w:color="C9C9C9"/>
            </w:tcBorders>
            <w:shd w:fill="F3F3F3"/>
          </w:tcPr>
          <w:p>
            <w:pPr>
              <w:jc w:val="center"/>
            </w:pPr>
            <w:r>
              <w:rPr>
                <w:rFonts w:ascii="Malgun Gothic" w:hAnsi="Malgun Gothic" w:eastAsia="Malgun Gothic"/>
                <w:b/>
                <w:color w:val="5A5A5A"/>
                <w:sz w:val="20"/>
              </w:rPr>
              <w:t>1</w:t>
            </w:r>
          </w:p>
        </w:tc>
        <w:tc>
          <w:tcPr>
            <w:tcW w:type="dxa" w:w="9355"/>
            <w:tcMar>
              <w:top w:w="100" w:type="dxa"/>
              <w:start w:w="110" w:type="dxa"/>
              <w:bottom w:w="100" w:type="dxa"/>
              <w:end w:w="110" w:type="dxa"/>
            </w:tcMar>
            <w:tcBorders>
              <w:top w:val="single" w:sz="4" w:color="C9C9C9"/>
              <w:left w:val="single" w:sz="4" w:color="C9C9C9"/>
              <w:bottom w:val="single" w:sz="4" w:color="C9C9C9"/>
              <w:right w:val="single" w:sz="4" w:color="C9C9C9"/>
            </w:tcBorders>
          </w:tcPr>
          <w:p>
            <w:r>
              <w:rPr>
                <w:rFonts w:ascii="Malgun Gothic" w:hAnsi="Malgun Gothic" w:eastAsia="Malgun Gothic"/>
                <w:b/>
                <w:color w:val="111111"/>
                <w:sz w:val="23"/>
              </w:rPr>
              <w:t>지원동기 - 사용자 관점의 문제를 개선으로 연결하는 역할</w:t>
            </w:r>
          </w:p>
        </w:tc>
      </w:tr>
    </w:tbl>
    <w:p>
      <w:pPr>
        <w:spacing w:before="80" w:after="100" w:line="372" w:lineRule="auto"/>
      </w:pPr>
      <w:r>
        <w:rPr>
          <w:rFonts w:ascii="Malgun Gothic" w:hAnsi="Malgun Gothic" w:eastAsia="Malgun Gothic"/>
          <w:b w:val="0"/>
          <w:color w:val="2A2A2A"/>
          <w:sz w:val="20"/>
        </w:rPr>
        <w:t>anysplit은 일러스트 한 장을 리깅용 파츠로 자동 분리해 창작자의 반복 작업을 줄이는 서비스이며, CBT 단계에서 여러 국가의 정식 출시를 준비하고 있다는 점이 인상적이었습니다. 완성된 기능을 단순히 확인하는 것을 넘어 실제 사용 과정에서 불편을 발견하고, 문제와 개선 아이디어를 기획으로 연결하는 이번 포지션에 관심을 갖게 되었습니다.</w:t>
      </w:r>
    </w:p>
    <w:p>
      <w:pPr>
        <w:spacing w:before="80" w:after="160" w:line="372" w:lineRule="auto"/>
      </w:pPr>
      <w:r>
        <w:rPr>
          <w:rFonts w:ascii="Malgun Gothic" w:hAnsi="Malgun Gothic" w:eastAsia="Malgun Gothic"/>
          <w:b w:val="0"/>
          <w:color w:val="2A2A2A"/>
          <w:sz w:val="20"/>
        </w:rPr>
        <w:t>저는 서비스 현장에서 고객을 직접 응대하며 상대가 원하는 결과를 질문으로 구체화하고, 이해하기 쉽게 설명하는 일을 해왔습니다. 이후 AI와 웹개발을 배우며 사용자가 화면에서 입력한 내용이 서버와 데이터로 연결되는 구조를 경험했습니다. 고객의 말을 듣는 경험과 서비스 구조를 이해하려는 태도를 함께 살릴 수 있는 직무가 서비스 기획·QA라고 판단해 지원했습니다.</w:t>
      </w:r>
    </w:p>
    <w:tbl>
      <w:tblPr>
        <w:tblW w:type="auto" w:w="0"/>
        <w:jc w:val="center"/>
        <w:tblLayout w:type="fixed"/>
        <w:tblLook w:firstColumn="1" w:firstRow="1" w:lastColumn="0" w:lastRow="0" w:noHBand="0" w:noVBand="1" w:val="04A0"/>
      </w:tblPr>
      <w:tblGrid>
        <w:gridCol w:w="5103"/>
        <w:gridCol w:w="5103"/>
      </w:tblGrid>
      <w:tr>
        <w:tc>
          <w:tcPr>
            <w:tcW w:type="dxa" w:w="850"/>
            <w:tcMar>
              <w:top w:w="100" w:type="dxa"/>
              <w:start w:w="110" w:type="dxa"/>
              <w:bottom w:w="100" w:type="dxa"/>
              <w:end w:w="110" w:type="dxa"/>
            </w:tcMar>
            <w:tcBorders>
              <w:top w:val="single" w:sz="4" w:color="C9C9C9"/>
              <w:left w:val="single" w:sz="4" w:color="C9C9C9"/>
              <w:bottom w:val="single" w:sz="4" w:color="C9C9C9"/>
              <w:right w:val="single" w:sz="4" w:color="C9C9C9"/>
            </w:tcBorders>
            <w:shd w:fill="F3F3F3"/>
          </w:tcPr>
          <w:p>
            <w:pPr>
              <w:jc w:val="center"/>
            </w:pPr>
            <w:r>
              <w:rPr>
                <w:rFonts w:ascii="Malgun Gothic" w:hAnsi="Malgun Gothic" w:eastAsia="Malgun Gothic"/>
                <w:b/>
                <w:color w:val="5A5A5A"/>
                <w:sz w:val="20"/>
              </w:rPr>
              <w:t>2</w:t>
            </w:r>
          </w:p>
        </w:tc>
        <w:tc>
          <w:tcPr>
            <w:tcW w:type="dxa" w:w="9355"/>
            <w:tcMar>
              <w:top w:w="100" w:type="dxa"/>
              <w:start w:w="110" w:type="dxa"/>
              <w:bottom w:w="100" w:type="dxa"/>
              <w:end w:w="110" w:type="dxa"/>
            </w:tcMar>
            <w:tcBorders>
              <w:top w:val="single" w:sz="4" w:color="C9C9C9"/>
              <w:left w:val="single" w:sz="4" w:color="C9C9C9"/>
              <w:bottom w:val="single" w:sz="4" w:color="C9C9C9"/>
              <w:right w:val="single" w:sz="4" w:color="C9C9C9"/>
            </w:tcBorders>
          </w:tcPr>
          <w:p>
            <w:r>
              <w:rPr>
                <w:rFonts w:ascii="Malgun Gothic" w:hAnsi="Malgun Gothic" w:eastAsia="Malgun Gothic"/>
                <w:b/>
                <w:color w:val="111111"/>
                <w:sz w:val="23"/>
              </w:rPr>
              <w:t>직무 강점 - 꼼꼼한 확인, 재현 가능한 정리, 개발 맥락 이해</w:t>
            </w:r>
          </w:p>
        </w:tc>
      </w:tr>
    </w:tbl>
    <w:p>
      <w:pPr>
        <w:spacing w:before="80" w:after="100" w:line="372" w:lineRule="auto"/>
      </w:pPr>
      <w:r>
        <w:rPr>
          <w:rFonts w:ascii="Malgun Gothic" w:hAnsi="Malgun Gothic" w:eastAsia="Malgun Gothic"/>
          <w:b w:val="0"/>
          <w:color w:val="2A2A2A"/>
          <w:sz w:val="20"/>
        </w:rPr>
        <w:t>헤어디자이너로 근무할 때 고객이 말한 이미지와 실제 결과 사이의 작은 차이가 만족도를 좌우했습니다. 그래서 원하는 분위기, 관리 방식, 예산을 하나씩 확인하고 진행 과정에서도 결과를 반복해서 점검했습니다. 이 경험을 통해 작은 차이를 지나치지 않고, 상대의 기준에서 결과를 확인하는 습관을 갖게 되었습니다.</w:t>
      </w:r>
    </w:p>
    <w:p>
      <w:pPr>
        <w:spacing w:before="80" w:after="160" w:line="372" w:lineRule="auto"/>
      </w:pPr>
      <w:r>
        <w:rPr>
          <w:rFonts w:ascii="Malgun Gothic" w:hAnsi="Malgun Gothic" w:eastAsia="Malgun Gothic"/>
          <w:b w:val="0"/>
          <w:color w:val="2A2A2A"/>
          <w:sz w:val="20"/>
        </w:rPr>
        <w:t>AI·웹서비스 프로젝트에서는 화면 전환, 입력과 저장, API 응답, 상태 유지처럼 여러 요소가 연결되는 과정을 직접 다뤘습니다. 기능이 예상대로 동작하지 않을 때는 어느 화면에서 어떤 순서로 문제가 발생했는지 다시 확인하고, 경로·데이터·API 연결을 나눠 살펴봤습니다. 전문 QA 경력은 없지만, 문제를 재현하고 원인을 좁혀 수정한 경험을 바탕으로 테스트 결과를 조건, 재현 순서, 기대 결과, 실제 결과, 증거 화면으로 정리할 수 있습니다.</w:t>
      </w:r>
    </w:p>
    <w:p>
      <w:r>
        <w:br w:type="page"/>
      </w:r>
    </w:p>
    <w:tbl>
      <w:tblPr>
        <w:tblW w:type="auto" w:w="0"/>
        <w:jc w:val="center"/>
        <w:tblLayout w:type="fixed"/>
        <w:tblLook w:firstColumn="1" w:firstRow="1" w:lastColumn="0" w:lastRow="0" w:noHBand="0" w:noVBand="1" w:val="04A0"/>
      </w:tblPr>
      <w:tblGrid>
        <w:gridCol w:w="5103"/>
        <w:gridCol w:w="5103"/>
      </w:tblGrid>
      <w:tr>
        <w:tc>
          <w:tcPr>
            <w:tcW w:type="dxa" w:w="850"/>
            <w:tcMar>
              <w:top w:w="100" w:type="dxa"/>
              <w:start w:w="110" w:type="dxa"/>
              <w:bottom w:w="100" w:type="dxa"/>
              <w:end w:w="110" w:type="dxa"/>
            </w:tcMar>
            <w:tcBorders>
              <w:top w:val="single" w:sz="4" w:color="C9C9C9"/>
              <w:left w:val="single" w:sz="4" w:color="C9C9C9"/>
              <w:bottom w:val="single" w:sz="4" w:color="C9C9C9"/>
              <w:right w:val="single" w:sz="4" w:color="C9C9C9"/>
            </w:tcBorders>
            <w:shd w:fill="F3F3F3"/>
          </w:tcPr>
          <w:p>
            <w:pPr>
              <w:jc w:val="center"/>
            </w:pPr>
            <w:r>
              <w:rPr>
                <w:rFonts w:ascii="Malgun Gothic" w:hAnsi="Malgun Gothic" w:eastAsia="Malgun Gothic"/>
                <w:b/>
                <w:color w:val="5A5A5A"/>
                <w:sz w:val="20"/>
              </w:rPr>
              <w:t>3</w:t>
            </w:r>
          </w:p>
        </w:tc>
        <w:tc>
          <w:tcPr>
            <w:tcW w:type="dxa" w:w="9355"/>
            <w:tcMar>
              <w:top w:w="100" w:type="dxa"/>
              <w:start w:w="110" w:type="dxa"/>
              <w:bottom w:w="100" w:type="dxa"/>
              <w:end w:w="110" w:type="dxa"/>
            </w:tcMar>
            <w:tcBorders>
              <w:top w:val="single" w:sz="4" w:color="C9C9C9"/>
              <w:left w:val="single" w:sz="4" w:color="C9C9C9"/>
              <w:bottom w:val="single" w:sz="4" w:color="C9C9C9"/>
              <w:right w:val="single" w:sz="4" w:color="C9C9C9"/>
            </w:tcBorders>
          </w:tcPr>
          <w:p>
            <w:r>
              <w:rPr>
                <w:rFonts w:ascii="Malgun Gothic" w:hAnsi="Malgun Gothic" w:eastAsia="Malgun Gothic"/>
                <w:b/>
                <w:color w:val="111111"/>
                <w:sz w:val="23"/>
              </w:rPr>
              <w:t>프로젝트 경험 - 사용자 흐름을 끝까지 확인한 경험</w:t>
            </w:r>
          </w:p>
        </w:tc>
      </w:tr>
    </w:tbl>
    <w:p>
      <w:pPr>
        <w:spacing w:before="80" w:after="100" w:line="372" w:lineRule="auto"/>
      </w:pPr>
      <w:r>
        <w:rPr>
          <w:rFonts w:ascii="Malgun Gothic" w:hAnsi="Malgun Gothic" w:eastAsia="Malgun Gothic"/>
          <w:b w:val="0"/>
          <w:color w:val="2A2A2A"/>
          <w:sz w:val="20"/>
        </w:rPr>
        <w:t>NEWSROOM AI 팀 프로젝트에서는 사용자가 자료를 입력하고 분석 결과를 확인한 뒤 기록을 저장하는 흐름을 구현했습니다. TOHOME, HEIGHTS Store, BOOK ARCHIVE 프로젝트에서는 검색, 상품 상세, 장바구니, 리뷰·문의, 마이페이지와 같은 화면을 연결했습니다. 이 과정에서 빈 결과, 잘못된 경로, 새로고침 후 상태, 외부 API 응답 실패, 배포 환경의 이미지 경로 등 실제 사용자에게 바로 보이는 문제를 확인하고 수정했습니다.</w:t>
      </w:r>
    </w:p>
    <w:p>
      <w:pPr>
        <w:spacing w:before="80" w:after="160" w:line="372" w:lineRule="auto"/>
      </w:pPr>
      <w:r>
        <w:rPr>
          <w:rFonts w:ascii="Malgun Gothic" w:hAnsi="Malgun Gothic" w:eastAsia="Malgun Gothic"/>
          <w:b w:val="0"/>
          <w:color w:val="2A2A2A"/>
          <w:sz w:val="20"/>
        </w:rPr>
        <w:t>이 경험은 anysplit의 가입부터 이미지 업로드, 파츠 분리, 픽셀 편집, PSD 내보내기까지 전체 흐름을 점검하는 데 도움이 된다고 생각합니다. 기능 하나만 보는 것이 아니라 이전 단계의 입력이 다음 단계에 정확히 이어지는지, 실패했을 때 사용자가 원인을 이해할 수 있는지까지 확인하겠습니다.</w:t>
      </w:r>
    </w:p>
    <w:tbl>
      <w:tblPr>
        <w:tblW w:type="auto" w:w="0"/>
        <w:jc w:val="center"/>
        <w:tblLayout w:type="fixed"/>
        <w:tblLook w:firstColumn="1" w:firstRow="1" w:lastColumn="0" w:lastRow="0" w:noHBand="0" w:noVBand="1" w:val="04A0"/>
      </w:tblPr>
      <w:tblGrid>
        <w:gridCol w:w="5103"/>
        <w:gridCol w:w="5103"/>
      </w:tblGrid>
      <w:tr>
        <w:tc>
          <w:tcPr>
            <w:tcW w:type="dxa" w:w="850"/>
            <w:tcMar>
              <w:top w:w="100" w:type="dxa"/>
              <w:start w:w="110" w:type="dxa"/>
              <w:bottom w:w="100" w:type="dxa"/>
              <w:end w:w="110" w:type="dxa"/>
            </w:tcMar>
            <w:tcBorders>
              <w:top w:val="single" w:sz="4" w:color="C9C9C9"/>
              <w:left w:val="single" w:sz="4" w:color="C9C9C9"/>
              <w:bottom w:val="single" w:sz="4" w:color="C9C9C9"/>
              <w:right w:val="single" w:sz="4" w:color="C9C9C9"/>
            </w:tcBorders>
            <w:shd w:fill="F3F3F3"/>
          </w:tcPr>
          <w:p>
            <w:pPr>
              <w:jc w:val="center"/>
            </w:pPr>
            <w:r>
              <w:rPr>
                <w:rFonts w:ascii="Malgun Gothic" w:hAnsi="Malgun Gothic" w:eastAsia="Malgun Gothic"/>
                <w:b/>
                <w:color w:val="5A5A5A"/>
                <w:sz w:val="20"/>
              </w:rPr>
              <w:t>4</w:t>
            </w:r>
          </w:p>
        </w:tc>
        <w:tc>
          <w:tcPr>
            <w:tcW w:type="dxa" w:w="9355"/>
            <w:tcMar>
              <w:top w:w="100" w:type="dxa"/>
              <w:start w:w="110" w:type="dxa"/>
              <w:bottom w:w="100" w:type="dxa"/>
              <w:end w:w="110" w:type="dxa"/>
            </w:tcMar>
            <w:tcBorders>
              <w:top w:val="single" w:sz="4" w:color="C9C9C9"/>
              <w:left w:val="single" w:sz="4" w:color="C9C9C9"/>
              <w:bottom w:val="single" w:sz="4" w:color="C9C9C9"/>
              <w:right w:val="single" w:sz="4" w:color="C9C9C9"/>
            </w:tcBorders>
          </w:tcPr>
          <w:p>
            <w:r>
              <w:rPr>
                <w:rFonts w:ascii="Malgun Gothic" w:hAnsi="Malgun Gothic" w:eastAsia="Malgun Gothic"/>
                <w:b/>
                <w:color w:val="111111"/>
                <w:sz w:val="23"/>
              </w:rPr>
              <w:t>입사 후 계획 - CBT 피드백을 우선순위가 있는 개선안으로</w:t>
            </w:r>
          </w:p>
        </w:tc>
      </w:tr>
    </w:tbl>
    <w:p>
      <w:pPr>
        <w:spacing w:before="80" w:after="100" w:line="372" w:lineRule="auto"/>
      </w:pPr>
      <w:r>
        <w:rPr>
          <w:rFonts w:ascii="Malgun Gothic" w:hAnsi="Malgun Gothic" w:eastAsia="Malgun Gothic"/>
          <w:b w:val="0"/>
          <w:color w:val="2A2A2A"/>
          <w:sz w:val="20"/>
        </w:rPr>
        <w:t>입사 후에는 먼저 핵심 사용자 흐름을 기준으로 테스트 체크리스트를 만들겠습니다. 브라우저·파일 형식·이미지 크기·언어 설정 등 조건을 나누고, 문제가 발생하면 재현 가능 여부와 사용자 영향도를 기준으로 우선순위를 정리하겠습니다. 수정 후에는 같은 조건과 주변 기능을 다시 확인해 문제가 실제로 해결됐는지 검증하겠습니다.</w:t>
      </w:r>
    </w:p>
    <w:p>
      <w:pPr>
        <w:spacing w:before="80" w:after="160" w:line="372" w:lineRule="auto"/>
      </w:pPr>
      <w:r>
        <w:rPr>
          <w:rFonts w:ascii="Malgun Gothic" w:hAnsi="Malgun Gothic" w:eastAsia="Malgun Gothic"/>
          <w:b w:val="0"/>
          <w:color w:val="2A2A2A"/>
          <w:sz w:val="20"/>
        </w:rPr>
        <w:t>또한 Discord와 CBT 후기에서 반복되는 불편을 기능별로 묶어 개발팀과 마케팅팀이 함께 볼 수 있는 형태로 정리하겠습니다. 일본어 일상회화 경험을 활용해 일본어 화면의 어색한 표현, 잘림, 버튼 의미와 사용자 흐름도 함께 점검하겠습니다. 작은 문제를 발견하는 데서 끝나지 않고, 팀이 빠르게 판단하고 수정할 수 있도록 정확하게 전달하는 구성원이 되겠습니다.</w:t>
      </w:r>
    </w:p>
    <w:p>
      <w:pPr>
        <w:spacing w:before="120" w:after="0" w:line="300" w:lineRule="auto"/>
        <w:jc w:val="right"/>
      </w:pPr>
      <w:r>
        <w:rPr>
          <w:rFonts w:ascii="Malgun Gothic" w:hAnsi="Malgun Gothic" w:eastAsia="Malgun Gothic"/>
          <w:b/>
          <w:color w:val="111111"/>
          <w:sz w:val="21"/>
        </w:rPr>
        <w:t>지원자  임상훈</w:t>
      </w:r>
    </w:p>
    <w:sectPr w:rsidR="00FC693F" w:rsidRPr="0006063C" w:rsidSect="00034616">
      <w:footerReference w:type="default" r:id="rId9"/>
      <w:pgSz w:w="11906" w:h="16838"/>
      <w:pgMar w:top="737" w:right="850" w:bottom="737" w:left="850" w:header="283"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b w:val="0"/>
        <w:color w:val="777777"/>
        <w:sz w:val="16"/>
      </w:rPr>
      <w:t>임상훈 | anysplit 서비스 기획·QA 자기소개서</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Malgun Gothic" w:hAnsi="Malgun Gothic" w:eastAsia="Malgun Gothic"/>
      <w:color w:val="2A2A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