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44683c5bfe8af208b03b2b1b64f6783767777197.png"/>
            <a:graphic>
              <a:graphicData uri="http://schemas.openxmlformats.org/drawingml/2006/picture">
                <pic:pic>
                  <pic:nvPicPr>
                    <pic:cNvPr id="1" name="image-44683c5bfe8af208b03b2b1b64f6783767777197.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can you take this unformatted .md file and make it "pretty" with nice formatting?</w:t>
      </w:r>
    </w:p>
    <w:p>
      <w:pPr>
        <w:spacing w:line="360" w:after="210" w:lineRule="auto"/>
      </w:pPr>
      <w:r>
        <w:rPr>
          <w:rFonts w:eastAsia="inter" w:cs="inter" w:ascii="inter" w:hAnsi="inter"/>
          <w:color w:val="000000"/>
        </w:rPr>
        <w:t xml:space="preserve">Certainly! Here is a revised, well-formatted version of the provided Multifractal Asset Pricing Model paper in markdown. The formatting includes clear section headers, bullet points, summary tables, code-style analytical formulas, and improved readability suitable for publication or presentation. Citations reference the original source file for every section.</w:t>
      </w:r>
      <w:bookmarkStart w:id="0" w:name="fnref1"/>
      <w:bookmarkEnd w:id="0"/>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Multifractal Asset Pricing Model: Unified Framework for Derivative Valuation and Market Efficiency</w:t>
      </w:r>
    </w:p>
    <w:p>
      <w:pPr>
        <w:spacing w:line="360" w:after="210" w:lineRule="auto"/>
      </w:pPr>
      <w:r>
        <w:rPr>
          <w:rFonts w:eastAsia="inter" w:cs="inter" w:ascii="inter" w:hAnsi="inter"/>
          <w:b/>
          <w:color w:val="000000"/>
        </w:rPr>
        <w:t xml:space="preserve">Running Head:</w:t>
      </w:r>
      <w:r>
        <w:rPr>
          <w:rFonts w:eastAsia="inter" w:cs="inter" w:ascii="inter" w:hAnsi="inter"/>
          <w:color w:val="000000"/>
        </w:rPr>
        <w:t xml:space="preserve"> Multifractal Asset Pricing Model</w:t>
      </w:r>
      <w:r>
        <w:rPr>
          <w:rFonts w:eastAsia="inter" w:cs="inter" w:ascii="inter" w:hAnsi="inter"/>
          <w:color w:val="000000"/>
        </w:rPr>
        <w:br w:type="textWrapping"/>
      </w:r>
      <w:r>
        <w:rPr>
          <w:rFonts w:eastAsia="inter" w:cs="inter" w:ascii="inter" w:hAnsi="inter"/>
          <w:b/>
          <w:color w:val="000000"/>
        </w:rPr>
        <w:t xml:space="preserve">Keywords:</w:t>
      </w:r>
      <w:r>
        <w:rPr>
          <w:rFonts w:eastAsia="inter" w:cs="inter" w:ascii="inter" w:hAnsi="inter"/>
          <w:color w:val="000000"/>
        </w:rPr>
        <w:t xml:space="preserve"> Stable distributions, fractional Brownian motion, multifractal processes, derivative pricing, Kelly criterion</w:t>
      </w:r>
      <w:r>
        <w:rPr>
          <w:rFonts w:eastAsia="inter" w:cs="inter" w:ascii="inter" w:hAnsi="inter"/>
          <w:color w:val="000000"/>
        </w:rPr>
        <w:br w:type="textWrapping"/>
      </w:r>
      <w:r>
        <w:rPr>
          <w:rFonts w:eastAsia="inter" w:cs="inter" w:ascii="inter" w:hAnsi="inter"/>
          <w:b/>
          <w:color w:val="000000"/>
        </w:rPr>
        <w:t xml:space="preserve">JEL Classifications:</w:t>
      </w:r>
      <w:r>
        <w:rPr>
          <w:rFonts w:eastAsia="inter" w:cs="inter" w:ascii="inter" w:hAnsi="inter"/>
          <w:color w:val="000000"/>
        </w:rPr>
        <w:t xml:space="preserve"> G12, G13, C58, C61</w:t>
      </w:r>
      <w:r>
        <w:rPr>
          <w:rFonts w:eastAsia="inter" w:cs="inter" w:ascii="inter" w:hAnsi="inter"/>
          <w:color w:val="000000"/>
        </w:rPr>
        <w:br w:type="textWrapping"/>
      </w:r>
      <w:r>
        <w:rPr>
          <w:rFonts w:eastAsia="inter" w:cs="inter" w:ascii="inter" w:hAnsi="inter"/>
          <w:b/>
          <w:color w:val="000000"/>
        </w:rPr>
        <w:t xml:space="preserve">Authors:</w:t>
      </w:r>
      <w:r>
        <w:rPr>
          <w:rFonts w:eastAsia="inter" w:cs="inter" w:ascii="inter" w:hAnsi="inter"/>
          <w:color w:val="000000"/>
        </w:rPr>
        <w:t xml:space="preserve"> [To be completed]</w:t>
      </w:r>
      <w:r>
        <w:rPr>
          <w:rFonts w:eastAsia="inter" w:cs="inter" w:ascii="inter" w:hAnsi="inter"/>
          <w:color w:val="000000"/>
        </w:rPr>
        <w:br w:type="textWrapping"/>
      </w:r>
      <w:r>
        <w:rPr>
          <w:rFonts w:eastAsia="inter" w:cs="inter" w:ascii="inter" w:hAnsi="inter"/>
          <w:b/>
          <w:color w:val="000000"/>
        </w:rPr>
        <w:t xml:space="preserve">Source:</w:t>
      </w:r>
      <w:bookmarkStart w:id="1" w:name="fnref1:1"/>
      <w:bookmarkEnd w:id="1"/>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paper introduces the Multifractal Asset Pricing Model (MAPM), a unified framework integrating Pareto-Lévy stable distributions (α), fractional Brownian motion (H), and multifractal theory (λ). MAPM derives universal and derivative-specific pricing formulas using only three parameters and empirically validates parameter constancy and variation on NASDAQ 100 derivatives. Twelve fundamental theorems establish rigorous mathematical integration, fundamentally advancing market modeling and efficiency.</w:t>
      </w:r>
      <w:bookmarkStart w:id="2" w:name="fnref1:2"/>
      <w:bookmarkEnd w:id="2"/>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Introduction: Unifying Three Traditions</w:t>
      </w:r>
    </w:p>
    <w:p>
      <w:pPr>
        <w:spacing w:line="360" w:before="315" w:after="105" w:lineRule="auto"/>
        <w:ind w:left="-30"/>
        <w:jc w:val="left"/>
      </w:pPr>
      <w:r>
        <w:rPr>
          <w:rFonts w:eastAsia="inter" w:cs="inter" w:ascii="inter" w:hAnsi="inter"/>
          <w:b/>
          <w:color w:val="000000"/>
          <w:sz w:val="24"/>
        </w:rPr>
        <w:t xml:space="preserve">The Crisis in Traditional Derivative Modeling</w:t>
      </w:r>
    </w:p>
    <w:p>
      <w:pPr>
        <w:numPr>
          <w:ilvl w:val="0"/>
          <w:numId w:val="1"/>
        </w:numPr>
        <w:spacing w:line="360" w:before="105" w:after="105" w:lineRule="auto"/>
      </w:pPr>
      <w:r>
        <w:rPr>
          <w:rFonts w:eastAsia="inter" w:cs="inter" w:ascii="inter" w:hAnsi="inter"/>
          <w:color w:val="000000"/>
          <w:sz w:val="21"/>
        </w:rPr>
        <w:t xml:space="preserve">Existing models (Black-Scholes, Heston, local volatility, jump-diffusion) are fragmented and parameter-heavy.</w:t>
      </w:r>
    </w:p>
    <w:p>
      <w:pPr>
        <w:numPr>
          <w:ilvl w:val="0"/>
          <w:numId w:val="1"/>
        </w:numPr>
        <w:spacing w:line="360" w:before="105" w:after="105" w:lineRule="auto"/>
      </w:pPr>
      <w:r>
        <w:rPr>
          <w:rFonts w:eastAsia="inter" w:cs="inter" w:ascii="inter" w:hAnsi="inter"/>
          <w:color w:val="000000"/>
          <w:sz w:val="21"/>
        </w:rPr>
        <w:t xml:space="preserve">No unified theoretical foundation; model proliferation to solve isolated empirical failures.</w:t>
      </w:r>
      <w:bookmarkStart w:id="3" w:name="fnref1:3"/>
      <w:bookmarkEnd w:id="3"/>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The MAPM Revolution</w:t>
      </w:r>
    </w:p>
    <w:p>
      <w:pPr>
        <w:spacing w:line="360" w:after="210" w:lineRule="auto"/>
      </w:pPr>
      <w:r>
        <w:rPr>
          <w:rFonts w:eastAsia="inter" w:cs="inter" w:ascii="inter" w:hAnsi="inter"/>
          <w:color w:val="000000"/>
        </w:rPr>
        <w:t xml:space="preserve">MAPM integrates three established mathematical traditions:</w:t>
      </w:r>
    </w:p>
    <w:p>
      <w:pPr>
        <w:numPr>
          <w:ilvl w:val="0"/>
          <w:numId w:val="2"/>
        </w:numPr>
        <w:spacing w:line="360" w:before="105" w:after="105" w:lineRule="auto"/>
      </w:pPr>
      <w:r>
        <w:rPr>
          <w:rFonts w:eastAsia="inter" w:cs="inter" w:ascii="inter" w:hAnsi="inter"/>
          <w:b/>
          <w:color w:val="000000"/>
          <w:sz w:val="21"/>
        </w:rPr>
        <w:t xml:space="preserve">Pareto-Lévy Stable Distribution Theory</w:t>
      </w:r>
      <w:r>
        <w:rPr>
          <w:rFonts w:eastAsia="inter" w:cs="inter" w:ascii="inter" w:hAnsi="inter"/>
          <w:color w:val="000000"/>
          <w:sz w:val="21"/>
        </w:rPr>
        <w:t xml:space="preserve"> (α): Controls tail thickness; convolution stability; universal across derivatives.</w:t>
      </w:r>
    </w:p>
    <w:p>
      <w:pPr>
        <w:numPr>
          <w:ilvl w:val="0"/>
          <w:numId w:val="2"/>
        </w:numPr>
        <w:spacing w:line="360" w:before="105" w:after="105" w:lineRule="auto"/>
      </w:pPr>
      <w:r>
        <w:rPr>
          <w:rFonts w:eastAsia="inter" w:cs="inter" w:ascii="inter" w:hAnsi="inter"/>
          <w:b/>
          <w:color w:val="000000"/>
          <w:sz w:val="21"/>
        </w:rPr>
        <w:t xml:space="preserve">Fractional Brownian Motion</w:t>
      </w:r>
      <w:r>
        <w:rPr>
          <w:rFonts w:eastAsia="inter" w:cs="inter" w:ascii="inter" w:hAnsi="inter"/>
          <w:color w:val="000000"/>
          <w:sz w:val="21"/>
        </w:rPr>
        <w:t xml:space="preserve"> (H): Determines long-range dependence; path persistence; varies by derivative sampling.</w:t>
      </w:r>
    </w:p>
    <w:p>
      <w:pPr>
        <w:numPr>
          <w:ilvl w:val="0"/>
          <w:numId w:val="2"/>
        </w:numPr>
        <w:spacing w:line="360" w:before="105" w:after="105" w:lineRule="auto"/>
      </w:pPr>
      <w:r>
        <w:rPr>
          <w:rFonts w:eastAsia="inter" w:cs="inter" w:ascii="inter" w:hAnsi="inter"/>
          <w:b/>
          <w:color w:val="000000"/>
          <w:sz w:val="21"/>
        </w:rPr>
        <w:t xml:space="preserve">Multifractal Theory</w:t>
      </w:r>
      <w:r>
        <w:rPr>
          <w:rFonts w:eastAsia="inter" w:cs="inter" w:ascii="inter" w:hAnsi="inter"/>
          <w:color w:val="000000"/>
          <w:sz w:val="21"/>
        </w:rPr>
        <w:t xml:space="preserve"> (λ): Measures volatility clustering; regime shifts; varies by path-dependence.</w:t>
      </w:r>
      <w:bookmarkStart w:id="4" w:name="fnref1:4"/>
      <w:bookmarkEnd w:id="4"/>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Mathematical Foundations</w:t>
      </w:r>
    </w:p>
    <w:p>
      <w:pPr>
        <w:spacing w:line="360" w:before="315" w:after="105" w:lineRule="auto"/>
        <w:ind w:left="-30"/>
        <w:jc w:val="left"/>
      </w:pPr>
      <w:r>
        <w:rPr>
          <w:rFonts w:eastAsia="inter" w:cs="inter" w:ascii="inter" w:hAnsi="inter"/>
          <w:b/>
          <w:color w:val="000000"/>
          <w:sz w:val="24"/>
        </w:rPr>
        <w:t xml:space="preserve">Pareto-Lévy Stability Index</w:t>
      </w:r>
    </w:p>
    <w:p>
      <w:pPr>
        <w:numPr>
          <w:ilvl w:val="0"/>
          <w:numId w:val="3"/>
        </w:numPr>
        <w:spacing w:line="360" w:before="105" w:after="105" w:lineRule="auto"/>
      </w:pPr>
      <w:r>
        <w:rPr>
          <w:rFonts w:eastAsia="inter" w:cs="inter" w:ascii="inter" w:hAnsi="inter"/>
          <w:b/>
          <w:color w:val="000000"/>
          <w:sz w:val="21"/>
        </w:rPr>
        <w:t xml:space="preserve">Convolution Theorem:</w:t>
      </w:r>
      <w:r>
        <w:rPr>
          <w:rFonts w:eastAsia="inter" w:cs="inter" w:ascii="inter" w:hAnsi="inter"/>
          <w:color w:val="000000"/>
          <w:sz w:val="21"/>
        </w:rPr>
        <w:t xml:space="preserve"> α must be identical across all derivatives for no-arbitrage pricing.</w:t>
      </w:r>
    </w:p>
    <w:p>
      <w:pPr>
        <w:numPr>
          <w:ilvl w:val="0"/>
          <w:numId w:val="3"/>
        </w:numPr>
        <w:spacing w:line="360" w:before="105" w:after="105" w:lineRule="auto"/>
      </w:pPr>
      <w:r>
        <w:rPr>
          <w:rFonts w:eastAsia="inter" w:cs="inter" w:ascii="inter" w:hAnsi="inter"/>
          <w:b/>
          <w:color w:val="000000"/>
          <w:sz w:val="21"/>
        </w:rPr>
        <w:t xml:space="preserve">Empirical Bounds:</w:t>
      </w:r>
      <w:r>
        <w:rPr>
          <w:rFonts w:eastAsia="inter" w:cs="inter" w:ascii="inter" w:hAnsi="inter"/>
          <w:color w:val="000000"/>
          <w:sz w:val="21"/>
        </w:rPr>
        <w:t xml:space="preserve"> 1.5 &lt;= α &lt;= 1.8 in financial data; NASDAQ 100 has α = 1.8 ± 0.034 for all derivatives.</w:t>
      </w:r>
      <w:bookmarkStart w:id="5" w:name="fnref1:5"/>
      <w:bookmarkEnd w:id="5"/>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Table: Three-Framework Parameter Integration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359"/>
        <w:gridCol w:w="1359"/>
        <w:gridCol w:w="1359"/>
        <w:gridCol w:w="1359"/>
        <w:gridCol w:w="1359"/>
        <w:gridCol w:w="1359"/>
        <w:gridCol w:w="1359"/>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Theory Source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Symbol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NASDAQ 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Derivative Consistency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Stability Index</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Pareto-Lévy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w:t>
            </w:r>
          </w:p>
        </w:tc>
        <w:tc>
          <w:tcPr>
            <w:tcBorders>
              <w:top w:val="single" w:sz="1" w:space="0" w:color="000000"/>
              <w:bottom w:val="single" w:sz="1" w:space="0" w:color="000000"/>
              <w:right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1.8 ± 0.034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Heavy tails, stability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Must be identical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 Exponent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Frac. Brownian Motion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0.55 ± 0.023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Long-range dependence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Varies by sampling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Intermittency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Multifractal Theory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 ± 0.124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Vol clustering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Varies by path-depend.</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Fractional Brownian Motion and Derivative-Specific Sampling</w:t>
      </w:r>
    </w:p>
    <w:p>
      <w:pPr>
        <w:numPr>
          <w:ilvl w:val="0"/>
          <w:numId w:val="4"/>
        </w:numPr>
        <w:spacing w:line="360" w:before="105" w:after="105" w:lineRule="auto"/>
      </w:pPr>
      <w:r>
        <w:rPr>
          <w:rFonts w:eastAsia="inter" w:cs="inter" w:ascii="inter" w:hAnsi="inter"/>
          <w:b/>
          <w:color w:val="000000"/>
          <w:sz w:val="21"/>
        </w:rPr>
        <w:t xml:space="preserve">H values:</w:t>
      </w:r>
    </w:p>
    <w:p>
      <w:pPr>
        <w:numPr>
          <w:ilvl w:val="1"/>
          <w:numId w:val="4"/>
        </w:numPr>
        <w:spacing w:line="360" w:before="105" w:after="105" w:lineRule="auto"/>
      </w:pPr>
      <w:r>
        <w:rPr>
          <w:rFonts w:eastAsia="inter" w:cs="inter" w:ascii="inter" w:hAnsi="inter"/>
          <w:color w:val="000000"/>
          <w:sz w:val="21"/>
        </w:rPr>
        <w:t xml:space="preserve">H = 0.5: No memory</w:t>
      </w:r>
    </w:p>
    <w:p>
      <w:pPr>
        <w:numPr>
          <w:ilvl w:val="1"/>
          <w:numId w:val="4"/>
        </w:numPr>
        <w:spacing w:line="360" w:before="105" w:after="105" w:lineRule="auto"/>
      </w:pPr>
      <w:r>
        <w:rPr>
          <w:rFonts w:eastAsia="inter" w:cs="inter" w:ascii="inter" w:hAnsi="inter"/>
          <w:color w:val="000000"/>
          <w:sz w:val="21"/>
        </w:rPr>
        <w:t xml:space="preserve">H &gt; 0.5: Persistence</w:t>
      </w:r>
    </w:p>
    <w:p>
      <w:pPr>
        <w:numPr>
          <w:ilvl w:val="1"/>
          <w:numId w:val="4"/>
        </w:numPr>
        <w:spacing w:line="360" w:before="105" w:after="105" w:lineRule="auto"/>
      </w:pPr>
      <w:r>
        <w:rPr>
          <w:rFonts w:eastAsia="inter" w:cs="inter" w:ascii="inter" w:hAnsi="inter"/>
          <w:color w:val="000000"/>
          <w:sz w:val="21"/>
        </w:rPr>
        <w:t xml:space="preserve">H &lt; 0.5: Mean-reverting</w:t>
      </w:r>
    </w:p>
    <w:p>
      <w:pPr>
        <w:spacing w:line="360" w:before="315" w:after="105" w:lineRule="auto"/>
        <w:ind w:left="-30"/>
        <w:jc w:val="left"/>
      </w:pPr>
      <w:r>
        <w:rPr>
          <w:rFonts w:eastAsia="inter" w:cs="inter" w:ascii="inter" w:hAnsi="inter"/>
          <w:b/>
          <w:color w:val="000000"/>
          <w:sz w:val="24"/>
        </w:rPr>
        <w:t xml:space="preserve">Derivative Effects</w:t>
      </w:r>
    </w:p>
    <w:p>
      <w:pPr>
        <w:numPr>
          <w:ilvl w:val="0"/>
          <w:numId w:val="5"/>
        </w:numPr>
        <w:spacing w:line="360" w:before="105" w:after="105" w:lineRule="auto"/>
      </w:pPr>
      <w:r>
        <w:rPr>
          <w:rFonts w:eastAsia="inter" w:cs="inter" w:ascii="inter" w:hAnsi="inter"/>
          <w:b/>
          <w:color w:val="000000"/>
          <w:sz w:val="21"/>
        </w:rPr>
        <w:t xml:space="preserve">European:</w:t>
      </w:r>
      <w:r>
        <w:rPr>
          <w:rFonts w:eastAsia="inter" w:cs="inter" w:ascii="inter" w:hAnsi="inter"/>
          <w:color w:val="000000"/>
          <w:sz w:val="21"/>
        </w:rPr>
        <w:t xml:space="preserve"> H ≈ H_underlying</w:t>
      </w:r>
    </w:p>
    <w:p>
      <w:pPr>
        <w:numPr>
          <w:ilvl w:val="0"/>
          <w:numId w:val="5"/>
        </w:numPr>
        <w:spacing w:line="360" w:before="105" w:after="105" w:lineRule="auto"/>
      </w:pPr>
      <w:r>
        <w:rPr>
          <w:rFonts w:eastAsia="inter" w:cs="inter" w:ascii="inter" w:hAnsi="inter"/>
          <w:b/>
          <w:color w:val="000000"/>
          <w:sz w:val="21"/>
        </w:rPr>
        <w:t xml:space="preserve">Asian:</w:t>
      </w:r>
      <w:r>
        <w:rPr>
          <w:rFonts w:eastAsia="inter" w:cs="inter" w:ascii="inter" w:hAnsi="inter"/>
          <w:color w:val="000000"/>
          <w:sz w:val="21"/>
        </w:rPr>
        <w:t xml:space="preserve"> H &lt; H_underlying (averaging reduces persistence)</w:t>
      </w:r>
    </w:p>
    <w:p>
      <w:pPr>
        <w:numPr>
          <w:ilvl w:val="0"/>
          <w:numId w:val="5"/>
        </w:numPr>
        <w:spacing w:line="360" w:before="105" w:after="105" w:lineRule="auto"/>
      </w:pPr>
      <w:r>
        <w:rPr>
          <w:rFonts w:eastAsia="inter" w:cs="inter" w:ascii="inter" w:hAnsi="inter"/>
          <w:b/>
          <w:color w:val="000000"/>
          <w:sz w:val="21"/>
        </w:rPr>
        <w:t xml:space="preserve">Barrier/Lookback:</w:t>
      </w:r>
      <w:r>
        <w:rPr>
          <w:rFonts w:eastAsia="inter" w:cs="inter" w:ascii="inter" w:hAnsi="inter"/>
          <w:color w:val="000000"/>
          <w:sz w:val="21"/>
        </w:rPr>
        <w:t xml:space="preserve"> H &gt; H_underlying (amplifies extremes).</w:t>
      </w:r>
      <w:bookmarkStart w:id="6" w:name="fnref1:8"/>
      <w:bookmarkEnd w:id="6"/>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Multifractal Theory and Path-Dependence</w:t>
      </w:r>
    </w:p>
    <w:p>
      <w:pPr>
        <w:numPr>
          <w:ilvl w:val="0"/>
          <w:numId w:val="6"/>
        </w:numPr>
        <w:spacing w:line="360" w:before="105" w:after="105" w:lineRule="auto"/>
      </w:pPr>
      <w:r>
        <w:rPr>
          <w:rFonts w:eastAsia="inter" w:cs="inter" w:ascii="inter" w:hAnsi="inter"/>
          <w:b/>
          <w:color w:val="000000"/>
          <w:sz w:val="21"/>
        </w:rPr>
        <w:t xml:space="preserve">λ values:</w:t>
      </w:r>
    </w:p>
    <w:p>
      <w:pPr>
        <w:numPr>
          <w:ilvl w:val="1"/>
          <w:numId w:val="6"/>
        </w:numPr>
        <w:spacing w:line="360" w:before="105" w:after="105" w:lineRule="auto"/>
      </w:pPr>
      <w:r>
        <w:rPr>
          <w:rFonts w:eastAsia="inter" w:cs="inter" w:ascii="inter" w:hAnsi="inter"/>
          <w:color w:val="000000"/>
          <w:sz w:val="21"/>
        </w:rPr>
        <w:t xml:space="preserve">λ = 0: Monofractal</w:t>
      </w:r>
    </w:p>
    <w:p>
      <w:pPr>
        <w:numPr>
          <w:ilvl w:val="1"/>
          <w:numId w:val="6"/>
        </w:numPr>
        <w:spacing w:line="360" w:before="105" w:after="105" w:lineRule="auto"/>
      </w:pPr>
      <w:r>
        <w:rPr>
          <w:rFonts w:eastAsia="inter" w:cs="inter" w:ascii="inter" w:hAnsi="inter"/>
          <w:color w:val="000000"/>
          <w:sz w:val="21"/>
        </w:rPr>
        <w:t xml:space="preserve">λ &gt; 0: Multifractal clustering</w:t>
      </w:r>
    </w:p>
    <w:p>
      <w:pPr>
        <w:spacing w:line="360" w:before="315" w:after="105" w:lineRule="auto"/>
        <w:ind w:left="-30"/>
        <w:jc w:val="left"/>
      </w:pPr>
      <w:r>
        <w:rPr>
          <w:rFonts w:eastAsia="inter" w:cs="inter" w:ascii="inter" w:hAnsi="inter"/>
          <w:b/>
          <w:color w:val="000000"/>
          <w:sz w:val="24"/>
        </w:rPr>
        <w:t xml:space="preserve">Derivative Variations</w:t>
      </w:r>
    </w:p>
    <w:p>
      <w:pPr>
        <w:numPr>
          <w:ilvl w:val="0"/>
          <w:numId w:val="7"/>
        </w:numPr>
        <w:spacing w:line="360" w:before="105" w:after="105" w:lineRule="auto"/>
      </w:pPr>
      <w:r>
        <w:rPr>
          <w:rFonts w:eastAsia="inter" w:cs="inter" w:ascii="inter" w:hAnsi="inter"/>
          <w:b/>
          <w:color w:val="000000"/>
          <w:sz w:val="21"/>
        </w:rPr>
        <w:t xml:space="preserve">European:</w:t>
      </w:r>
      <w:r>
        <w:rPr>
          <w:rFonts w:eastAsia="inter" w:cs="inter" w:ascii="inter" w:hAnsi="inter"/>
          <w:color w:val="000000"/>
          <w:sz w:val="21"/>
        </w:rPr>
        <w:t xml:space="preserve"> λ ≈ λ_underlying</w:t>
      </w:r>
    </w:p>
    <w:p>
      <w:pPr>
        <w:numPr>
          <w:ilvl w:val="0"/>
          <w:numId w:val="7"/>
        </w:numPr>
        <w:spacing w:line="360" w:before="105" w:after="105" w:lineRule="auto"/>
      </w:pPr>
      <w:r>
        <w:rPr>
          <w:rFonts w:eastAsia="inter" w:cs="inter" w:ascii="inter" w:hAnsi="inter"/>
          <w:b/>
          <w:color w:val="000000"/>
          <w:sz w:val="21"/>
        </w:rPr>
        <w:t xml:space="preserve">Asian:</w:t>
      </w:r>
      <w:r>
        <w:rPr>
          <w:rFonts w:eastAsia="inter" w:cs="inter" w:ascii="inter" w:hAnsi="inter"/>
          <w:color w:val="000000"/>
          <w:sz w:val="21"/>
        </w:rPr>
        <w:t xml:space="preserve"> λ &lt; λ_underlying (averaging smooths volatility)</w:t>
      </w:r>
    </w:p>
    <w:p>
      <w:pPr>
        <w:numPr>
          <w:ilvl w:val="0"/>
          <w:numId w:val="7"/>
        </w:numPr>
        <w:spacing w:line="360" w:before="105" w:after="105" w:lineRule="auto"/>
      </w:pPr>
      <w:r>
        <w:rPr>
          <w:rFonts w:eastAsia="inter" w:cs="inter" w:ascii="inter" w:hAnsi="inter"/>
          <w:b/>
          <w:color w:val="000000"/>
          <w:sz w:val="21"/>
        </w:rPr>
        <w:t xml:space="preserve">Barrier/Digital:</w:t>
      </w:r>
      <w:r>
        <w:rPr>
          <w:rFonts w:eastAsia="inter" w:cs="inter" w:ascii="inter" w:hAnsi="inter"/>
          <w:color w:val="000000"/>
          <w:sz w:val="21"/>
        </w:rPr>
        <w:t xml:space="preserve"> λ &gt; λ_underlying (amplifies clustering extremes).</w:t>
      </w:r>
      <w:bookmarkStart w:id="7" w:name="fnref1:9"/>
      <w:bookmarkEnd w:id="7"/>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Lambda Regimes and MaxEnt Analysis</w:t>
      </w:r>
    </w:p>
    <w:p>
      <w:pPr>
        <w:spacing w:line="360" w:before="315" w:after="105" w:lineRule="auto"/>
        <w:ind w:left="-30"/>
        <w:jc w:val="left"/>
      </w:pPr>
      <w:r>
        <w:rPr>
          <w:rFonts w:eastAsia="inter" w:cs="inter" w:ascii="inter" w:hAnsi="inter"/>
          <w:b/>
          <w:color w:val="000000"/>
          <w:sz w:val="24"/>
        </w:rPr>
        <w:t xml:space="preserve">Table: Lambda Regime Classification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Regime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Frequency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Dominant Framework</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Market State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Parameter Variation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 ≤ λ ≤ 0.2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16.2%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Fractional Brownian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Efficient trends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Minimal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 &lt; λ ≤ 0.6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68.4%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Balanced Integration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Normal clustering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Significant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III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&gt; 0.6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Multifractal Theory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Crisis, extremes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Amplified</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Characteristic Functions and Density Recovery</w:t>
      </w:r>
    </w:p>
    <w:p>
      <w:pPr>
        <w:numPr>
          <w:ilvl w:val="0"/>
          <w:numId w:val="8"/>
        </w:numPr>
        <w:spacing w:line="360" w:before="105" w:after="105" w:lineRule="auto"/>
      </w:pPr>
      <w:r>
        <w:rPr>
          <w:rFonts w:eastAsia="inter" w:cs="inter" w:ascii="inter" w:hAnsi="inter"/>
          <w:b/>
          <w:color w:val="000000"/>
          <w:sz w:val="21"/>
        </w:rPr>
        <w:t xml:space="preserve">Closed-form PDFs/CDFs</w:t>
      </w:r>
      <w:r>
        <w:rPr>
          <w:rFonts w:eastAsia="inter" w:cs="inter" w:ascii="inter" w:hAnsi="inter"/>
          <w:color w:val="000000"/>
          <w:sz w:val="21"/>
        </w:rPr>
        <w:t xml:space="preserve">: Unavailable in most α ranges (Zolotarev 1986).</w:t>
      </w:r>
    </w:p>
    <w:p>
      <w:pPr>
        <w:numPr>
          <w:ilvl w:val="0"/>
          <w:numId w:val="8"/>
        </w:numPr>
        <w:spacing w:line="360" w:before="105" w:after="105" w:lineRule="auto"/>
      </w:pPr>
      <w:r>
        <w:rPr>
          <w:rFonts w:eastAsia="inter" w:cs="inter" w:ascii="inter" w:hAnsi="inter"/>
          <w:b/>
          <w:color w:val="000000"/>
          <w:sz w:val="21"/>
        </w:rPr>
        <w:t xml:space="preserve">Characteristic Function Approach:</w:t>
      </w:r>
      <w:r>
        <w:rPr>
          <w:rFonts w:eastAsia="inter" w:cs="inter" w:ascii="inter" w:hAnsi="inter"/>
          <w:color w:val="000000"/>
          <w:sz w:val="21"/>
        </w:rPr>
        <w:t xml:space="preserve"> Density recovered via FFT using derivative-specific parameters: α universal, H and λ custom.</w:t>
      </w:r>
      <w:bookmarkStart w:id="8" w:name="fnref1:11"/>
      <w:bookmarkEnd w:id="8"/>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Fundamental Theorems</w:t>
      </w:r>
    </w:p>
    <w:p>
      <w:pPr>
        <w:spacing w:line="360" w:before="315" w:after="105" w:lineRule="auto"/>
        <w:ind w:left="-30"/>
        <w:jc w:val="left"/>
      </w:pPr>
      <w:r>
        <w:rPr>
          <w:rFonts w:eastAsia="inter" w:cs="inter" w:ascii="inter" w:hAnsi="inter"/>
          <w:b/>
          <w:color w:val="000000"/>
          <w:sz w:val="24"/>
        </w:rPr>
        <w:t xml:space="preserve">Table: Fundamental Theorems with Parameter Scope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Scope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Key Result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Empirical 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Validated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 parameters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S_q(τ)=C_q τ^{qH-λq(q-1)/2}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Structure function analysis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only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α_underlying = α_derivative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Cross-derivative F-test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&amp; λ variable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H,λ = f(sampling, path-dependence)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Derivative-specific t-test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 params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E[r_t]→0 under optimization (Kelly)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Kelly Beta 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&amp; 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Predictable functional relationships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R^2 &gt; 0.85 regression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Contingent Claim Partitioning</w:t>
      </w:r>
    </w:p>
    <w:p>
      <w:pPr>
        <w:numPr>
          <w:ilvl w:val="0"/>
          <w:numId w:val="9"/>
        </w:numPr>
        <w:spacing w:line="360" w:before="105" w:after="105" w:lineRule="auto"/>
      </w:pPr>
      <w:r>
        <w:rPr>
          <w:rFonts w:eastAsia="inter" w:cs="inter" w:ascii="inter" w:hAnsi="inter"/>
          <w:b/>
          <w:color w:val="000000"/>
          <w:sz w:val="21"/>
        </w:rPr>
        <w:t xml:space="preserve">Universal α:</w:t>
      </w:r>
      <w:r>
        <w:rPr>
          <w:rFonts w:eastAsia="inter" w:cs="inter" w:ascii="inter" w:hAnsi="inter"/>
          <w:color w:val="000000"/>
          <w:sz w:val="21"/>
        </w:rPr>
        <w:t xml:space="preserve"> Convolution theorem requires identical α.</w:t>
      </w:r>
    </w:p>
    <w:p>
      <w:pPr>
        <w:numPr>
          <w:ilvl w:val="0"/>
          <w:numId w:val="9"/>
        </w:numPr>
        <w:spacing w:line="360" w:before="105" w:after="105" w:lineRule="auto"/>
      </w:pPr>
      <w:r>
        <w:rPr>
          <w:rFonts w:eastAsia="inter" w:cs="inter" w:ascii="inter" w:hAnsi="inter"/>
          <w:b/>
          <w:color w:val="000000"/>
          <w:sz w:val="21"/>
        </w:rPr>
        <w:t xml:space="preserve">H &amp; λ:</w:t>
      </w:r>
      <w:r>
        <w:rPr>
          <w:rFonts w:eastAsia="inter" w:cs="inter" w:ascii="inter" w:hAnsi="inter"/>
          <w:color w:val="000000"/>
          <w:sz w:val="21"/>
        </w:rPr>
        <w:t xml:space="preserve"> Vary by derivative sampling, path-dependence.</w:t>
      </w:r>
    </w:p>
    <w:p>
      <w:pPr>
        <w:numPr>
          <w:ilvl w:val="0"/>
          <w:numId w:val="9"/>
        </w:numPr>
        <w:spacing w:line="360" w:before="105" w:after="105" w:lineRule="auto"/>
      </w:pPr>
      <w:r>
        <w:rPr>
          <w:rFonts w:eastAsia="inter" w:cs="inter" w:ascii="inter" w:hAnsi="inter"/>
          <w:color w:val="000000"/>
          <w:sz w:val="21"/>
        </w:rPr>
        <w:t xml:space="preserve">Each derivative prices as a claim on a segment of multifractal returns.</w:t>
      </w:r>
      <w:bookmarkStart w:id="9" w:name="fnref1:13"/>
      <w:bookmarkEnd w:id="9"/>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Table: MAPM vs. Traditional Model Comparison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Black-Scholes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Heston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Local Vol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Jump-Diff</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MAPM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Parameters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 (σ)</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6-8</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 (α, H, λ)</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(universal)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(custom)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Adaptation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(custom)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Internal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Regime Recognition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Limited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(3 regimes)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 Stability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Very 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Excellent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Crisis Performance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Fails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Fails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Fails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Moderate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Robust</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Example: Derivative-Specific Parameter Relationships</w:t>
      </w:r>
    </w:p>
    <w:p>
      <w:pPr>
        <w:spacing w:line="360" w:before="315" w:after="105" w:lineRule="auto"/>
        <w:ind w:left="-30"/>
        <w:jc w:val="left"/>
      </w:pPr>
      <w:r>
        <w:rPr>
          <w:rFonts w:eastAsia="inter" w:cs="inter" w:ascii="inter" w:hAnsi="inter"/>
          <w:b/>
          <w:color w:val="000000"/>
          <w:sz w:val="24"/>
        </w:rPr>
        <w:t xml:space="preserve">European Call</w:t>
      </w:r>
    </w:p>
    <w:p>
      <w:pPr>
        <w:numPr>
          <w:ilvl w:val="0"/>
          <w:numId w:val="10"/>
        </w:numPr>
        <w:spacing w:line="360" w:before="105" w:after="105" w:lineRule="auto"/>
      </w:pPr>
      <w:r>
        <w:rPr>
          <w:rFonts w:eastAsia="inter" w:cs="inter" w:ascii="inter" w:hAnsi="inter"/>
          <w:color w:val="000000"/>
          <w:sz w:val="21"/>
        </w:rPr>
        <w:t xml:space="preserve">α_European = α_underlying</w:t>
      </w:r>
    </w:p>
    <w:p>
      <w:pPr>
        <w:numPr>
          <w:ilvl w:val="0"/>
          <w:numId w:val="10"/>
        </w:numPr>
        <w:spacing w:line="360" w:before="105" w:after="105" w:lineRule="auto"/>
      </w:pPr>
      <w:r>
        <w:rPr>
          <w:rFonts w:eastAsia="inter" w:cs="inter" w:ascii="inter" w:hAnsi="inter"/>
          <w:color w:val="000000"/>
          <w:sz w:val="21"/>
        </w:rPr>
        <w:t xml:space="preserve">H_European ≈ H_underlying</w:t>
      </w:r>
    </w:p>
    <w:p>
      <w:pPr>
        <w:numPr>
          <w:ilvl w:val="0"/>
          <w:numId w:val="10"/>
        </w:numPr>
        <w:spacing w:line="360" w:before="105" w:after="105" w:lineRule="auto"/>
      </w:pPr>
      <w:r>
        <w:rPr>
          <w:rFonts w:eastAsia="inter" w:cs="inter" w:ascii="inter" w:hAnsi="inter"/>
          <w:color w:val="000000"/>
          <w:sz w:val="21"/>
        </w:rPr>
        <w:t xml:space="preserve">λ_European ≈ λ_underlying</w:t>
      </w:r>
    </w:p>
    <w:p>
      <w:pPr>
        <w:spacing w:line="360" w:before="315" w:after="105" w:lineRule="auto"/>
        <w:ind w:left="-30"/>
        <w:jc w:val="left"/>
      </w:pPr>
      <w:r>
        <w:rPr>
          <w:rFonts w:eastAsia="inter" w:cs="inter" w:ascii="inter" w:hAnsi="inter"/>
          <w:b/>
          <w:color w:val="000000"/>
          <w:sz w:val="24"/>
        </w:rPr>
        <w:t xml:space="preserve">Asian Option</w:t>
      </w:r>
    </w:p>
    <w:p>
      <w:pPr>
        <w:numPr>
          <w:ilvl w:val="0"/>
          <w:numId w:val="11"/>
        </w:numPr>
        <w:spacing w:line="360" w:before="105" w:after="105" w:lineRule="auto"/>
      </w:pPr>
      <w:r>
        <w:rPr>
          <w:rFonts w:eastAsia="inter" w:cs="inter" w:ascii="inter" w:hAnsi="inter"/>
          <w:color w:val="000000"/>
          <w:sz w:val="21"/>
        </w:rPr>
        <w:t xml:space="preserve">α_Asian = α_underlying</w:t>
      </w:r>
    </w:p>
    <w:p>
      <w:pPr>
        <w:numPr>
          <w:ilvl w:val="0"/>
          <w:numId w:val="11"/>
        </w:numPr>
        <w:spacing w:line="360" w:before="105" w:after="105" w:lineRule="auto"/>
      </w:pPr>
      <w:r>
        <w:rPr>
          <w:rFonts w:eastAsia="inter" w:cs="inter" w:ascii="inter" w:hAnsi="inter"/>
          <w:color w:val="000000"/>
          <w:sz w:val="21"/>
        </w:rPr>
        <w:t xml:space="preserve">H_Asian &lt; H_underlying</w:t>
      </w:r>
    </w:p>
    <w:p>
      <w:pPr>
        <w:numPr>
          <w:ilvl w:val="0"/>
          <w:numId w:val="11"/>
        </w:numPr>
        <w:spacing w:line="360" w:before="105" w:after="105" w:lineRule="auto"/>
      </w:pPr>
      <w:r>
        <w:rPr>
          <w:rFonts w:eastAsia="inter" w:cs="inter" w:ascii="inter" w:hAnsi="inter"/>
          <w:color w:val="000000"/>
          <w:sz w:val="21"/>
        </w:rPr>
        <w:t xml:space="preserve">λ_Asian &lt; λ_underlying</w:t>
      </w:r>
    </w:p>
    <w:p>
      <w:pPr>
        <w:spacing w:line="360" w:before="315" w:after="105" w:lineRule="auto"/>
        <w:ind w:left="-30"/>
        <w:jc w:val="left"/>
      </w:pPr>
      <w:r>
        <w:rPr>
          <w:rFonts w:eastAsia="inter" w:cs="inter" w:ascii="inter" w:hAnsi="inter"/>
          <w:b/>
          <w:color w:val="000000"/>
          <w:sz w:val="24"/>
        </w:rPr>
        <w:t xml:space="preserve">Barrier Option</w:t>
      </w:r>
    </w:p>
    <w:p>
      <w:pPr>
        <w:numPr>
          <w:ilvl w:val="0"/>
          <w:numId w:val="12"/>
        </w:numPr>
        <w:spacing w:line="360" w:before="105" w:after="105" w:lineRule="auto"/>
      </w:pPr>
      <w:r>
        <w:rPr>
          <w:rFonts w:eastAsia="inter" w:cs="inter" w:ascii="inter" w:hAnsi="inter"/>
          <w:color w:val="000000"/>
          <w:sz w:val="21"/>
        </w:rPr>
        <w:t xml:space="preserve">α_Barrier = α_underlying</w:t>
      </w:r>
    </w:p>
    <w:p>
      <w:pPr>
        <w:numPr>
          <w:ilvl w:val="0"/>
          <w:numId w:val="12"/>
        </w:numPr>
        <w:spacing w:line="360" w:before="105" w:after="105" w:lineRule="auto"/>
      </w:pPr>
      <w:r>
        <w:rPr>
          <w:rFonts w:eastAsia="inter" w:cs="inter" w:ascii="inter" w:hAnsi="inter"/>
          <w:color w:val="000000"/>
          <w:sz w:val="21"/>
        </w:rPr>
        <w:t xml:space="preserve">H_Barrier &gt; H_underlying</w:t>
      </w:r>
    </w:p>
    <w:p>
      <w:pPr>
        <w:numPr>
          <w:ilvl w:val="0"/>
          <w:numId w:val="12"/>
        </w:numPr>
        <w:spacing w:line="360" w:before="105" w:after="105" w:lineRule="auto"/>
      </w:pPr>
      <w:r>
        <w:rPr>
          <w:rFonts w:eastAsia="inter" w:cs="inter" w:ascii="inter" w:hAnsi="inter"/>
          <w:color w:val="000000"/>
          <w:sz w:val="21"/>
        </w:rPr>
        <w:t xml:space="preserve">λ_Barrier &gt; λ_underlying</w:t>
      </w:r>
      <w:bookmarkStart w:id="10" w:name="fnref1:15"/>
      <w:bookmarkEnd w:id="10"/>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Empirical Results: NASDAQ 100 Validation</w:t>
      </w:r>
    </w:p>
    <w:p>
      <w:pPr>
        <w:spacing w:line="360" w:before="315" w:after="105" w:lineRule="auto"/>
        <w:ind w:left="-30"/>
        <w:jc w:val="left"/>
      </w:pPr>
      <w:r>
        <w:rPr>
          <w:rFonts w:eastAsia="inter" w:cs="inter" w:ascii="inter" w:hAnsi="inter"/>
          <w:b/>
          <w:color w:val="000000"/>
          <w:sz w:val="24"/>
        </w:rPr>
        <w:t xml:space="preserve">Sample, Estimation Strategy</w:t>
      </w:r>
    </w:p>
    <w:p>
      <w:pPr>
        <w:numPr>
          <w:ilvl w:val="0"/>
          <w:numId w:val="13"/>
        </w:numPr>
        <w:spacing w:line="360" w:before="105" w:after="105" w:lineRule="auto"/>
      </w:pPr>
      <w:r>
        <w:rPr>
          <w:rFonts w:eastAsia="inter" w:cs="inter" w:ascii="inter" w:hAnsi="inter"/>
          <w:color w:val="000000"/>
          <w:sz w:val="21"/>
        </w:rPr>
        <w:t xml:space="preserve">NASDAQ 100, 1998–2025, all major derivatives.</w:t>
      </w:r>
    </w:p>
    <w:p>
      <w:pPr>
        <w:numPr>
          <w:ilvl w:val="0"/>
          <w:numId w:val="13"/>
        </w:numPr>
        <w:spacing w:line="360" w:before="105" w:after="105" w:lineRule="auto"/>
      </w:pPr>
      <w:r>
        <w:rPr>
          <w:rFonts w:eastAsia="inter" w:cs="inter" w:ascii="inter" w:hAnsi="inter"/>
          <w:color w:val="000000"/>
          <w:sz w:val="21"/>
        </w:rPr>
        <w:t xml:space="preserve">Universal α estimated (maximum likelihood); H, λ calibrated per derivative via structure function and multifractal analysis.</w:t>
      </w:r>
      <w:bookmarkStart w:id="11" w:name="fnref1:16"/>
      <w:bookmarkEnd w:id="11"/>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Table: NASDAQ 100 Parameter Validation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 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Specific Test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Result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Interpretation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Cross-derivative F-test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F=1.23, p=0.31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 rejection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Confirms theory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Asian &lt;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t=-3.47, p&lt;0.001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Less persistence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Barrier &gt;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t=4.23, p&lt;0.001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Amplifies trends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Asian &lt;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t=-2.89, p=0.004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Less clustering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Barrier &gt;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t=3.15, p=0.002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Amplifies clusters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Relationships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 R^2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All&gt;0.85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Highly significant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Predictable forms</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315" w:after="105" w:lineRule="auto"/>
        <w:ind w:left="-30"/>
        <w:jc w:val="left"/>
      </w:pPr>
      <w:r>
        <w:rPr>
          <w:rFonts w:eastAsia="inter" w:cs="inter" w:ascii="inter" w:hAnsi="inter"/>
          <w:b/>
          <w:color w:val="000000"/>
          <w:sz w:val="24"/>
        </w:rPr>
        <w:t xml:space="preserve">Derivative-Specific Parameters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 Type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Value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Value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Relationship</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0.547 ± 0.023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0.324 ± 0.124</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Baseline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European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0.545 ± 0.025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0.321 ± 0.118</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Underlying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Asian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0.493 ± 0.031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0.267 ± 0.098</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Reduced by averaging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Barrier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0.584 ± 0.019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0.389 ± 0.142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Amplified sensitivity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Digital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0.549 ± 0.027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0.328 ± 0.126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Minimal modification</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Pricing Accuracy</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 Structure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RMSE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Improvement vs MAPM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universal, H/λ variable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0.732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Benchmark</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MAPM-Fixed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H, λ all constant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0.891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18% worse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Black-Scholes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Gaussian assumptions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1.224</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40% worse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Heston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Stochastic volatility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1.087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33% worse</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 &amp; Impact</w:t>
      </w:r>
    </w:p>
    <w:p>
      <w:pPr>
        <w:numPr>
          <w:ilvl w:val="0"/>
          <w:numId w:val="14"/>
        </w:numPr>
        <w:spacing w:line="360" w:before="105" w:after="105" w:lineRule="auto"/>
      </w:pPr>
      <w:r>
        <w:rPr>
          <w:rFonts w:eastAsia="inter" w:cs="inter" w:ascii="inter" w:hAnsi="inter"/>
          <w:b/>
          <w:color w:val="000000"/>
          <w:sz w:val="21"/>
        </w:rPr>
        <w:t xml:space="preserve">Universal α:</w:t>
      </w:r>
      <w:r>
        <w:rPr>
          <w:rFonts w:eastAsia="inter" w:cs="inter" w:ascii="inter" w:hAnsi="inter"/>
          <w:color w:val="000000"/>
          <w:sz w:val="21"/>
        </w:rPr>
        <w:t xml:space="preserve"> Empirically validated, required by convolution stability.</w:t>
      </w:r>
    </w:p>
    <w:p>
      <w:pPr>
        <w:numPr>
          <w:ilvl w:val="0"/>
          <w:numId w:val="14"/>
        </w:numPr>
        <w:spacing w:line="360" w:before="105" w:after="105" w:lineRule="auto"/>
      </w:pPr>
      <w:r>
        <w:rPr>
          <w:rFonts w:eastAsia="inter" w:cs="inter" w:ascii="inter" w:hAnsi="inter"/>
          <w:b/>
          <w:color w:val="000000"/>
          <w:sz w:val="21"/>
        </w:rPr>
        <w:t xml:space="preserve">Variable H &amp; λ:</w:t>
      </w:r>
      <w:r>
        <w:rPr>
          <w:rFonts w:eastAsia="inter" w:cs="inter" w:ascii="inter" w:hAnsi="inter"/>
          <w:color w:val="000000"/>
          <w:sz w:val="21"/>
        </w:rPr>
        <w:t xml:space="preserve"> Enhance empirical realism and pricing accuracy without violating theory.</w:t>
      </w:r>
    </w:p>
    <w:p>
      <w:pPr>
        <w:numPr>
          <w:ilvl w:val="0"/>
          <w:numId w:val="14"/>
        </w:numPr>
        <w:spacing w:line="360" w:before="105" w:after="105" w:lineRule="auto"/>
      </w:pPr>
      <w:r>
        <w:rPr>
          <w:rFonts w:eastAsia="inter" w:cs="inter" w:ascii="inter" w:hAnsi="inter"/>
          <w:b/>
          <w:color w:val="000000"/>
          <w:sz w:val="21"/>
        </w:rPr>
        <w:t xml:space="preserve">MAPM eliminates fragmented modeling; enables robust risk management and innovative derivatives.</w:t>
      </w:r>
    </w:p>
    <w:p>
      <w:pPr>
        <w:numPr>
          <w:ilvl w:val="0"/>
          <w:numId w:val="14"/>
        </w:numPr>
        <w:spacing w:line="360" w:before="105" w:after="105" w:lineRule="auto"/>
      </w:pPr>
      <w:r>
        <w:rPr>
          <w:rFonts w:eastAsia="inter" w:cs="inter" w:ascii="inter" w:hAnsi="inter"/>
          <w:b/>
          <w:color w:val="000000"/>
          <w:sz w:val="21"/>
        </w:rPr>
        <w:t xml:space="preserve">Framework supports future research, multi-asset applications, and regulatory innovation</w:t>
      </w:r>
      <w:r>
        <w:rPr>
          <w:rFonts w:eastAsia="inter" w:cs="inter" w:ascii="inter" w:hAnsi="inter"/>
          <w:color w:val="000000"/>
          <w:sz w:val="21"/>
        </w:rPr>
        <w:t xml:space="preserve">.</w:t>
      </w:r>
      <w:bookmarkStart w:id="12" w:name="fnref1:20"/>
      <w:bookmarkEnd w:id="12"/>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References</w:t>
      </w:r>
    </w:p>
    <w:p>
      <w:pPr>
        <w:numPr>
          <w:ilvl w:val="0"/>
          <w:numId w:val="15"/>
        </w:numPr>
        <w:spacing w:line="360" w:before="105" w:after="105" w:lineRule="auto"/>
      </w:pPr>
      <w:r>
        <w:rPr>
          <w:rFonts w:eastAsia="inter" w:cs="inter" w:ascii="inter" w:hAnsi="inter"/>
          <w:color w:val="000000"/>
          <w:sz w:val="21"/>
        </w:rPr>
        <w:t xml:space="preserve">Zolotarev 1986, Nolan 2020, Samorodnitsky &amp; Taqqu 1994 (Stable distributions)</w:t>
      </w:r>
      <w:bookmarkStart w:id="13" w:name="fnref1:21"/>
      <w:bookmarkEnd w:id="13"/>
      <w:hyperlink w:anchor="fn1">
        <w:r>
          <w:rPr>
            <w:rFonts w:eastAsia="inter" w:cs="inter" w:ascii="inter" w:hAnsi="inter"/>
            <w:color w:val="#000"/>
            <w:sz w:val="21"/>
            <w:u w:val="single"/>
            <w:vertAlign w:val="superscript"/>
          </w:rPr>
          <w:t xml:space="preserve">[1]</w:t>
        </w:r>
      </w:hyperlink>
    </w:p>
    <w:p>
      <w:pPr>
        <w:numPr>
          <w:ilvl w:val="0"/>
          <w:numId w:val="15"/>
        </w:numPr>
        <w:spacing w:line="360" w:before="105" w:after="105" w:lineRule="auto"/>
      </w:pPr>
      <w:r>
        <w:rPr>
          <w:rFonts w:eastAsia="inter" w:cs="inter" w:ascii="inter" w:hAnsi="inter"/>
          <w:color w:val="000000"/>
          <w:sz w:val="21"/>
        </w:rPr>
        <w:t xml:space="preserve">Mandelbrot &amp; Van Ness 1968, Hurst 1951 (Fractional Brownian motion)</w:t>
      </w:r>
      <w:bookmarkStart w:id="14" w:name="fnref1:22"/>
      <w:bookmarkEnd w:id="14"/>
      <w:hyperlink w:anchor="fn1">
        <w:r>
          <w:rPr>
            <w:rFonts w:eastAsia="inter" w:cs="inter" w:ascii="inter" w:hAnsi="inter"/>
            <w:color w:val="#000"/>
            <w:sz w:val="21"/>
            <w:u w:val="single"/>
            <w:vertAlign w:val="superscript"/>
          </w:rPr>
          <w:t xml:space="preserve">[1]</w:t>
        </w:r>
      </w:hyperlink>
    </w:p>
    <w:p>
      <w:pPr>
        <w:numPr>
          <w:ilvl w:val="0"/>
          <w:numId w:val="15"/>
        </w:numPr>
        <w:spacing w:line="360" w:before="105" w:after="105" w:lineRule="auto"/>
      </w:pPr>
      <w:r>
        <w:rPr>
          <w:rFonts w:eastAsia="inter" w:cs="inter" w:ascii="inter" w:hAnsi="inter"/>
          <w:color w:val="000000"/>
          <w:sz w:val="21"/>
        </w:rPr>
        <w:t xml:space="preserve">Mandelbrot 1997, Muzy et al. 2001, Bacry et al. 2001 (Multifractal theory)</w:t>
      </w:r>
      <w:bookmarkStart w:id="15" w:name="fnref1:23"/>
      <w:bookmarkEnd w:id="15"/>
      <w:hyperlink w:anchor="fn1">
        <w:r>
          <w:rPr>
            <w:rFonts w:eastAsia="inter" w:cs="inter" w:ascii="inter" w:hAnsi="inter"/>
            <w:color w:val="#000"/>
            <w:sz w:val="21"/>
            <w:u w:val="single"/>
            <w:vertAlign w:val="superscript"/>
          </w:rPr>
          <w:t xml:space="preserve">[1]</w:t>
        </w:r>
      </w:hyperlink>
    </w:p>
    <w:p>
      <w:pPr>
        <w:numPr>
          <w:ilvl w:val="0"/>
          <w:numId w:val="15"/>
        </w:numPr>
        <w:spacing w:line="360" w:before="105" w:after="105" w:lineRule="auto"/>
      </w:pPr>
      <w:r>
        <w:rPr>
          <w:rFonts w:eastAsia="inter" w:cs="inter" w:ascii="inter" w:hAnsi="inter"/>
          <w:color w:val="000000"/>
          <w:sz w:val="21"/>
        </w:rPr>
        <w:t xml:space="preserve">Black &amp; Scholes 1973, Heston 1993, Merton 1976 (Traditional pricing)</w:t>
      </w:r>
      <w:bookmarkStart w:id="16" w:name="fnref1:24"/>
      <w:bookmarkEnd w:id="16"/>
      <w:hyperlink w:anchor="fn1">
        <w:r>
          <w:rPr>
            <w:rFonts w:eastAsia="inter" w:cs="inter" w:ascii="inter" w:hAnsi="inter"/>
            <w:color w:val="#000"/>
            <w:sz w:val="21"/>
            <w:u w:val="single"/>
            <w:vertAlign w:val="superscript"/>
          </w:rPr>
          <w:t xml:space="preserve">[1]</w:t>
        </w:r>
      </w:hyperlink>
    </w:p>
    <w:p>
      <w:pPr>
        <w:numPr>
          <w:ilvl w:val="0"/>
          <w:numId w:val="15"/>
        </w:numPr>
        <w:spacing w:line="360" w:before="105" w:after="105" w:lineRule="auto"/>
      </w:pPr>
      <w:r>
        <w:rPr>
          <w:rFonts w:eastAsia="inter" w:cs="inter" w:ascii="inter" w:hAnsi="inter"/>
          <w:color w:val="000000"/>
          <w:sz w:val="21"/>
        </w:rPr>
        <w:t xml:space="preserve">Kelly 1956, Thorp 2006 (Kelly criterion, optimal trading)</w:t>
      </w:r>
      <w:bookmarkStart w:id="17" w:name="fnref1:25"/>
      <w:bookmarkEnd w:id="17"/>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Planned Figures</w:t>
      </w:r>
    </w:p>
    <w:p>
      <w:pPr>
        <w:numPr>
          <w:ilvl w:val="0"/>
          <w:numId w:val="16"/>
        </w:numPr>
        <w:spacing w:line="360" w:before="105" w:after="105" w:lineRule="auto"/>
      </w:pPr>
      <w:r>
        <w:rPr>
          <w:rFonts w:eastAsia="inter" w:cs="inter" w:ascii="inter" w:hAnsi="inter"/>
          <w:b/>
          <w:color w:val="000000"/>
          <w:sz w:val="21"/>
        </w:rPr>
        <w:t xml:space="preserve">Figure 1:</w:t>
      </w:r>
      <w:r>
        <w:rPr>
          <w:rFonts w:eastAsia="inter" w:cs="inter" w:ascii="inter" w:hAnsi="inter"/>
          <w:color w:val="000000"/>
          <w:sz w:val="21"/>
        </w:rPr>
        <w:t xml:space="preserve"> Schematic: α universal, H/λ variable across derivatives.</w:t>
      </w:r>
    </w:p>
    <w:p>
      <w:pPr>
        <w:numPr>
          <w:ilvl w:val="0"/>
          <w:numId w:val="16"/>
        </w:numPr>
        <w:spacing w:line="360" w:before="105" w:after="105" w:lineRule="auto"/>
      </w:pPr>
      <w:r>
        <w:rPr>
          <w:rFonts w:eastAsia="inter" w:cs="inter" w:ascii="inter" w:hAnsi="inter"/>
          <w:b/>
          <w:color w:val="000000"/>
          <w:sz w:val="21"/>
        </w:rPr>
        <w:t xml:space="preserve">Figure 2:</w:t>
      </w:r>
      <w:r>
        <w:rPr>
          <w:rFonts w:eastAsia="inter" w:cs="inter" w:ascii="inter" w:hAnsi="inter"/>
          <w:color w:val="000000"/>
          <w:sz w:val="21"/>
        </w:rPr>
        <w:t xml:space="preserve"> α clustering, cross-derivative F-test.</w:t>
      </w:r>
    </w:p>
    <w:p>
      <w:pPr>
        <w:numPr>
          <w:ilvl w:val="0"/>
          <w:numId w:val="16"/>
        </w:numPr>
        <w:spacing w:line="360" w:before="105" w:after="105" w:lineRule="auto"/>
      </w:pPr>
      <w:r>
        <w:rPr>
          <w:rFonts w:eastAsia="inter" w:cs="inter" w:ascii="inter" w:hAnsi="inter"/>
          <w:b/>
          <w:color w:val="000000"/>
          <w:sz w:val="21"/>
        </w:rPr>
        <w:t xml:space="preserve">Figure 3:</w:t>
      </w:r>
      <w:r>
        <w:rPr>
          <w:rFonts w:eastAsia="inter" w:cs="inter" w:ascii="inter" w:hAnsi="inter"/>
          <w:color w:val="000000"/>
          <w:sz w:val="21"/>
        </w:rPr>
        <w:t xml:space="preserve"> Box-plots: H variation by derivative type.</w:t>
      </w:r>
    </w:p>
    <w:p>
      <w:pPr>
        <w:numPr>
          <w:ilvl w:val="0"/>
          <w:numId w:val="16"/>
        </w:numPr>
        <w:spacing w:line="360" w:before="105" w:after="105" w:lineRule="auto"/>
      </w:pPr>
      <w:r>
        <w:rPr>
          <w:rFonts w:eastAsia="inter" w:cs="inter" w:ascii="inter" w:hAnsi="inter"/>
          <w:b/>
          <w:color w:val="000000"/>
          <w:sz w:val="21"/>
        </w:rPr>
        <w:t xml:space="preserve">Figure 4:</w:t>
      </w:r>
      <w:r>
        <w:rPr>
          <w:rFonts w:eastAsia="inter" w:cs="inter" w:ascii="inter" w:hAnsi="inter"/>
          <w:color w:val="000000"/>
          <w:sz w:val="21"/>
        </w:rPr>
        <w:t xml:space="preserve"> Violin plots: λ variation and path-dependence.</w:t>
      </w:r>
    </w:p>
    <w:p>
      <w:pPr>
        <w:numPr>
          <w:ilvl w:val="0"/>
          <w:numId w:val="16"/>
        </w:numPr>
        <w:spacing w:line="360" w:before="105" w:after="105" w:lineRule="auto"/>
      </w:pPr>
      <w:r>
        <w:rPr>
          <w:rFonts w:eastAsia="inter" w:cs="inter" w:ascii="inter" w:hAnsi="inter"/>
          <w:b/>
          <w:color w:val="000000"/>
          <w:sz w:val="21"/>
        </w:rPr>
        <w:t xml:space="preserve">Figure 5:</w:t>
      </w:r>
      <w:r>
        <w:rPr>
          <w:rFonts w:eastAsia="inter" w:cs="inter" w:ascii="inter" w:hAnsi="inter"/>
          <w:color w:val="000000"/>
          <w:sz w:val="21"/>
        </w:rPr>
        <w:t xml:space="preserve"> Regression: functional parameter relationships.</w:t>
      </w:r>
    </w:p>
    <w:p>
      <w:pPr>
        <w:numPr>
          <w:ilvl w:val="0"/>
          <w:numId w:val="16"/>
        </w:numPr>
        <w:spacing w:line="360" w:before="105" w:after="105" w:lineRule="auto"/>
      </w:pPr>
      <w:r>
        <w:rPr>
          <w:rFonts w:eastAsia="inter" w:cs="inter" w:ascii="inter" w:hAnsi="inter"/>
          <w:b/>
          <w:color w:val="000000"/>
          <w:sz w:val="21"/>
        </w:rPr>
        <w:t xml:space="preserve">Figure 6:</w:t>
      </w:r>
      <w:r>
        <w:rPr>
          <w:rFonts w:eastAsia="inter" w:cs="inter" w:ascii="inter" w:hAnsi="inter"/>
          <w:color w:val="000000"/>
          <w:sz w:val="21"/>
        </w:rPr>
        <w:t xml:space="preserve"> Pricing accuracy improvement – RMSE comparison.</w:t>
      </w:r>
    </w:p>
    <w:p>
      <w:pPr>
        <w:numPr>
          <w:ilvl w:val="0"/>
          <w:numId w:val="16"/>
        </w:numPr>
        <w:spacing w:line="360" w:before="105" w:after="105" w:lineRule="auto"/>
      </w:pPr>
      <w:r>
        <w:rPr>
          <w:rFonts w:eastAsia="inter" w:cs="inter" w:ascii="inter" w:hAnsi="inter"/>
          <w:b/>
          <w:color w:val="000000"/>
          <w:sz w:val="21"/>
        </w:rPr>
        <w:t xml:space="preserve">Figure 7:</w:t>
      </w:r>
      <w:r>
        <w:rPr>
          <w:rFonts w:eastAsia="inter" w:cs="inter" w:ascii="inter" w:hAnsi="inter"/>
          <w:color w:val="000000"/>
          <w:sz w:val="21"/>
        </w:rPr>
        <w:t xml:space="preserve"> Rolling window: 27-year parameter stability.</w:t>
      </w:r>
    </w:p>
    <w:p>
      <w:pPr>
        <w:numPr>
          <w:ilvl w:val="0"/>
          <w:numId w:val="16"/>
        </w:numPr>
        <w:spacing w:line="360" w:before="105" w:after="105" w:lineRule="auto"/>
      </w:pPr>
      <w:r>
        <w:rPr>
          <w:rFonts w:eastAsia="inter" w:cs="inter" w:ascii="inter" w:hAnsi="inter"/>
          <w:b/>
          <w:color w:val="000000"/>
          <w:sz w:val="21"/>
        </w:rPr>
        <w:t xml:space="preserve">Figure 8:</w:t>
      </w:r>
      <w:r>
        <w:rPr>
          <w:rFonts w:eastAsia="inter" w:cs="inter" w:ascii="inter" w:hAnsi="inter"/>
          <w:color w:val="000000"/>
          <w:sz w:val="21"/>
        </w:rPr>
        <w:t xml:space="preserve"> Regime analysis: λ regimes and parameter effects.</w:t>
      </w:r>
      <w:bookmarkStart w:id="18" w:name="fnref1:26"/>
      <w:bookmarkEnd w:id="18"/>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Appendices Outline</w:t>
      </w:r>
    </w:p>
    <w:p>
      <w:pPr>
        <w:numPr>
          <w:ilvl w:val="0"/>
          <w:numId w:val="17"/>
        </w:numPr>
        <w:spacing w:line="360" w:before="105" w:after="105" w:lineRule="auto"/>
      </w:pPr>
      <w:r>
        <w:rPr>
          <w:rFonts w:eastAsia="inter" w:cs="inter" w:ascii="inter" w:hAnsi="inter"/>
          <w:b/>
          <w:color w:val="000000"/>
          <w:sz w:val="21"/>
        </w:rPr>
        <w:t xml:space="preserve">Mathematical derivations:</w:t>
      </w:r>
      <w:r>
        <w:rPr>
          <w:rFonts w:eastAsia="inter" w:cs="inter" w:ascii="inter" w:hAnsi="inter"/>
          <w:color w:val="000000"/>
          <w:sz w:val="21"/>
        </w:rPr>
        <w:t xml:space="preserve"> α consistency, H &amp; λ flexibility proofs.</w:t>
      </w:r>
    </w:p>
    <w:p>
      <w:pPr>
        <w:numPr>
          <w:ilvl w:val="0"/>
          <w:numId w:val="17"/>
        </w:numPr>
        <w:spacing w:line="360" w:before="105" w:after="105" w:lineRule="auto"/>
      </w:pPr>
      <w:r>
        <w:rPr>
          <w:rFonts w:eastAsia="inter" w:cs="inter" w:ascii="inter" w:hAnsi="inter"/>
          <w:b/>
          <w:color w:val="000000"/>
          <w:sz w:val="21"/>
        </w:rPr>
        <w:t xml:space="preserve">Empirical parameter estimation:</w:t>
      </w:r>
      <w:r>
        <w:rPr>
          <w:rFonts w:eastAsia="inter" w:cs="inter" w:ascii="inter" w:hAnsi="inter"/>
          <w:color w:val="000000"/>
          <w:sz w:val="21"/>
        </w:rPr>
        <w:t xml:space="preserve"> Maximum likelihood, structure function, detrended fluctuation.</w:t>
      </w:r>
    </w:p>
    <w:p>
      <w:pPr>
        <w:numPr>
          <w:ilvl w:val="0"/>
          <w:numId w:val="17"/>
        </w:numPr>
        <w:spacing w:line="360" w:before="105" w:after="105" w:lineRule="auto"/>
      </w:pPr>
      <w:r>
        <w:rPr>
          <w:rFonts w:eastAsia="inter" w:cs="inter" w:ascii="inter" w:hAnsi="inter"/>
          <w:b/>
          <w:color w:val="000000"/>
          <w:sz w:val="21"/>
        </w:rPr>
        <w:t xml:space="preserve">Validation framework:</w:t>
      </w:r>
      <w:r>
        <w:rPr>
          <w:rFonts w:eastAsia="inter" w:cs="inter" w:ascii="inter" w:hAnsi="inter"/>
          <w:color w:val="000000"/>
          <w:sz w:val="21"/>
        </w:rPr>
        <w:t xml:space="preserve"> F-tests, t-tests, regression.</w:t>
      </w:r>
    </w:p>
    <w:p>
      <w:pPr>
        <w:numPr>
          <w:ilvl w:val="0"/>
          <w:numId w:val="17"/>
        </w:numPr>
        <w:spacing w:line="360" w:before="105" w:after="105" w:lineRule="auto"/>
      </w:pPr>
      <w:r>
        <w:rPr>
          <w:rFonts w:eastAsia="inter" w:cs="inter" w:ascii="inter" w:hAnsi="inter"/>
          <w:b/>
          <w:color w:val="000000"/>
          <w:sz w:val="21"/>
        </w:rPr>
        <w:t xml:space="preserve">Numerical implementation:</w:t>
      </w:r>
      <w:r>
        <w:rPr>
          <w:rFonts w:eastAsia="inter" w:cs="inter" w:ascii="inter" w:hAnsi="inter"/>
          <w:color w:val="000000"/>
          <w:sz w:val="21"/>
        </w:rPr>
        <w:t xml:space="preserve"> Zolotarev, FFT, Greeks.</w:t>
      </w:r>
    </w:p>
    <w:p>
      <w:pPr>
        <w:numPr>
          <w:ilvl w:val="0"/>
          <w:numId w:val="17"/>
        </w:numPr>
        <w:spacing w:line="360" w:before="105" w:after="105" w:lineRule="auto"/>
      </w:pPr>
      <w:r>
        <w:rPr>
          <w:rFonts w:eastAsia="inter" w:cs="inter" w:ascii="inter" w:hAnsi="inter"/>
          <w:b/>
          <w:color w:val="000000"/>
          <w:sz w:val="21"/>
        </w:rPr>
        <w:t xml:space="preserve">Risk management:</w:t>
      </w:r>
      <w:r>
        <w:rPr>
          <w:rFonts w:eastAsia="inter" w:cs="inter" w:ascii="inter" w:hAnsi="inter"/>
          <w:color w:val="000000"/>
          <w:sz w:val="21"/>
        </w:rPr>
        <w:t xml:space="preserve"> Portfolio/derivative-level, regime-specific hedges.</w:t>
      </w:r>
    </w:p>
    <w:p>
      <w:pPr>
        <w:numPr>
          <w:ilvl w:val="0"/>
          <w:numId w:val="17"/>
        </w:numPr>
        <w:spacing w:line="360" w:before="105" w:after="105" w:lineRule="auto"/>
      </w:pPr>
      <w:r>
        <w:rPr>
          <w:rFonts w:eastAsia="inter" w:cs="inter" w:ascii="inter" w:hAnsi="inter"/>
          <w:b/>
          <w:color w:val="000000"/>
          <w:sz w:val="21"/>
        </w:rPr>
        <w:t xml:space="preserve">Cross-asset validation:</w:t>
      </w:r>
      <w:r>
        <w:rPr>
          <w:rFonts w:eastAsia="inter" w:cs="inter" w:ascii="inter" w:hAnsi="inter"/>
          <w:color w:val="000000"/>
          <w:sz w:val="21"/>
        </w:rPr>
        <w:t xml:space="preserve"> Extensions to global assets.</w:t>
      </w:r>
    </w:p>
    <w:p>
      <w:pPr>
        <w:numPr>
          <w:ilvl w:val="0"/>
          <w:numId w:val="17"/>
        </w:numPr>
        <w:spacing w:line="360" w:before="105" w:after="105" w:lineRule="auto"/>
      </w:pPr>
      <w:r>
        <w:rPr>
          <w:rFonts w:eastAsia="inter" w:cs="inter" w:ascii="inter" w:hAnsi="inter"/>
          <w:b/>
          <w:color w:val="000000"/>
          <w:sz w:val="21"/>
        </w:rPr>
        <w:t xml:space="preserve">Dynamic parameter models:</w:t>
      </w:r>
      <w:r>
        <w:rPr>
          <w:rFonts w:eastAsia="inter" w:cs="inter" w:ascii="inter" w:hAnsi="inter"/>
          <w:color w:val="000000"/>
          <w:sz w:val="21"/>
        </w:rPr>
        <w:t xml:space="preserve"> Regime-switching, forecasting.</w:t>
      </w:r>
      <w:bookmarkStart w:id="19" w:name="fnref1:27"/>
      <w:bookmarkEnd w:id="19"/>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version preserves the content and technical rigor while presenting the arguments, evidence, formulas, and empirical results in an organized, accessible, and visually appealing markdown format suitable for review and further editing.</w:t>
      </w:r>
      <w:bookmarkStart w:id="20" w:name="fnref1:28"/>
      <w:bookmarkEnd w:id="20"/>
      <w:hyperlink w:anchor="fn1">
        <w:r>
          <w:rPr>
            <w:rFonts w:eastAsia="inter" w:cs="inter" w:ascii="inter" w:hAnsi="inter"/>
            <w:color w:val="#000"/>
            <w:u w:val="single"/>
            <w:vertAlign w:val="superscript"/>
          </w:rPr>
          <w:t xml:space="preserve">[1]</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1" w:name="fn1"/>
    <w:bookmarkEnd w:id="21"/>
    <w:p>
      <w:pPr>
        <w:numPr>
          <w:ilvl w:val="0"/>
          <w:numId w:val="19"/>
        </w:numPr>
        <w:spacing w:line="360" w:after="210" w:lineRule="auto"/>
      </w:pPr>
      <w:hyperlink r:id="rId6">
        <w:r>
          <w:rPr>
            <w:rFonts w:eastAsia="inter" w:cs="inter" w:ascii="inter" w:hAnsi="inter"/>
            <w:color w:val="#000"/>
            <w:sz w:val="18"/>
            <w:u w:val="single"/>
          </w:rPr>
          <w:t xml:space="preserve">JFIN-Article-Latest-version-0.3-v0.1.md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abstractNum>
  <w:abstractNum w:abstractNumId="1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l-G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l-GR"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4683c5bfe8af208b03b2b1b64f6783767777197.png" TargetMode="Internal"/><Relationship Id="rId6" Type="http://schemas.openxmlformats.org/officeDocument/2006/relationships/hyperlink" Target="http://JFIN-Article-Latest-version-0.3-v0.1.md"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2025-09-13T20:41:59.044Z</dcterms:created>
  <dcterms:modified xsi:type="dcterms:W3CDTF">2025-09-13T20:41:59.044Z</dcterms:modified>
</cp:coreProperties>
</file>