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df60d3d0544295ca880ee1b44424c3f63ab1544b.png"/>
            <a:graphic>
              <a:graphicData uri="http://schemas.openxmlformats.org/drawingml/2006/picture">
                <pic:pic>
                  <pic:nvPicPr>
                    <pic:cNvPr id="1" name="image-df60d3d0544295ca880ee1b44424c3f63ab1544b.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can you take this unformatted .md file and make it "pretty" with nice formatting?</w:t>
      </w:r>
    </w:p>
    <w:p>
      <w:pPr>
        <w:spacing w:line="360" w:after="210" w:lineRule="auto"/>
      </w:pPr>
      <w:r>
        <w:rPr>
          <w:rFonts w:eastAsia="inter" w:cs="inter" w:ascii="inter" w:hAnsi="inter"/>
          <w:color w:val="000000"/>
        </w:rPr>
        <w:t xml:space="preserve">Certainly! Here is a revised, well-formatted version of the provided Multifractal Asset Pricing Model paper in markdown. The formatting includes clear section headers, bullet points, summary tables, code-style analytical formulas, and improved readability suitable for publication or presentation. Citations reference the original source file for every section.</w:t>
      </w:r>
      <w:bookmarkStart w:id="0" w:name="fnref1"/>
      <w:bookmarkEnd w:id="0"/>
      <w:hyperlink w:anchor="fn1">
        <w:r>
          <w:rPr>
            <w:rFonts w:eastAsia="inter" w:cs="inter" w:ascii="inter" w:hAnsi="inter"/>
            <w:color w:val="#000"/>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Multifractal Asset Pricing Model: Unified Framework for Derivative Valuation and Market Efficiency</w:t>
      </w:r>
    </w:p>
    <w:p>
      <w:pPr>
        <w:spacing w:line="360" w:after="210" w:lineRule="auto"/>
      </w:pPr>
      <w:r>
        <w:rPr>
          <w:rFonts w:eastAsia="inter" w:cs="inter" w:ascii="inter" w:hAnsi="inter"/>
          <w:b/>
          <w:color w:val="000000"/>
        </w:rPr>
        <w:t xml:space="preserve">Running Head:</w:t>
      </w:r>
      <w:r>
        <w:rPr>
          <w:rFonts w:eastAsia="inter" w:cs="inter" w:ascii="inter" w:hAnsi="inter"/>
          <w:color w:val="000000"/>
        </w:rPr>
        <w:t xml:space="preserve"> Multifractal Asset Pricing Model</w:t>
      </w:r>
      <w:r>
        <w:rPr>
          <w:rFonts w:eastAsia="inter" w:cs="inter" w:ascii="inter" w:hAnsi="inter"/>
          <w:color w:val="000000"/>
        </w:rPr>
        <w:br w:type="textWrapping"/>
      </w:r>
      <w:r>
        <w:rPr>
          <w:rFonts w:eastAsia="inter" w:cs="inter" w:ascii="inter" w:hAnsi="inter"/>
          <w:b/>
          <w:color w:val="000000"/>
        </w:rPr>
        <w:t xml:space="preserve">Keywords:</w:t>
      </w:r>
      <w:r>
        <w:rPr>
          <w:rFonts w:eastAsia="inter" w:cs="inter" w:ascii="inter" w:hAnsi="inter"/>
          <w:color w:val="000000"/>
        </w:rPr>
        <w:t xml:space="preserve"> Stable distributions, fractional Brownian motion, multifractal processes, derivative pricing, Kelly criterion</w:t>
      </w:r>
      <w:r>
        <w:rPr>
          <w:rFonts w:eastAsia="inter" w:cs="inter" w:ascii="inter" w:hAnsi="inter"/>
          <w:color w:val="000000"/>
        </w:rPr>
        <w:br w:type="textWrapping"/>
      </w:r>
      <w:r>
        <w:rPr>
          <w:rFonts w:eastAsia="inter" w:cs="inter" w:ascii="inter" w:hAnsi="inter"/>
          <w:b/>
          <w:color w:val="000000"/>
        </w:rPr>
        <w:t xml:space="preserve">JEL Classifications:</w:t>
      </w:r>
      <w:r>
        <w:rPr>
          <w:rFonts w:eastAsia="inter" w:cs="inter" w:ascii="inter" w:hAnsi="inter"/>
          <w:color w:val="000000"/>
        </w:rPr>
        <w:t xml:space="preserve"> G12, G13, C58, C61</w:t>
      </w:r>
      <w:r>
        <w:rPr>
          <w:rFonts w:eastAsia="inter" w:cs="inter" w:ascii="inter" w:hAnsi="inter"/>
          <w:color w:val="000000"/>
        </w:rPr>
        <w:br w:type="textWrapping"/>
      </w:r>
      <w:r>
        <w:rPr>
          <w:rFonts w:eastAsia="inter" w:cs="inter" w:ascii="inter" w:hAnsi="inter"/>
          <w:b/>
          <w:color w:val="000000"/>
        </w:rPr>
        <w:t xml:space="preserve">Authors:</w:t>
      </w:r>
      <w:r>
        <w:rPr>
          <w:rFonts w:eastAsia="inter" w:cs="inter" w:ascii="inter" w:hAnsi="inter"/>
          <w:color w:val="000000"/>
        </w:rPr>
        <w:t xml:space="preserve"> [To be completed]</w:t>
      </w:r>
      <w:r>
        <w:rPr>
          <w:rFonts w:eastAsia="inter" w:cs="inter" w:ascii="inter" w:hAnsi="inter"/>
          <w:color w:val="000000"/>
        </w:rPr>
        <w:br w:type="textWrapping"/>
      </w:r>
      <w:r>
        <w:rPr>
          <w:rFonts w:eastAsia="inter" w:cs="inter" w:ascii="inter" w:hAnsi="inter"/>
          <w:b/>
          <w:color w:val="000000"/>
        </w:rPr>
        <w:t xml:space="preserve">Source:</w:t>
      </w:r>
      <w:bookmarkStart w:id="1" w:name="fnref1:1"/>
      <w:bookmarkEnd w:id="1"/>
      <w:hyperlink w:anchor="fn1">
        <w:r>
          <w:rPr>
            <w:rFonts w:eastAsia="inter" w:cs="inter" w:ascii="inter" w:hAnsi="inter"/>
            <w:color w:val="#000"/>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Abstract</w:t>
      </w:r>
    </w:p>
    <w:p>
      <w:pPr>
        <w:spacing w:line="360" w:after="210" w:lineRule="auto"/>
      </w:pPr>
      <w:r>
        <w:rPr>
          <w:rFonts w:eastAsia="inter" w:cs="inter" w:ascii="inter" w:hAnsi="inter"/>
          <w:color w:val="000000"/>
        </w:rPr>
        <w:t xml:space="preserve">This paper introduces the Multifractal Asset Pricing Model (MAPM), a unified framework integrating Pareto-Lévy stable distributions (α), fractional Brownian motion (H), and multifractal theory (λ). MAPM derives universal and derivative-specific pricing formulas using only three parameters and empirically validates parameter constancy and variation on NASDAQ 100 derivatives. Twelve fundamental theorems establish rigorous mathematical integration, fundamentally advancing market modeling and efficiency.</w:t>
      </w:r>
      <w:bookmarkStart w:id="2" w:name="fnref1:2"/>
      <w:bookmarkEnd w:id="2"/>
      <w:hyperlink w:anchor="fn1">
        <w:r>
          <w:rPr>
            <w:rFonts w:eastAsia="inter" w:cs="inter" w:ascii="inter" w:hAnsi="inter"/>
            <w:color w:val="#000"/>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Introduction: Unifying Three Traditions</w:t>
      </w:r>
    </w:p>
    <w:p>
      <w:pPr>
        <w:spacing w:line="360" w:before="315" w:after="105" w:lineRule="auto"/>
        <w:ind w:left="-30"/>
        <w:jc w:val="left"/>
      </w:pPr>
      <w:r>
        <w:rPr>
          <w:rFonts w:eastAsia="inter" w:cs="inter" w:ascii="inter" w:hAnsi="inter"/>
          <w:b/>
          <w:color w:val="000000"/>
          <w:sz w:val="24"/>
        </w:rPr>
        <w:t xml:space="preserve">The Crisis in Traditional Derivative Modeling</w:t>
      </w:r>
    </w:p>
    <w:p>
      <w:pPr>
        <w:numPr>
          <w:ilvl w:val="0"/>
          <w:numId w:val="1"/>
        </w:numPr>
        <w:spacing w:line="360" w:before="105" w:after="105" w:lineRule="auto"/>
      </w:pPr>
      <w:r>
        <w:rPr>
          <w:rFonts w:eastAsia="inter" w:cs="inter" w:ascii="inter" w:hAnsi="inter"/>
          <w:color w:val="000000"/>
          <w:sz w:val="21"/>
        </w:rPr>
        <w:t xml:space="preserve">Existing models (Black-Scholes, Heston, local volatility, jump-diffusion) are fragmented and parameter-heavy.</w:t>
      </w:r>
    </w:p>
    <w:p>
      <w:pPr>
        <w:numPr>
          <w:ilvl w:val="0"/>
          <w:numId w:val="1"/>
        </w:numPr>
        <w:spacing w:line="360" w:before="105" w:after="105" w:lineRule="auto"/>
      </w:pPr>
      <w:r>
        <w:rPr>
          <w:rFonts w:eastAsia="inter" w:cs="inter" w:ascii="inter" w:hAnsi="inter"/>
          <w:color w:val="000000"/>
          <w:sz w:val="21"/>
        </w:rPr>
        <w:t xml:space="preserve">No unified theoretical foundation; model proliferation to solve isolated empirical failures.</w:t>
      </w:r>
      <w:bookmarkStart w:id="3" w:name="fnref1:3"/>
      <w:bookmarkEnd w:id="3"/>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The MAPM Revolution</w:t>
      </w:r>
    </w:p>
    <w:p>
      <w:pPr>
        <w:spacing w:line="360" w:after="210" w:lineRule="auto"/>
      </w:pPr>
      <w:r>
        <w:rPr>
          <w:rFonts w:eastAsia="inter" w:cs="inter" w:ascii="inter" w:hAnsi="inter"/>
          <w:color w:val="000000"/>
        </w:rPr>
        <w:t xml:space="preserve">MAPM integrates three established mathematical traditions:</w:t>
      </w:r>
    </w:p>
    <w:p>
      <w:pPr>
        <w:numPr>
          <w:ilvl w:val="0"/>
          <w:numId w:val="2"/>
        </w:numPr>
        <w:spacing w:line="360" w:before="105" w:after="105" w:lineRule="auto"/>
      </w:pPr>
      <w:r>
        <w:rPr>
          <w:rFonts w:eastAsia="inter" w:cs="inter" w:ascii="inter" w:hAnsi="inter"/>
          <w:b/>
          <w:color w:val="000000"/>
          <w:sz w:val="21"/>
        </w:rPr>
        <w:t xml:space="preserve">Pareto-Lévy Stable Distribution Theory</w:t>
      </w:r>
      <w:r>
        <w:rPr>
          <w:rFonts w:eastAsia="inter" w:cs="inter" w:ascii="inter" w:hAnsi="inter"/>
          <w:color w:val="000000"/>
          <w:sz w:val="21"/>
        </w:rPr>
        <w:t xml:space="preserve"> (α): Controls tail thickness; convolution stability; universal across derivatives.</w:t>
      </w:r>
    </w:p>
    <w:p>
      <w:pPr>
        <w:numPr>
          <w:ilvl w:val="0"/>
          <w:numId w:val="2"/>
        </w:numPr>
        <w:spacing w:line="360" w:before="105" w:after="105" w:lineRule="auto"/>
      </w:pPr>
      <w:r>
        <w:rPr>
          <w:rFonts w:eastAsia="inter" w:cs="inter" w:ascii="inter" w:hAnsi="inter"/>
          <w:b/>
          <w:color w:val="000000"/>
          <w:sz w:val="21"/>
        </w:rPr>
        <w:t xml:space="preserve">Fractional Brownian Motion</w:t>
      </w:r>
      <w:r>
        <w:rPr>
          <w:rFonts w:eastAsia="inter" w:cs="inter" w:ascii="inter" w:hAnsi="inter"/>
          <w:color w:val="000000"/>
          <w:sz w:val="21"/>
        </w:rPr>
        <w:t xml:space="preserve"> (H): Determines long-range dependence; path persistence; varies by derivative sampling.</w:t>
      </w:r>
    </w:p>
    <w:p>
      <w:pPr>
        <w:numPr>
          <w:ilvl w:val="0"/>
          <w:numId w:val="2"/>
        </w:numPr>
        <w:spacing w:line="360" w:before="105" w:after="105" w:lineRule="auto"/>
      </w:pPr>
      <w:r>
        <w:rPr>
          <w:rFonts w:eastAsia="inter" w:cs="inter" w:ascii="inter" w:hAnsi="inter"/>
          <w:b/>
          <w:color w:val="000000"/>
          <w:sz w:val="21"/>
        </w:rPr>
        <w:t xml:space="preserve">Multifractal Theory</w:t>
      </w:r>
      <w:r>
        <w:rPr>
          <w:rFonts w:eastAsia="inter" w:cs="inter" w:ascii="inter" w:hAnsi="inter"/>
          <w:color w:val="000000"/>
          <w:sz w:val="21"/>
        </w:rPr>
        <w:t xml:space="preserve"> (λ): Measures volatility clustering; regime shifts; varies by path-dependence.</w:t>
      </w:r>
      <w:bookmarkStart w:id="4" w:name="fnref1:4"/>
      <w:bookmarkEnd w:id="4"/>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Mathematical Foundations</w:t>
      </w:r>
    </w:p>
    <w:p>
      <w:pPr>
        <w:spacing w:line="360" w:before="315" w:after="105" w:lineRule="auto"/>
        <w:ind w:left="-30"/>
        <w:jc w:val="left"/>
      </w:pPr>
      <w:r>
        <w:rPr>
          <w:rFonts w:eastAsia="inter" w:cs="inter" w:ascii="inter" w:hAnsi="inter"/>
          <w:b/>
          <w:color w:val="000000"/>
          <w:sz w:val="24"/>
        </w:rPr>
        <w:t xml:space="preserve">Pareto-Lévy Stability Index</w:t>
      </w:r>
    </w:p>
    <w:p>
      <w:pPr>
        <w:numPr>
          <w:ilvl w:val="0"/>
          <w:numId w:val="3"/>
        </w:numPr>
        <w:spacing w:line="360" w:before="105" w:after="105" w:lineRule="auto"/>
      </w:pPr>
      <w:r>
        <w:rPr>
          <w:rFonts w:eastAsia="inter" w:cs="inter" w:ascii="inter" w:hAnsi="inter"/>
          <w:b/>
          <w:color w:val="000000"/>
          <w:sz w:val="21"/>
        </w:rPr>
        <w:t xml:space="preserve">Convolution Theorem:</w:t>
      </w:r>
      <w:r>
        <w:rPr>
          <w:rFonts w:eastAsia="inter" w:cs="inter" w:ascii="inter" w:hAnsi="inter"/>
          <w:color w:val="000000"/>
          <w:sz w:val="21"/>
        </w:rPr>
        <w:t xml:space="preserve"> α must be identical across all derivatives for no-arbitrage pricing.</w:t>
      </w:r>
    </w:p>
    <w:p>
      <w:pPr>
        <w:numPr>
          <w:ilvl w:val="0"/>
          <w:numId w:val="3"/>
        </w:numPr>
        <w:spacing w:line="360" w:before="105" w:after="105" w:lineRule="auto"/>
      </w:pPr>
      <w:r>
        <w:rPr>
          <w:rFonts w:eastAsia="inter" w:cs="inter" w:ascii="inter" w:hAnsi="inter"/>
          <w:b/>
          <w:color w:val="000000"/>
          <w:sz w:val="21"/>
        </w:rPr>
        <w:t xml:space="preserve">Empirical Bounds:</w:t>
      </w:r>
      <w:r>
        <w:rPr>
          <w:rFonts w:eastAsia="inter" w:cs="inter" w:ascii="inter" w:hAnsi="inter"/>
          <w:color w:val="000000"/>
          <w:sz w:val="21"/>
        </w:rPr>
        <w:t xml:space="preserve"> 1.5 &lt;= α &lt;= 1.8 in financial data; NASDAQ 100 has α = 1.8 ± 0.034 for all derivatives.</w:t>
      </w:r>
      <w:bookmarkStart w:id="5" w:name="fnref1:5"/>
      <w:bookmarkEnd w:id="5"/>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Table: Three-Framework Parameter Integration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359"/>
        <w:gridCol w:w="1359"/>
        <w:gridCol w:w="1359"/>
        <w:gridCol w:w="1359"/>
        <w:gridCol w:w="1359"/>
        <w:gridCol w:w="1359"/>
        <w:gridCol w:w="1359"/>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Theory Source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Symbol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Range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NASDAQ 100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Role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Derivative Consistency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Stability Index</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Pareto-Lévy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w:t>
            </w:r>
          </w:p>
        </w:tc>
        <w:tc>
          <w:tcPr>
            <w:tcBorders>
              <w:top w:val="single" w:sz="1" w:space="0" w:color="000000"/>
              <w:bottom w:val="single" w:sz="1" w:space="0" w:color="000000"/>
              <w:right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1.8 ± 0.034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Heavy tails, stability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Must be identical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Hurst Exponent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Frac. Brownian Motion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0.55 ± 0.023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Long-range dependence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Varies by sampling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Intermittency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Multifractal Theory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0.32 ± 0.124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Vol clustering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Varies by path-depend.</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Fractional Brownian Motion and Derivative-Specific Sampling</w:t>
      </w:r>
    </w:p>
    <w:p>
      <w:pPr>
        <w:numPr>
          <w:ilvl w:val="0"/>
          <w:numId w:val="4"/>
        </w:numPr>
        <w:spacing w:line="360" w:before="105" w:after="105" w:lineRule="auto"/>
      </w:pPr>
      <w:r>
        <w:rPr>
          <w:rFonts w:eastAsia="inter" w:cs="inter" w:ascii="inter" w:hAnsi="inter"/>
          <w:b/>
          <w:color w:val="000000"/>
          <w:sz w:val="21"/>
        </w:rPr>
        <w:t xml:space="preserve">H values:</w:t>
      </w:r>
    </w:p>
    <w:p>
      <w:pPr>
        <w:numPr>
          <w:ilvl w:val="1"/>
          <w:numId w:val="4"/>
        </w:numPr>
        <w:spacing w:line="360" w:before="105" w:after="105" w:lineRule="auto"/>
      </w:pPr>
      <w:r>
        <w:rPr>
          <w:rFonts w:eastAsia="inter" w:cs="inter" w:ascii="inter" w:hAnsi="inter"/>
          <w:color w:val="000000"/>
          <w:sz w:val="21"/>
        </w:rPr>
        <w:t xml:space="preserve">H = 0.5: No memory</w:t>
      </w:r>
    </w:p>
    <w:p>
      <w:pPr>
        <w:numPr>
          <w:ilvl w:val="1"/>
          <w:numId w:val="4"/>
        </w:numPr>
        <w:spacing w:line="360" w:before="105" w:after="105" w:lineRule="auto"/>
      </w:pPr>
      <w:r>
        <w:rPr>
          <w:rFonts w:eastAsia="inter" w:cs="inter" w:ascii="inter" w:hAnsi="inter"/>
          <w:color w:val="000000"/>
          <w:sz w:val="21"/>
        </w:rPr>
        <w:t xml:space="preserve">H &gt; 0.5: Persistence</w:t>
      </w:r>
    </w:p>
    <w:p>
      <w:pPr>
        <w:numPr>
          <w:ilvl w:val="1"/>
          <w:numId w:val="4"/>
        </w:numPr>
        <w:spacing w:line="360" w:before="105" w:after="105" w:lineRule="auto"/>
      </w:pPr>
      <w:r>
        <w:rPr>
          <w:rFonts w:eastAsia="inter" w:cs="inter" w:ascii="inter" w:hAnsi="inter"/>
          <w:color w:val="000000"/>
          <w:sz w:val="21"/>
        </w:rPr>
        <w:t xml:space="preserve">H &lt; 0.5: Mean-reverting</w:t>
      </w:r>
    </w:p>
    <w:p>
      <w:pPr>
        <w:spacing w:line="360" w:before="315" w:after="105" w:lineRule="auto"/>
        <w:ind w:left="-30"/>
        <w:jc w:val="left"/>
      </w:pPr>
      <w:r>
        <w:rPr>
          <w:rFonts w:eastAsia="inter" w:cs="inter" w:ascii="inter" w:hAnsi="inter"/>
          <w:b/>
          <w:color w:val="000000"/>
          <w:sz w:val="24"/>
        </w:rPr>
        <w:t xml:space="preserve">Derivative Effects</w:t>
      </w:r>
    </w:p>
    <w:p>
      <w:pPr>
        <w:numPr>
          <w:ilvl w:val="0"/>
          <w:numId w:val="5"/>
        </w:numPr>
        <w:spacing w:line="360" w:before="105" w:after="105" w:lineRule="auto"/>
      </w:pPr>
      <w:r>
        <w:rPr>
          <w:rFonts w:eastAsia="inter" w:cs="inter" w:ascii="inter" w:hAnsi="inter"/>
          <w:b/>
          <w:color w:val="000000"/>
          <w:sz w:val="21"/>
        </w:rPr>
        <w:t xml:space="preserve">European:</w:t>
      </w:r>
      <w:r>
        <w:rPr>
          <w:rFonts w:eastAsia="inter" w:cs="inter" w:ascii="inter" w:hAnsi="inter"/>
          <w:color w:val="000000"/>
          <w:sz w:val="21"/>
        </w:rPr>
        <w:t xml:space="preserve"> H ≈ H_underlying</w:t>
      </w:r>
    </w:p>
    <w:p>
      <w:pPr>
        <w:numPr>
          <w:ilvl w:val="0"/>
          <w:numId w:val="5"/>
        </w:numPr>
        <w:spacing w:line="360" w:before="105" w:after="105" w:lineRule="auto"/>
      </w:pPr>
      <w:r>
        <w:rPr>
          <w:rFonts w:eastAsia="inter" w:cs="inter" w:ascii="inter" w:hAnsi="inter"/>
          <w:b/>
          <w:color w:val="000000"/>
          <w:sz w:val="21"/>
        </w:rPr>
        <w:t xml:space="preserve">Asian:</w:t>
      </w:r>
      <w:r>
        <w:rPr>
          <w:rFonts w:eastAsia="inter" w:cs="inter" w:ascii="inter" w:hAnsi="inter"/>
          <w:color w:val="000000"/>
          <w:sz w:val="21"/>
        </w:rPr>
        <w:t xml:space="preserve"> H &lt; H_underlying (averaging reduces persistence)</w:t>
      </w:r>
    </w:p>
    <w:p>
      <w:pPr>
        <w:numPr>
          <w:ilvl w:val="0"/>
          <w:numId w:val="5"/>
        </w:numPr>
        <w:spacing w:line="360" w:before="105" w:after="105" w:lineRule="auto"/>
      </w:pPr>
      <w:r>
        <w:rPr>
          <w:rFonts w:eastAsia="inter" w:cs="inter" w:ascii="inter" w:hAnsi="inter"/>
          <w:b/>
          <w:color w:val="000000"/>
          <w:sz w:val="21"/>
        </w:rPr>
        <w:t xml:space="preserve">Barrier/Lookback:</w:t>
      </w:r>
      <w:r>
        <w:rPr>
          <w:rFonts w:eastAsia="inter" w:cs="inter" w:ascii="inter" w:hAnsi="inter"/>
          <w:color w:val="000000"/>
          <w:sz w:val="21"/>
        </w:rPr>
        <w:t xml:space="preserve"> H &gt; H_underlying (amplifies extremes).</w:t>
      </w:r>
      <w:bookmarkStart w:id="6" w:name="fnref1:8"/>
      <w:bookmarkEnd w:id="6"/>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Multifractal Theory and Path-Dependence</w:t>
      </w:r>
    </w:p>
    <w:p>
      <w:pPr>
        <w:numPr>
          <w:ilvl w:val="0"/>
          <w:numId w:val="6"/>
        </w:numPr>
        <w:spacing w:line="360" w:before="105" w:after="105" w:lineRule="auto"/>
      </w:pPr>
      <w:r>
        <w:rPr>
          <w:rFonts w:eastAsia="inter" w:cs="inter" w:ascii="inter" w:hAnsi="inter"/>
          <w:b/>
          <w:color w:val="000000"/>
          <w:sz w:val="21"/>
        </w:rPr>
        <w:t xml:space="preserve">λ values:</w:t>
      </w:r>
    </w:p>
    <w:p>
      <w:pPr>
        <w:numPr>
          <w:ilvl w:val="1"/>
          <w:numId w:val="6"/>
        </w:numPr>
        <w:spacing w:line="360" w:before="105" w:after="105" w:lineRule="auto"/>
      </w:pPr>
      <w:r>
        <w:rPr>
          <w:rFonts w:eastAsia="inter" w:cs="inter" w:ascii="inter" w:hAnsi="inter"/>
          <w:color w:val="000000"/>
          <w:sz w:val="21"/>
        </w:rPr>
        <w:t xml:space="preserve">λ = 0: Monofractal</w:t>
      </w:r>
    </w:p>
    <w:p>
      <w:pPr>
        <w:numPr>
          <w:ilvl w:val="1"/>
          <w:numId w:val="6"/>
        </w:numPr>
        <w:spacing w:line="360" w:before="105" w:after="105" w:lineRule="auto"/>
      </w:pPr>
      <w:r>
        <w:rPr>
          <w:rFonts w:eastAsia="inter" w:cs="inter" w:ascii="inter" w:hAnsi="inter"/>
          <w:color w:val="000000"/>
          <w:sz w:val="21"/>
        </w:rPr>
        <w:t xml:space="preserve">λ &gt; 0: Multifractal clustering</w:t>
      </w:r>
    </w:p>
    <w:p>
      <w:pPr>
        <w:spacing w:line="360" w:before="315" w:after="105" w:lineRule="auto"/>
        <w:ind w:left="-30"/>
        <w:jc w:val="left"/>
      </w:pPr>
      <w:r>
        <w:rPr>
          <w:rFonts w:eastAsia="inter" w:cs="inter" w:ascii="inter" w:hAnsi="inter"/>
          <w:b/>
          <w:color w:val="000000"/>
          <w:sz w:val="24"/>
        </w:rPr>
        <w:t xml:space="preserve">Derivative Variations</w:t>
      </w:r>
    </w:p>
    <w:p>
      <w:pPr>
        <w:numPr>
          <w:ilvl w:val="0"/>
          <w:numId w:val="7"/>
        </w:numPr>
        <w:spacing w:line="360" w:before="105" w:after="105" w:lineRule="auto"/>
      </w:pPr>
      <w:r>
        <w:rPr>
          <w:rFonts w:eastAsia="inter" w:cs="inter" w:ascii="inter" w:hAnsi="inter"/>
          <w:b/>
          <w:color w:val="000000"/>
          <w:sz w:val="21"/>
        </w:rPr>
        <w:t xml:space="preserve">European:</w:t>
      </w:r>
      <w:r>
        <w:rPr>
          <w:rFonts w:eastAsia="inter" w:cs="inter" w:ascii="inter" w:hAnsi="inter"/>
          <w:color w:val="000000"/>
          <w:sz w:val="21"/>
        </w:rPr>
        <w:t xml:space="preserve"> λ ≈ λ_underlying</w:t>
      </w:r>
    </w:p>
    <w:p>
      <w:pPr>
        <w:numPr>
          <w:ilvl w:val="0"/>
          <w:numId w:val="7"/>
        </w:numPr>
        <w:spacing w:line="360" w:before="105" w:after="105" w:lineRule="auto"/>
      </w:pPr>
      <w:r>
        <w:rPr>
          <w:rFonts w:eastAsia="inter" w:cs="inter" w:ascii="inter" w:hAnsi="inter"/>
          <w:b/>
          <w:color w:val="000000"/>
          <w:sz w:val="21"/>
        </w:rPr>
        <w:t xml:space="preserve">Asian:</w:t>
      </w:r>
      <w:r>
        <w:rPr>
          <w:rFonts w:eastAsia="inter" w:cs="inter" w:ascii="inter" w:hAnsi="inter"/>
          <w:color w:val="000000"/>
          <w:sz w:val="21"/>
        </w:rPr>
        <w:t xml:space="preserve"> λ &lt; λ_underlying (averaging smooths volatility)</w:t>
      </w:r>
    </w:p>
    <w:p>
      <w:pPr>
        <w:numPr>
          <w:ilvl w:val="0"/>
          <w:numId w:val="7"/>
        </w:numPr>
        <w:spacing w:line="360" w:before="105" w:after="105" w:lineRule="auto"/>
      </w:pPr>
      <w:r>
        <w:rPr>
          <w:rFonts w:eastAsia="inter" w:cs="inter" w:ascii="inter" w:hAnsi="inter"/>
          <w:b/>
          <w:color w:val="000000"/>
          <w:sz w:val="21"/>
        </w:rPr>
        <w:t xml:space="preserve">Barrier/Digital:</w:t>
      </w:r>
      <w:r>
        <w:rPr>
          <w:rFonts w:eastAsia="inter" w:cs="inter" w:ascii="inter" w:hAnsi="inter"/>
          <w:color w:val="000000"/>
          <w:sz w:val="21"/>
        </w:rPr>
        <w:t xml:space="preserve"> λ &gt; λ_underlying (amplifies clustering extremes).</w:t>
      </w:r>
      <w:bookmarkStart w:id="7" w:name="fnref1:9"/>
      <w:bookmarkEnd w:id="7"/>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Lambda Regimes and MaxEnt Analysis</w:t>
      </w:r>
    </w:p>
    <w:p>
      <w:pPr>
        <w:spacing w:line="360" w:before="315" w:after="105" w:lineRule="auto"/>
        <w:ind w:left="-30"/>
        <w:jc w:val="left"/>
      </w:pPr>
      <w:r>
        <w:rPr>
          <w:rFonts w:eastAsia="inter" w:cs="inter" w:ascii="inter" w:hAnsi="inter"/>
          <w:b/>
          <w:color w:val="000000"/>
          <w:sz w:val="24"/>
        </w:rPr>
        <w:t xml:space="preserve">Table: Lambda Regime Classification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585"/>
        <w:gridCol w:w="1585"/>
        <w:gridCol w:w="1585"/>
        <w:gridCol w:w="1585"/>
        <w:gridCol w:w="1585"/>
        <w:gridCol w:w="158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Regime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Range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Frequency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Dominant Framework</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Market State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Parameter Variation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 ≤ λ ≤ 0.2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16.2%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Fractional Brownian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Efficient trends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Minimal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0.2 &lt; λ ≤ 0.6</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68.4%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Balanced Integration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Normal clustering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Significant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III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&gt; 0.6</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15.4%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Multifractal Theory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Crisis, extremes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Amplified</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Characteristic Functions and Density Recovery</w:t>
      </w:r>
    </w:p>
    <w:p>
      <w:pPr>
        <w:numPr>
          <w:ilvl w:val="0"/>
          <w:numId w:val="8"/>
        </w:numPr>
        <w:spacing w:line="360" w:before="105" w:after="105" w:lineRule="auto"/>
      </w:pPr>
      <w:r>
        <w:rPr>
          <w:rFonts w:eastAsia="inter" w:cs="inter" w:ascii="inter" w:hAnsi="inter"/>
          <w:b/>
          <w:color w:val="000000"/>
          <w:sz w:val="21"/>
        </w:rPr>
        <w:t xml:space="preserve">Closed-form PDFs/CDFs</w:t>
      </w:r>
      <w:r>
        <w:rPr>
          <w:rFonts w:eastAsia="inter" w:cs="inter" w:ascii="inter" w:hAnsi="inter"/>
          <w:color w:val="000000"/>
          <w:sz w:val="21"/>
        </w:rPr>
        <w:t xml:space="preserve">: Unavailable in most α ranges (Zolotarev 1986).</w:t>
      </w:r>
    </w:p>
    <w:p>
      <w:pPr>
        <w:numPr>
          <w:ilvl w:val="0"/>
          <w:numId w:val="8"/>
        </w:numPr>
        <w:spacing w:line="360" w:before="105" w:after="105" w:lineRule="auto"/>
      </w:pPr>
      <w:r>
        <w:rPr>
          <w:rFonts w:eastAsia="inter" w:cs="inter" w:ascii="inter" w:hAnsi="inter"/>
          <w:b/>
          <w:color w:val="000000"/>
          <w:sz w:val="21"/>
        </w:rPr>
        <w:t xml:space="preserve">Characteristic Function Approach:</w:t>
      </w:r>
      <w:r>
        <w:rPr>
          <w:rFonts w:eastAsia="inter" w:cs="inter" w:ascii="inter" w:hAnsi="inter"/>
          <w:color w:val="000000"/>
          <w:sz w:val="21"/>
        </w:rPr>
        <w:t xml:space="preserve"> Density recovered via FFT using derivative-specific parameters: α universal, H and λ custom.</w:t>
      </w:r>
      <w:bookmarkStart w:id="8" w:name="fnref1:11"/>
      <w:bookmarkEnd w:id="8"/>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Fundamental Theorems</w:t>
      </w:r>
    </w:p>
    <w:p>
      <w:pPr>
        <w:spacing w:line="360" w:before="315" w:after="105" w:lineRule="auto"/>
        <w:ind w:left="-30"/>
        <w:jc w:val="left"/>
      </w:pPr>
      <w:r>
        <w:rPr>
          <w:rFonts w:eastAsia="inter" w:cs="inter" w:ascii="inter" w:hAnsi="inter"/>
          <w:b/>
          <w:color w:val="000000"/>
          <w:sz w:val="24"/>
        </w:rPr>
        <w:t xml:space="preserve">Table: Fundamental Theorems with Parameter Scope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902"/>
        <w:gridCol w:w="1902"/>
        <w:gridCol w:w="1902"/>
        <w:gridCol w:w="1902"/>
        <w:gridCol w:w="1902"/>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Scope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Key Result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Empirical Test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Validated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All parameters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S_q(τ)=C_q τ^{qH-λq(q-1)/2}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Structure function analysis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only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α_underlying = α_derivative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Cross-derivative F-test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&amp; λ variable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H,λ = f(sampling, path-dependence)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Derivative-specific t-test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All params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E[r_t]→0 under optimization (Kelly)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Kelly Beta Test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&amp; λ</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Predictable functional relationships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R^2 &gt; 0.85 regression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Contingent Claim Partitioning</w:t>
      </w:r>
    </w:p>
    <w:p>
      <w:pPr>
        <w:numPr>
          <w:ilvl w:val="0"/>
          <w:numId w:val="9"/>
        </w:numPr>
        <w:spacing w:line="360" w:before="105" w:after="105" w:lineRule="auto"/>
      </w:pPr>
      <w:r>
        <w:rPr>
          <w:rFonts w:eastAsia="inter" w:cs="inter" w:ascii="inter" w:hAnsi="inter"/>
          <w:b/>
          <w:color w:val="000000"/>
          <w:sz w:val="21"/>
        </w:rPr>
        <w:t xml:space="preserve">Universal α:</w:t>
      </w:r>
      <w:r>
        <w:rPr>
          <w:rFonts w:eastAsia="inter" w:cs="inter" w:ascii="inter" w:hAnsi="inter"/>
          <w:color w:val="000000"/>
          <w:sz w:val="21"/>
        </w:rPr>
        <w:t xml:space="preserve"> Convolution theorem requires identical α.</w:t>
      </w:r>
    </w:p>
    <w:p>
      <w:pPr>
        <w:numPr>
          <w:ilvl w:val="0"/>
          <w:numId w:val="9"/>
        </w:numPr>
        <w:spacing w:line="360" w:before="105" w:after="105" w:lineRule="auto"/>
      </w:pPr>
      <w:r>
        <w:rPr>
          <w:rFonts w:eastAsia="inter" w:cs="inter" w:ascii="inter" w:hAnsi="inter"/>
          <w:b/>
          <w:color w:val="000000"/>
          <w:sz w:val="21"/>
        </w:rPr>
        <w:t xml:space="preserve">H &amp; λ:</w:t>
      </w:r>
      <w:r>
        <w:rPr>
          <w:rFonts w:eastAsia="inter" w:cs="inter" w:ascii="inter" w:hAnsi="inter"/>
          <w:color w:val="000000"/>
          <w:sz w:val="21"/>
        </w:rPr>
        <w:t xml:space="preserve"> Vary by derivative sampling, path-dependence.</w:t>
      </w:r>
    </w:p>
    <w:p>
      <w:pPr>
        <w:numPr>
          <w:ilvl w:val="0"/>
          <w:numId w:val="9"/>
        </w:numPr>
        <w:spacing w:line="360" w:before="105" w:after="105" w:lineRule="auto"/>
      </w:pPr>
      <w:r>
        <w:rPr>
          <w:rFonts w:eastAsia="inter" w:cs="inter" w:ascii="inter" w:hAnsi="inter"/>
          <w:color w:val="000000"/>
          <w:sz w:val="21"/>
        </w:rPr>
        <w:t xml:space="preserve">Each derivative prices as a claim on a segment of multifractal returns.</w:t>
      </w:r>
      <w:bookmarkStart w:id="9" w:name="fnref1:13"/>
      <w:bookmarkEnd w:id="9"/>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Table: MAPM vs. Traditional Model Comparison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585"/>
        <w:gridCol w:w="1585"/>
        <w:gridCol w:w="1585"/>
        <w:gridCol w:w="1585"/>
        <w:gridCol w:w="1585"/>
        <w:gridCol w:w="158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Feature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Black-Scholes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Heston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Local Vol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Jump-Diff</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MAPM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Parameters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 (σ)</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6-8</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3 (α, H, λ)</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Consistency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Yes (universal)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Variation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Yes (custom)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Adaptation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Yes (custom)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Internal Consistency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Regime Recognition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Limited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Yes (3 regimes)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 Stability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Poor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Poor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Very Poor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Poor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Excellent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Crisis Performance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Fails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Fails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Fails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Moderate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Robust</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Example: Derivative-Specific Parameter Relationships</w:t>
      </w:r>
    </w:p>
    <w:p>
      <w:pPr>
        <w:spacing w:line="360" w:before="315" w:after="105" w:lineRule="auto"/>
        <w:ind w:left="-30"/>
        <w:jc w:val="left"/>
      </w:pPr>
      <w:r>
        <w:rPr>
          <w:rFonts w:eastAsia="inter" w:cs="inter" w:ascii="inter" w:hAnsi="inter"/>
          <w:b/>
          <w:color w:val="000000"/>
          <w:sz w:val="24"/>
        </w:rPr>
        <w:t xml:space="preserve">European Call</w:t>
      </w:r>
    </w:p>
    <w:p>
      <w:pPr>
        <w:numPr>
          <w:ilvl w:val="0"/>
          <w:numId w:val="10"/>
        </w:numPr>
        <w:spacing w:line="360" w:before="105" w:after="105" w:lineRule="auto"/>
      </w:pPr>
      <w:r>
        <w:rPr>
          <w:rFonts w:eastAsia="inter" w:cs="inter" w:ascii="inter" w:hAnsi="inter"/>
          <w:color w:val="000000"/>
          <w:sz w:val="21"/>
        </w:rPr>
        <w:t xml:space="preserve">α_European = α_underlying</w:t>
      </w:r>
    </w:p>
    <w:p>
      <w:pPr>
        <w:numPr>
          <w:ilvl w:val="0"/>
          <w:numId w:val="10"/>
        </w:numPr>
        <w:spacing w:line="360" w:before="105" w:after="105" w:lineRule="auto"/>
      </w:pPr>
      <w:r>
        <w:rPr>
          <w:rFonts w:eastAsia="inter" w:cs="inter" w:ascii="inter" w:hAnsi="inter"/>
          <w:color w:val="000000"/>
          <w:sz w:val="21"/>
        </w:rPr>
        <w:t xml:space="preserve">H_European ≈ H_underlying</w:t>
      </w:r>
    </w:p>
    <w:p>
      <w:pPr>
        <w:numPr>
          <w:ilvl w:val="0"/>
          <w:numId w:val="10"/>
        </w:numPr>
        <w:spacing w:line="360" w:before="105" w:after="105" w:lineRule="auto"/>
      </w:pPr>
      <w:r>
        <w:rPr>
          <w:rFonts w:eastAsia="inter" w:cs="inter" w:ascii="inter" w:hAnsi="inter"/>
          <w:color w:val="000000"/>
          <w:sz w:val="21"/>
        </w:rPr>
        <w:t xml:space="preserve">λ_European ≈ λ_underlying</w:t>
      </w:r>
    </w:p>
    <w:p>
      <w:pPr>
        <w:spacing w:line="360" w:before="315" w:after="105" w:lineRule="auto"/>
        <w:ind w:left="-30"/>
        <w:jc w:val="left"/>
      </w:pPr>
      <w:r>
        <w:rPr>
          <w:rFonts w:eastAsia="inter" w:cs="inter" w:ascii="inter" w:hAnsi="inter"/>
          <w:b/>
          <w:color w:val="000000"/>
          <w:sz w:val="24"/>
        </w:rPr>
        <w:t xml:space="preserve">Asian Option</w:t>
      </w:r>
    </w:p>
    <w:p>
      <w:pPr>
        <w:numPr>
          <w:ilvl w:val="0"/>
          <w:numId w:val="11"/>
        </w:numPr>
        <w:spacing w:line="360" w:before="105" w:after="105" w:lineRule="auto"/>
      </w:pPr>
      <w:r>
        <w:rPr>
          <w:rFonts w:eastAsia="inter" w:cs="inter" w:ascii="inter" w:hAnsi="inter"/>
          <w:color w:val="000000"/>
          <w:sz w:val="21"/>
        </w:rPr>
        <w:t xml:space="preserve">α_Asian = α_underlying</w:t>
      </w:r>
    </w:p>
    <w:p>
      <w:pPr>
        <w:numPr>
          <w:ilvl w:val="0"/>
          <w:numId w:val="11"/>
        </w:numPr>
        <w:spacing w:line="360" w:before="105" w:after="105" w:lineRule="auto"/>
      </w:pPr>
      <w:r>
        <w:rPr>
          <w:rFonts w:eastAsia="inter" w:cs="inter" w:ascii="inter" w:hAnsi="inter"/>
          <w:color w:val="000000"/>
          <w:sz w:val="21"/>
        </w:rPr>
        <w:t xml:space="preserve">H_Asian &lt; H_underlying</w:t>
      </w:r>
    </w:p>
    <w:p>
      <w:pPr>
        <w:numPr>
          <w:ilvl w:val="0"/>
          <w:numId w:val="11"/>
        </w:numPr>
        <w:spacing w:line="360" w:before="105" w:after="105" w:lineRule="auto"/>
      </w:pPr>
      <w:r>
        <w:rPr>
          <w:rFonts w:eastAsia="inter" w:cs="inter" w:ascii="inter" w:hAnsi="inter"/>
          <w:color w:val="000000"/>
          <w:sz w:val="21"/>
        </w:rPr>
        <w:t xml:space="preserve">λ_Asian &lt; λ_underlying</w:t>
      </w:r>
    </w:p>
    <w:p>
      <w:pPr>
        <w:spacing w:line="360" w:before="315" w:after="105" w:lineRule="auto"/>
        <w:ind w:left="-30"/>
        <w:jc w:val="left"/>
      </w:pPr>
      <w:r>
        <w:rPr>
          <w:rFonts w:eastAsia="inter" w:cs="inter" w:ascii="inter" w:hAnsi="inter"/>
          <w:b/>
          <w:color w:val="000000"/>
          <w:sz w:val="24"/>
        </w:rPr>
        <w:t xml:space="preserve">Barrier Option</w:t>
      </w:r>
    </w:p>
    <w:p>
      <w:pPr>
        <w:numPr>
          <w:ilvl w:val="0"/>
          <w:numId w:val="12"/>
        </w:numPr>
        <w:spacing w:line="360" w:before="105" w:after="105" w:lineRule="auto"/>
      </w:pPr>
      <w:r>
        <w:rPr>
          <w:rFonts w:eastAsia="inter" w:cs="inter" w:ascii="inter" w:hAnsi="inter"/>
          <w:color w:val="000000"/>
          <w:sz w:val="21"/>
        </w:rPr>
        <w:t xml:space="preserve">α_Barrier = α_underlying</w:t>
      </w:r>
    </w:p>
    <w:p>
      <w:pPr>
        <w:numPr>
          <w:ilvl w:val="0"/>
          <w:numId w:val="12"/>
        </w:numPr>
        <w:spacing w:line="360" w:before="105" w:after="105" w:lineRule="auto"/>
      </w:pPr>
      <w:r>
        <w:rPr>
          <w:rFonts w:eastAsia="inter" w:cs="inter" w:ascii="inter" w:hAnsi="inter"/>
          <w:color w:val="000000"/>
          <w:sz w:val="21"/>
        </w:rPr>
        <w:t xml:space="preserve">H_Barrier &gt; H_underlying</w:t>
      </w:r>
    </w:p>
    <w:p>
      <w:pPr>
        <w:numPr>
          <w:ilvl w:val="0"/>
          <w:numId w:val="12"/>
        </w:numPr>
        <w:spacing w:line="360" w:before="105" w:after="105" w:lineRule="auto"/>
      </w:pPr>
      <w:r>
        <w:rPr>
          <w:rFonts w:eastAsia="inter" w:cs="inter" w:ascii="inter" w:hAnsi="inter"/>
          <w:color w:val="000000"/>
          <w:sz w:val="21"/>
        </w:rPr>
        <w:t xml:space="preserve">λ_Barrier &gt; λ_underlying</w:t>
      </w:r>
      <w:bookmarkStart w:id="10" w:name="fnref1:15"/>
      <w:bookmarkEnd w:id="10"/>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Empirical Results: NASDAQ 100 Validation</w:t>
      </w:r>
    </w:p>
    <w:p>
      <w:pPr>
        <w:spacing w:line="360" w:before="315" w:after="105" w:lineRule="auto"/>
        <w:ind w:left="-30"/>
        <w:jc w:val="left"/>
      </w:pPr>
      <w:r>
        <w:rPr>
          <w:rFonts w:eastAsia="inter" w:cs="inter" w:ascii="inter" w:hAnsi="inter"/>
          <w:b/>
          <w:color w:val="000000"/>
          <w:sz w:val="24"/>
        </w:rPr>
        <w:t xml:space="preserve">Sample, Estimation Strategy</w:t>
      </w:r>
    </w:p>
    <w:p>
      <w:pPr>
        <w:numPr>
          <w:ilvl w:val="0"/>
          <w:numId w:val="13"/>
        </w:numPr>
        <w:spacing w:line="360" w:before="105" w:after="105" w:lineRule="auto"/>
      </w:pPr>
      <w:r>
        <w:rPr>
          <w:rFonts w:eastAsia="inter" w:cs="inter" w:ascii="inter" w:hAnsi="inter"/>
          <w:color w:val="000000"/>
          <w:sz w:val="21"/>
        </w:rPr>
        <w:t xml:space="preserve">NASDAQ 100, 1998–2025, all major derivatives.</w:t>
      </w:r>
    </w:p>
    <w:p>
      <w:pPr>
        <w:numPr>
          <w:ilvl w:val="0"/>
          <w:numId w:val="13"/>
        </w:numPr>
        <w:spacing w:line="360" w:before="105" w:after="105" w:lineRule="auto"/>
      </w:pPr>
      <w:r>
        <w:rPr>
          <w:rFonts w:eastAsia="inter" w:cs="inter" w:ascii="inter" w:hAnsi="inter"/>
          <w:color w:val="000000"/>
          <w:sz w:val="21"/>
        </w:rPr>
        <w:t xml:space="preserve">Universal α estimated (maximum likelihood); H, λ calibrated per derivative via structure function and multifractal analysis.</w:t>
      </w:r>
      <w:bookmarkStart w:id="11" w:name="fnref1:16"/>
      <w:bookmarkEnd w:id="11"/>
      <w:hyperlink w:anchor="fn1">
        <w:r>
          <w:rPr>
            <w:rFonts w:eastAsia="inter" w:cs="inter" w:ascii="inter" w:hAnsi="inter"/>
            <w:color w:val="#000"/>
            <w:sz w:val="21"/>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Table: NASDAQ 100 Parameter Validation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902"/>
        <w:gridCol w:w="1902"/>
        <w:gridCol w:w="1902"/>
        <w:gridCol w:w="1902"/>
        <w:gridCol w:w="1902"/>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Test Category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Specific Test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Result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Significance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Interpretation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Consistency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Cross-derivative F-test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F=1.23, p=0.31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 rejection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Confirms theory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Variation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Asian &lt; Underlying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t=-3.47, p&lt;0.001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Significant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Less persistence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Variation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Barrier &gt; Underlying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t=4.23, p&lt;0.001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Significant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Amplifies trends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Variation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Asian &lt; Underlying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t=-2.89, p=0.004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Significant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Less clustering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Variation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Barrier &gt; Underlying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t=3.15, p=0.002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Significant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Amplifies clusters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Relationships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 R^2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All&gt;0.85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Highly significant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Predictable forms</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bl>
    <w:p>
      <w:pPr>
        <w:spacing w:lineRule="auto"/>
      </w:pPr>
    </w:p>
    <w:p>
      <w:pPr>
        <w:spacing w:line="360" w:before="315" w:after="105" w:lineRule="auto"/>
        <w:ind w:left="-30"/>
        <w:jc w:val="left"/>
      </w:pPr>
      <w:r>
        <w:rPr>
          <w:rFonts w:eastAsia="inter" w:cs="inter" w:ascii="inter" w:hAnsi="inter"/>
          <w:b/>
          <w:color w:val="000000"/>
          <w:sz w:val="24"/>
        </w:rPr>
        <w:t xml:space="preserve">Derivative-Specific Parameters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Derivative Type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Value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Value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Relationship</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Underlying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0.547 ± 0.023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0.324 ± 0.124</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Baseline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European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0.545 ± 0.025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0.321 ± 0.118</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 Underlying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Asian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0.493 ± 0.031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0.267 ± 0.098</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Reduced by averaging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Barrier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0.584 ± 0.019</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0.389 ± 0.142</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Amplified sensitivity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Digital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0.549 ± 0.027</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0.328 ± 0.126</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Minimal modification</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Pricing Accuracy</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Model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 Structure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RMSE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Improvement vs MAPM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MAPM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universal, H/λ variable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0.732</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Benchmark</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MAPM-Fixed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H, λ all constant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0.891</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18% worse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Black-Scholes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Gaussian assumptions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1.224</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40% worse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Heston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Stochastic volatility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1.087</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33% worse</w:t>
            </w:r>
          </w:p>
        </w:tc>
        <w:tc>
          <w:tcPr>
            <w:tcBorders>
              <w:top w:val="single" w:sz="1" w:space="0" w:color="000000"/>
              <w:bottom w:val="single" w:sz="1" w:space="0" w:color="000000"/>
            </w:tcBorders>
          </w:tcPr>
          <w:p>
            <w:pPr>
              <w:spacing w:line="360" w:lineRule="auto"/>
            </w:pPr>
            <w:hyperlink w:anchor="fn1">
              <w:r>
                <w:rPr>
                  <w:rFonts w:eastAsia="inter" w:cs="inter" w:ascii="inter" w:hAnsi="inter"/>
                  <w:color w:val="#000"/>
                  <w:sz w:val="17"/>
                  <w:u w:val="single"/>
                  <w:vertAlign w:val="superscript"/>
                </w:rPr>
                <w:t xml:space="preserve">[1]</w:t>
              </w:r>
            </w:hyperlink>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 &amp; Impact</w:t>
      </w:r>
    </w:p>
    <w:p>
      <w:pPr>
        <w:numPr>
          <w:ilvl w:val="0"/>
          <w:numId w:val="14"/>
        </w:numPr>
        <w:spacing w:line="360" w:before="105" w:after="105" w:lineRule="auto"/>
      </w:pPr>
      <w:r>
        <w:rPr>
          <w:rFonts w:eastAsia="inter" w:cs="inter" w:ascii="inter" w:hAnsi="inter"/>
          <w:b/>
          <w:color w:val="000000"/>
          <w:sz w:val="21"/>
        </w:rPr>
        <w:t xml:space="preserve">Universal α:</w:t>
      </w:r>
      <w:r>
        <w:rPr>
          <w:rFonts w:eastAsia="inter" w:cs="inter" w:ascii="inter" w:hAnsi="inter"/>
          <w:color w:val="000000"/>
          <w:sz w:val="21"/>
        </w:rPr>
        <w:t xml:space="preserve"> Empirically validated, required by convolution stability.</w:t>
      </w:r>
    </w:p>
    <w:p>
      <w:pPr>
        <w:numPr>
          <w:ilvl w:val="0"/>
          <w:numId w:val="14"/>
        </w:numPr>
        <w:spacing w:line="360" w:before="105" w:after="105" w:lineRule="auto"/>
      </w:pPr>
      <w:r>
        <w:rPr>
          <w:rFonts w:eastAsia="inter" w:cs="inter" w:ascii="inter" w:hAnsi="inter"/>
          <w:b/>
          <w:color w:val="000000"/>
          <w:sz w:val="21"/>
        </w:rPr>
        <w:t xml:space="preserve">Variable H &amp; λ:</w:t>
      </w:r>
      <w:r>
        <w:rPr>
          <w:rFonts w:eastAsia="inter" w:cs="inter" w:ascii="inter" w:hAnsi="inter"/>
          <w:color w:val="000000"/>
          <w:sz w:val="21"/>
        </w:rPr>
        <w:t xml:space="preserve"> Enhance empirical realism and pricing accuracy without violating theory.</w:t>
      </w:r>
    </w:p>
    <w:p>
      <w:pPr>
        <w:numPr>
          <w:ilvl w:val="0"/>
          <w:numId w:val="14"/>
        </w:numPr>
        <w:spacing w:line="360" w:before="105" w:after="105" w:lineRule="auto"/>
      </w:pPr>
      <w:r>
        <w:rPr>
          <w:rFonts w:eastAsia="inter" w:cs="inter" w:ascii="inter" w:hAnsi="inter"/>
          <w:b/>
          <w:color w:val="000000"/>
          <w:sz w:val="21"/>
        </w:rPr>
        <w:t xml:space="preserve">MAPM eliminates fragmented modeling; enables robust risk management and innovative derivatives.</w:t>
      </w:r>
    </w:p>
    <w:p>
      <w:pPr>
        <w:numPr>
          <w:ilvl w:val="0"/>
          <w:numId w:val="14"/>
        </w:numPr>
        <w:spacing w:line="360" w:before="105" w:after="105" w:lineRule="auto"/>
      </w:pPr>
      <w:r>
        <w:rPr>
          <w:rFonts w:eastAsia="inter" w:cs="inter" w:ascii="inter" w:hAnsi="inter"/>
          <w:b/>
          <w:color w:val="000000"/>
          <w:sz w:val="21"/>
        </w:rPr>
        <w:t xml:space="preserve">Framework supports future research, multi-asset applications, and regulatory innovation</w:t>
      </w:r>
      <w:r>
        <w:rPr>
          <w:rFonts w:eastAsia="inter" w:cs="inter" w:ascii="inter" w:hAnsi="inter"/>
          <w:color w:val="000000"/>
          <w:sz w:val="21"/>
        </w:rPr>
        <w:t xml:space="preserve">.</w:t>
      </w:r>
      <w:bookmarkStart w:id="12" w:name="fnref1:20"/>
      <w:bookmarkEnd w:id="12"/>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References</w:t>
      </w:r>
    </w:p>
    <w:p>
      <w:pPr>
        <w:numPr>
          <w:ilvl w:val="0"/>
          <w:numId w:val="15"/>
        </w:numPr>
        <w:spacing w:line="360" w:before="105" w:after="105" w:lineRule="auto"/>
      </w:pPr>
      <w:r>
        <w:rPr>
          <w:rFonts w:eastAsia="inter" w:cs="inter" w:ascii="inter" w:hAnsi="inter"/>
          <w:color w:val="000000"/>
          <w:sz w:val="21"/>
        </w:rPr>
        <w:t xml:space="preserve">Zolotarev 1986, Nolan 2020, Samorodnitsky &amp; Taqqu 1994 (Stable distributions)</w:t>
      </w:r>
      <w:bookmarkStart w:id="13" w:name="fnref1:21"/>
      <w:bookmarkEnd w:id="13"/>
      <w:hyperlink w:anchor="fn1">
        <w:r>
          <w:rPr>
            <w:rFonts w:eastAsia="inter" w:cs="inter" w:ascii="inter" w:hAnsi="inter"/>
            <w:color w:val="#000"/>
            <w:sz w:val="21"/>
            <w:u w:val="single"/>
            <w:vertAlign w:val="superscript"/>
          </w:rPr>
          <w:t xml:space="preserve">[1]</w:t>
        </w:r>
      </w:hyperlink>
    </w:p>
    <w:p>
      <w:pPr>
        <w:numPr>
          <w:ilvl w:val="0"/>
          <w:numId w:val="15"/>
        </w:numPr>
        <w:spacing w:line="360" w:before="105" w:after="105" w:lineRule="auto"/>
      </w:pPr>
      <w:r>
        <w:rPr>
          <w:rFonts w:eastAsia="inter" w:cs="inter" w:ascii="inter" w:hAnsi="inter"/>
          <w:color w:val="000000"/>
          <w:sz w:val="21"/>
        </w:rPr>
        <w:t xml:space="preserve">Mandelbrot &amp; Van Ness 1968, Hurst 1951 (Fractional Brownian motion)</w:t>
      </w:r>
      <w:bookmarkStart w:id="14" w:name="fnref1:22"/>
      <w:bookmarkEnd w:id="14"/>
      <w:hyperlink w:anchor="fn1">
        <w:r>
          <w:rPr>
            <w:rFonts w:eastAsia="inter" w:cs="inter" w:ascii="inter" w:hAnsi="inter"/>
            <w:color w:val="#000"/>
            <w:sz w:val="21"/>
            <w:u w:val="single"/>
            <w:vertAlign w:val="superscript"/>
          </w:rPr>
          <w:t xml:space="preserve">[1]</w:t>
        </w:r>
      </w:hyperlink>
    </w:p>
    <w:p>
      <w:pPr>
        <w:numPr>
          <w:ilvl w:val="0"/>
          <w:numId w:val="15"/>
        </w:numPr>
        <w:spacing w:line="360" w:before="105" w:after="105" w:lineRule="auto"/>
      </w:pPr>
      <w:r>
        <w:rPr>
          <w:rFonts w:eastAsia="inter" w:cs="inter" w:ascii="inter" w:hAnsi="inter"/>
          <w:color w:val="000000"/>
          <w:sz w:val="21"/>
        </w:rPr>
        <w:t xml:space="preserve">Mandelbrot 1997, Muzy et al. 2001, Bacry et al. 2001 (Multifractal theory)</w:t>
      </w:r>
      <w:bookmarkStart w:id="15" w:name="fnref1:23"/>
      <w:bookmarkEnd w:id="15"/>
      <w:hyperlink w:anchor="fn1">
        <w:r>
          <w:rPr>
            <w:rFonts w:eastAsia="inter" w:cs="inter" w:ascii="inter" w:hAnsi="inter"/>
            <w:color w:val="#000"/>
            <w:sz w:val="21"/>
            <w:u w:val="single"/>
            <w:vertAlign w:val="superscript"/>
          </w:rPr>
          <w:t xml:space="preserve">[1]</w:t>
        </w:r>
      </w:hyperlink>
    </w:p>
    <w:p>
      <w:pPr>
        <w:numPr>
          <w:ilvl w:val="0"/>
          <w:numId w:val="15"/>
        </w:numPr>
        <w:spacing w:line="360" w:before="105" w:after="105" w:lineRule="auto"/>
      </w:pPr>
      <w:r>
        <w:rPr>
          <w:rFonts w:eastAsia="inter" w:cs="inter" w:ascii="inter" w:hAnsi="inter"/>
          <w:color w:val="000000"/>
          <w:sz w:val="21"/>
        </w:rPr>
        <w:t xml:space="preserve">Black &amp; Scholes 1973, Heston 1993, Merton 1976 (Traditional pricing)</w:t>
      </w:r>
      <w:bookmarkStart w:id="16" w:name="fnref1:24"/>
      <w:bookmarkEnd w:id="16"/>
      <w:hyperlink w:anchor="fn1">
        <w:r>
          <w:rPr>
            <w:rFonts w:eastAsia="inter" w:cs="inter" w:ascii="inter" w:hAnsi="inter"/>
            <w:color w:val="#000"/>
            <w:sz w:val="21"/>
            <w:u w:val="single"/>
            <w:vertAlign w:val="superscript"/>
          </w:rPr>
          <w:t xml:space="preserve">[1]</w:t>
        </w:r>
      </w:hyperlink>
    </w:p>
    <w:p>
      <w:pPr>
        <w:numPr>
          <w:ilvl w:val="0"/>
          <w:numId w:val="15"/>
        </w:numPr>
        <w:spacing w:line="360" w:before="105" w:after="105" w:lineRule="auto"/>
      </w:pPr>
      <w:r>
        <w:rPr>
          <w:rFonts w:eastAsia="inter" w:cs="inter" w:ascii="inter" w:hAnsi="inter"/>
          <w:color w:val="000000"/>
          <w:sz w:val="21"/>
        </w:rPr>
        <w:t xml:space="preserve">Kelly 1956, Thorp 2006 (Kelly criterion, optimal trading)</w:t>
      </w:r>
      <w:bookmarkStart w:id="17" w:name="fnref1:25"/>
      <w:bookmarkEnd w:id="17"/>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Planned Figures</w:t>
      </w:r>
    </w:p>
    <w:p>
      <w:pPr>
        <w:numPr>
          <w:ilvl w:val="0"/>
          <w:numId w:val="16"/>
        </w:numPr>
        <w:spacing w:line="360" w:before="105" w:after="105" w:lineRule="auto"/>
      </w:pPr>
      <w:r>
        <w:rPr>
          <w:rFonts w:eastAsia="inter" w:cs="inter" w:ascii="inter" w:hAnsi="inter"/>
          <w:b/>
          <w:color w:val="000000"/>
          <w:sz w:val="21"/>
        </w:rPr>
        <w:t xml:space="preserve">Figure 1:</w:t>
      </w:r>
      <w:r>
        <w:rPr>
          <w:rFonts w:eastAsia="inter" w:cs="inter" w:ascii="inter" w:hAnsi="inter"/>
          <w:color w:val="000000"/>
          <w:sz w:val="21"/>
        </w:rPr>
        <w:t xml:space="preserve"> Schematic: α universal, H/λ variable across derivatives.</w:t>
      </w:r>
    </w:p>
    <w:p>
      <w:pPr>
        <w:numPr>
          <w:ilvl w:val="0"/>
          <w:numId w:val="16"/>
        </w:numPr>
        <w:spacing w:line="360" w:before="105" w:after="105" w:lineRule="auto"/>
      </w:pPr>
      <w:r>
        <w:rPr>
          <w:rFonts w:eastAsia="inter" w:cs="inter" w:ascii="inter" w:hAnsi="inter"/>
          <w:b/>
          <w:color w:val="000000"/>
          <w:sz w:val="21"/>
        </w:rPr>
        <w:t xml:space="preserve">Figure 2:</w:t>
      </w:r>
      <w:r>
        <w:rPr>
          <w:rFonts w:eastAsia="inter" w:cs="inter" w:ascii="inter" w:hAnsi="inter"/>
          <w:color w:val="000000"/>
          <w:sz w:val="21"/>
        </w:rPr>
        <w:t xml:space="preserve"> α clustering, cross-derivative F-test.</w:t>
      </w:r>
    </w:p>
    <w:p>
      <w:pPr>
        <w:numPr>
          <w:ilvl w:val="0"/>
          <w:numId w:val="16"/>
        </w:numPr>
        <w:spacing w:line="360" w:before="105" w:after="105" w:lineRule="auto"/>
      </w:pPr>
      <w:r>
        <w:rPr>
          <w:rFonts w:eastAsia="inter" w:cs="inter" w:ascii="inter" w:hAnsi="inter"/>
          <w:b/>
          <w:color w:val="000000"/>
          <w:sz w:val="21"/>
        </w:rPr>
        <w:t xml:space="preserve">Figure 3:</w:t>
      </w:r>
      <w:r>
        <w:rPr>
          <w:rFonts w:eastAsia="inter" w:cs="inter" w:ascii="inter" w:hAnsi="inter"/>
          <w:color w:val="000000"/>
          <w:sz w:val="21"/>
        </w:rPr>
        <w:t xml:space="preserve"> Box-plots: H variation by derivative type.</w:t>
      </w:r>
    </w:p>
    <w:p>
      <w:pPr>
        <w:numPr>
          <w:ilvl w:val="0"/>
          <w:numId w:val="16"/>
        </w:numPr>
        <w:spacing w:line="360" w:before="105" w:after="105" w:lineRule="auto"/>
      </w:pPr>
      <w:r>
        <w:rPr>
          <w:rFonts w:eastAsia="inter" w:cs="inter" w:ascii="inter" w:hAnsi="inter"/>
          <w:b/>
          <w:color w:val="000000"/>
          <w:sz w:val="21"/>
        </w:rPr>
        <w:t xml:space="preserve">Figure 4:</w:t>
      </w:r>
      <w:r>
        <w:rPr>
          <w:rFonts w:eastAsia="inter" w:cs="inter" w:ascii="inter" w:hAnsi="inter"/>
          <w:color w:val="000000"/>
          <w:sz w:val="21"/>
        </w:rPr>
        <w:t xml:space="preserve"> Violin plots: λ variation and path-dependence.</w:t>
      </w:r>
    </w:p>
    <w:p>
      <w:pPr>
        <w:numPr>
          <w:ilvl w:val="0"/>
          <w:numId w:val="16"/>
        </w:numPr>
        <w:spacing w:line="360" w:before="105" w:after="105" w:lineRule="auto"/>
      </w:pPr>
      <w:r>
        <w:rPr>
          <w:rFonts w:eastAsia="inter" w:cs="inter" w:ascii="inter" w:hAnsi="inter"/>
          <w:b/>
          <w:color w:val="000000"/>
          <w:sz w:val="21"/>
        </w:rPr>
        <w:t xml:space="preserve">Figure 5:</w:t>
      </w:r>
      <w:r>
        <w:rPr>
          <w:rFonts w:eastAsia="inter" w:cs="inter" w:ascii="inter" w:hAnsi="inter"/>
          <w:color w:val="000000"/>
          <w:sz w:val="21"/>
        </w:rPr>
        <w:t xml:space="preserve"> Regression: functional parameter relationships.</w:t>
      </w:r>
    </w:p>
    <w:p>
      <w:pPr>
        <w:numPr>
          <w:ilvl w:val="0"/>
          <w:numId w:val="16"/>
        </w:numPr>
        <w:spacing w:line="360" w:before="105" w:after="105" w:lineRule="auto"/>
      </w:pPr>
      <w:r>
        <w:rPr>
          <w:rFonts w:eastAsia="inter" w:cs="inter" w:ascii="inter" w:hAnsi="inter"/>
          <w:b/>
          <w:color w:val="000000"/>
          <w:sz w:val="21"/>
        </w:rPr>
        <w:t xml:space="preserve">Figure 6:</w:t>
      </w:r>
      <w:r>
        <w:rPr>
          <w:rFonts w:eastAsia="inter" w:cs="inter" w:ascii="inter" w:hAnsi="inter"/>
          <w:color w:val="000000"/>
          <w:sz w:val="21"/>
        </w:rPr>
        <w:t xml:space="preserve"> Pricing accuracy improvement – RMSE comparison.</w:t>
      </w:r>
    </w:p>
    <w:p>
      <w:pPr>
        <w:numPr>
          <w:ilvl w:val="0"/>
          <w:numId w:val="16"/>
        </w:numPr>
        <w:spacing w:line="360" w:before="105" w:after="105" w:lineRule="auto"/>
      </w:pPr>
      <w:r>
        <w:rPr>
          <w:rFonts w:eastAsia="inter" w:cs="inter" w:ascii="inter" w:hAnsi="inter"/>
          <w:b/>
          <w:color w:val="000000"/>
          <w:sz w:val="21"/>
        </w:rPr>
        <w:t xml:space="preserve">Figure 7:</w:t>
      </w:r>
      <w:r>
        <w:rPr>
          <w:rFonts w:eastAsia="inter" w:cs="inter" w:ascii="inter" w:hAnsi="inter"/>
          <w:color w:val="000000"/>
          <w:sz w:val="21"/>
        </w:rPr>
        <w:t xml:space="preserve"> Rolling window: 27-year parameter stability.</w:t>
      </w:r>
    </w:p>
    <w:p>
      <w:pPr>
        <w:numPr>
          <w:ilvl w:val="0"/>
          <w:numId w:val="16"/>
        </w:numPr>
        <w:spacing w:line="360" w:before="105" w:after="105" w:lineRule="auto"/>
      </w:pPr>
      <w:r>
        <w:rPr>
          <w:rFonts w:eastAsia="inter" w:cs="inter" w:ascii="inter" w:hAnsi="inter"/>
          <w:b/>
          <w:color w:val="000000"/>
          <w:sz w:val="21"/>
        </w:rPr>
        <w:t xml:space="preserve">Figure 8:</w:t>
      </w:r>
      <w:r>
        <w:rPr>
          <w:rFonts w:eastAsia="inter" w:cs="inter" w:ascii="inter" w:hAnsi="inter"/>
          <w:color w:val="000000"/>
          <w:sz w:val="21"/>
        </w:rPr>
        <w:t xml:space="preserve"> Regime analysis: λ regimes and parameter effects.</w:t>
      </w:r>
      <w:bookmarkStart w:id="18" w:name="fnref1:26"/>
      <w:bookmarkEnd w:id="18"/>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Appendices Outline</w:t>
      </w:r>
    </w:p>
    <w:p>
      <w:pPr>
        <w:numPr>
          <w:ilvl w:val="0"/>
          <w:numId w:val="17"/>
        </w:numPr>
        <w:spacing w:line="360" w:before="105" w:after="105" w:lineRule="auto"/>
      </w:pPr>
      <w:r>
        <w:rPr>
          <w:rFonts w:eastAsia="inter" w:cs="inter" w:ascii="inter" w:hAnsi="inter"/>
          <w:b/>
          <w:color w:val="000000"/>
          <w:sz w:val="21"/>
        </w:rPr>
        <w:t xml:space="preserve">Mathematical derivations:</w:t>
      </w:r>
      <w:r>
        <w:rPr>
          <w:rFonts w:eastAsia="inter" w:cs="inter" w:ascii="inter" w:hAnsi="inter"/>
          <w:color w:val="000000"/>
          <w:sz w:val="21"/>
        </w:rPr>
        <w:t xml:space="preserve"> α consistency, H &amp; λ flexibility proofs.</w:t>
      </w:r>
    </w:p>
    <w:p>
      <w:pPr>
        <w:numPr>
          <w:ilvl w:val="0"/>
          <w:numId w:val="17"/>
        </w:numPr>
        <w:spacing w:line="360" w:before="105" w:after="105" w:lineRule="auto"/>
      </w:pPr>
      <w:r>
        <w:rPr>
          <w:rFonts w:eastAsia="inter" w:cs="inter" w:ascii="inter" w:hAnsi="inter"/>
          <w:b/>
          <w:color w:val="000000"/>
          <w:sz w:val="21"/>
        </w:rPr>
        <w:t xml:space="preserve">Empirical parameter estimation:</w:t>
      </w:r>
      <w:r>
        <w:rPr>
          <w:rFonts w:eastAsia="inter" w:cs="inter" w:ascii="inter" w:hAnsi="inter"/>
          <w:color w:val="000000"/>
          <w:sz w:val="21"/>
        </w:rPr>
        <w:t xml:space="preserve"> Maximum likelihood, structure function, detrended fluctuation.</w:t>
      </w:r>
    </w:p>
    <w:p>
      <w:pPr>
        <w:numPr>
          <w:ilvl w:val="0"/>
          <w:numId w:val="17"/>
        </w:numPr>
        <w:spacing w:line="360" w:before="105" w:after="105" w:lineRule="auto"/>
      </w:pPr>
      <w:r>
        <w:rPr>
          <w:rFonts w:eastAsia="inter" w:cs="inter" w:ascii="inter" w:hAnsi="inter"/>
          <w:b/>
          <w:color w:val="000000"/>
          <w:sz w:val="21"/>
        </w:rPr>
        <w:t xml:space="preserve">Validation framework:</w:t>
      </w:r>
      <w:r>
        <w:rPr>
          <w:rFonts w:eastAsia="inter" w:cs="inter" w:ascii="inter" w:hAnsi="inter"/>
          <w:color w:val="000000"/>
          <w:sz w:val="21"/>
        </w:rPr>
        <w:t xml:space="preserve"> F-tests, t-tests, regression.</w:t>
      </w:r>
    </w:p>
    <w:p>
      <w:pPr>
        <w:numPr>
          <w:ilvl w:val="0"/>
          <w:numId w:val="17"/>
        </w:numPr>
        <w:spacing w:line="360" w:before="105" w:after="105" w:lineRule="auto"/>
      </w:pPr>
      <w:r>
        <w:rPr>
          <w:rFonts w:eastAsia="inter" w:cs="inter" w:ascii="inter" w:hAnsi="inter"/>
          <w:b/>
          <w:color w:val="000000"/>
          <w:sz w:val="21"/>
        </w:rPr>
        <w:t xml:space="preserve">Numerical implementation:</w:t>
      </w:r>
      <w:r>
        <w:rPr>
          <w:rFonts w:eastAsia="inter" w:cs="inter" w:ascii="inter" w:hAnsi="inter"/>
          <w:color w:val="000000"/>
          <w:sz w:val="21"/>
        </w:rPr>
        <w:t xml:space="preserve"> Zolotarev, FFT, Greeks.</w:t>
      </w:r>
    </w:p>
    <w:p>
      <w:pPr>
        <w:numPr>
          <w:ilvl w:val="0"/>
          <w:numId w:val="17"/>
        </w:numPr>
        <w:spacing w:line="360" w:before="105" w:after="105" w:lineRule="auto"/>
      </w:pPr>
      <w:r>
        <w:rPr>
          <w:rFonts w:eastAsia="inter" w:cs="inter" w:ascii="inter" w:hAnsi="inter"/>
          <w:b/>
          <w:color w:val="000000"/>
          <w:sz w:val="21"/>
        </w:rPr>
        <w:t xml:space="preserve">Risk management:</w:t>
      </w:r>
      <w:r>
        <w:rPr>
          <w:rFonts w:eastAsia="inter" w:cs="inter" w:ascii="inter" w:hAnsi="inter"/>
          <w:color w:val="000000"/>
          <w:sz w:val="21"/>
        </w:rPr>
        <w:t xml:space="preserve"> Portfolio/derivative-level, regime-specific hedges.</w:t>
      </w:r>
    </w:p>
    <w:p>
      <w:pPr>
        <w:numPr>
          <w:ilvl w:val="0"/>
          <w:numId w:val="17"/>
        </w:numPr>
        <w:spacing w:line="360" w:before="105" w:after="105" w:lineRule="auto"/>
      </w:pPr>
      <w:r>
        <w:rPr>
          <w:rFonts w:eastAsia="inter" w:cs="inter" w:ascii="inter" w:hAnsi="inter"/>
          <w:b/>
          <w:color w:val="000000"/>
          <w:sz w:val="21"/>
        </w:rPr>
        <w:t xml:space="preserve">Cross-asset validation:</w:t>
      </w:r>
      <w:r>
        <w:rPr>
          <w:rFonts w:eastAsia="inter" w:cs="inter" w:ascii="inter" w:hAnsi="inter"/>
          <w:color w:val="000000"/>
          <w:sz w:val="21"/>
        </w:rPr>
        <w:t xml:space="preserve"> Extensions to global assets.</w:t>
      </w:r>
    </w:p>
    <w:p>
      <w:pPr>
        <w:numPr>
          <w:ilvl w:val="0"/>
          <w:numId w:val="17"/>
        </w:numPr>
        <w:spacing w:line="360" w:before="105" w:after="105" w:lineRule="auto"/>
      </w:pPr>
      <w:r>
        <w:rPr>
          <w:rFonts w:eastAsia="inter" w:cs="inter" w:ascii="inter" w:hAnsi="inter"/>
          <w:b/>
          <w:color w:val="000000"/>
          <w:sz w:val="21"/>
        </w:rPr>
        <w:t xml:space="preserve">Dynamic parameter models:</w:t>
      </w:r>
      <w:r>
        <w:rPr>
          <w:rFonts w:eastAsia="inter" w:cs="inter" w:ascii="inter" w:hAnsi="inter"/>
          <w:color w:val="000000"/>
          <w:sz w:val="21"/>
        </w:rPr>
        <w:t xml:space="preserve"> Regime-switching, forecasting.</w:t>
      </w:r>
      <w:bookmarkStart w:id="19" w:name="fnref1:27"/>
      <w:bookmarkEnd w:id="19"/>
      <w:hyperlink w:anchor="fn1">
        <w:r>
          <w:rPr>
            <w:rFonts w:eastAsia="inter" w:cs="inter" w:ascii="inter" w:hAnsi="inter"/>
            <w:color w:val="#000"/>
            <w:sz w:val="21"/>
            <w:u w:val="single"/>
            <w:vertAlign w:val="superscript"/>
          </w:rPr>
          <w:t xml:space="preserve">[1]</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This version preserves the content and technical rigor while presenting the arguments, evidence, formulas, and empirical results in an organized, accessible, and visually appealing markdown format suitable for review and further editing.</w:t>
      </w:r>
      <w:bookmarkStart w:id="20" w:name="fnref1:28"/>
      <w:bookmarkEnd w:id="20"/>
      <w:hyperlink w:anchor="fn1">
        <w:r>
          <w:rPr>
            <w:rFonts w:eastAsia="inter" w:cs="inter" w:ascii="inter" w:hAnsi="inter"/>
            <w:color w:val="#000"/>
            <w:u w:val="single"/>
            <w:vertAlign w:val="superscript"/>
          </w:rPr>
          <w:t xml:space="preserve">[1]</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Can you make the attached file pretty full article no truntaction</w:t>
      </w:r>
    </w:p>
    <w:p>
      <w:pPr>
        <w:spacing w:line="360" w:after="210" w:lineRule="auto"/>
      </w:pPr>
      <w:r>
        <w:rPr>
          <w:rFonts w:eastAsia="inter" w:cs="inter" w:ascii="inter" w:hAnsi="inter"/>
          <w:color w:val="000000"/>
        </w:rPr>
        <w:t xml:space="preserve">Here is the </w:t>
      </w:r>
      <w:r>
        <w:rPr>
          <w:rFonts w:eastAsia="inter" w:cs="inter" w:ascii="inter" w:hAnsi="inter"/>
          <w:b/>
          <w:color w:val="000000"/>
        </w:rPr>
        <w:t xml:space="preserve">full article</w:t>
      </w:r>
      <w:r>
        <w:rPr>
          <w:rFonts w:eastAsia="inter" w:cs="inter" w:ascii="inter" w:hAnsi="inter"/>
          <w:color w:val="000000"/>
        </w:rPr>
        <w:t xml:space="preserve"> reformatted into clear, organized, professional markdown, with correct section hierarchy, bullet points, readable tables, and modern academic structure. No truncation. All technical formulas are rendered in Word-style linear format. All content remains faithful to the source, with explicit citations per section.</w:t>
      </w:r>
      <w:bookmarkStart w:id="21" w:name="fnref2"/>
      <w:bookmarkEnd w:id="21"/>
      <w:hyperlink w:anchor="fn2">
        <w:r>
          <w:rPr>
            <w:rFonts w:eastAsia="inter" w:cs="inter" w:ascii="inter" w:hAnsi="inter"/>
            <w:color w:val="#000"/>
            <w:u w:val="single"/>
            <w:vertAlign w:val="superscript"/>
          </w:rPr>
          <w:t xml:space="preserve">[2]</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270" w:before="157.5" w:after="157.5" w:lineRule="auto"/>
        <w:jc w:val="left"/>
      </w:pPr>
      <w:r>
        <w:rPr>
          <w:rFonts w:eastAsia="inter" w:cs="inter" w:ascii="inter" w:hAnsi="inter"/>
          <w:b/>
          <w:color w:val="000000"/>
          <w:sz w:val="39"/>
        </w:rPr>
        <w:t xml:space="preserve">The Multifractal Asset Pricing Model: A Revolutionary Unified Framework for Derivative Valuation and Market Efficiency</w:t>
      </w:r>
    </w:p>
    <w:p>
      <w:pPr>
        <w:spacing w:line="360" w:after="210" w:lineRule="auto"/>
      </w:pPr>
      <w:r>
        <w:rPr>
          <w:rFonts w:eastAsia="inter" w:cs="inter" w:ascii="inter" w:hAnsi="inter"/>
          <w:b/>
          <w:color w:val="000000"/>
        </w:rPr>
        <w:t xml:space="preserve">Running Head:</w:t>
      </w:r>
      <w:r>
        <w:rPr>
          <w:rFonts w:eastAsia="inter" w:cs="inter" w:ascii="inter" w:hAnsi="inter"/>
          <w:color w:val="000000"/>
        </w:rPr>
        <w:t xml:space="preserve"> MULTIFRACTAL ASSET PRICING MODEL</w:t>
      </w:r>
      <w:r>
        <w:rPr>
          <w:rFonts w:eastAsia="inter" w:cs="inter" w:ascii="inter" w:hAnsi="inter"/>
          <w:color w:val="000000"/>
        </w:rPr>
        <w:br w:type="textWrapping"/>
      </w:r>
      <w:r>
        <w:rPr>
          <w:rFonts w:eastAsia="inter" w:cs="inter" w:ascii="inter" w:hAnsi="inter"/>
          <w:b/>
          <w:color w:val="000000"/>
        </w:rPr>
        <w:t xml:space="preserve">Authors:</w:t>
      </w:r>
      <w:r>
        <w:rPr>
          <w:rFonts w:eastAsia="inter" w:cs="inter" w:ascii="inter" w:hAnsi="inter"/>
          <w:color w:val="000000"/>
        </w:rPr>
        <w:t xml:space="preserve"> [Author names and affiliations to be completed]</w:t>
      </w:r>
      <w:r>
        <w:rPr>
          <w:rFonts w:eastAsia="inter" w:cs="inter" w:ascii="inter" w:hAnsi="inter"/>
          <w:color w:val="000000"/>
        </w:rPr>
        <w:br w:type="textWrapping"/>
      </w:r>
      <w:r>
        <w:rPr>
          <w:rFonts w:eastAsia="inter" w:cs="inter" w:ascii="inter" w:hAnsi="inter"/>
          <w:b/>
          <w:color w:val="000000"/>
        </w:rPr>
        <w:t xml:space="preserve">Keywords:</w:t>
      </w:r>
      <w:r>
        <w:rPr>
          <w:rFonts w:eastAsia="inter" w:cs="inter" w:ascii="inter" w:hAnsi="inter"/>
          <w:color w:val="000000"/>
        </w:rPr>
        <w:t xml:space="preserve"> Stable distributions, fractional Brownian motion, multifractal processes, derivative pricing, Kelly criterion</w:t>
      </w:r>
      <w:r>
        <w:rPr>
          <w:rFonts w:eastAsia="inter" w:cs="inter" w:ascii="inter" w:hAnsi="inter"/>
          <w:color w:val="000000"/>
        </w:rPr>
        <w:br w:type="textWrapping"/>
      </w:r>
      <w:r>
        <w:rPr>
          <w:rFonts w:eastAsia="inter" w:cs="inter" w:ascii="inter" w:hAnsi="inter"/>
          <w:b/>
          <w:color w:val="000000"/>
        </w:rPr>
        <w:t xml:space="preserve">JEL Classifications:</w:t>
      </w:r>
      <w:r>
        <w:rPr>
          <w:rFonts w:eastAsia="inter" w:cs="inter" w:ascii="inter" w:hAnsi="inter"/>
          <w:color w:val="000000"/>
        </w:rPr>
        <w:t xml:space="preserve"> G12, G13, C58, C61</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Abstract</w:t>
      </w:r>
    </w:p>
    <w:p>
      <w:pPr>
        <w:spacing w:line="360" w:after="210" w:lineRule="auto"/>
      </w:pPr>
      <w:r>
        <w:rPr>
          <w:rFonts w:eastAsia="inter" w:cs="inter" w:ascii="inter" w:hAnsi="inter"/>
          <w:color w:val="000000"/>
        </w:rPr>
        <w:t xml:space="preserve">This paper introduces the Multifractal Asset Pricing Model (MAPM), a revolutionary framework that unifies Pareto-Lévy stable distribution theory (α), fractional Brownian motion theory (H), and multifractal theory (λ). MAPM replaces traditional derivative pricing with a unified system where each derivative represents a claim on a specific segment of a multifractal return distribution.</w:t>
      </w:r>
    </w:p>
    <w:p>
      <w:pPr>
        <w:spacing w:line="360" w:after="210" w:lineRule="auto"/>
      </w:pPr>
      <w:r>
        <w:rPr>
          <w:rFonts w:eastAsia="inter" w:cs="inter" w:ascii="inter" w:hAnsi="inter"/>
          <w:color w:val="000000"/>
        </w:rPr>
        <w:t xml:space="preserve">MAPM insists on a universal α for all derivatives of a given asset, as required by the Pareto-Lévy convolution theorem, while H and λ may vary systematically across derivative types due to sampling and path-dependence structure. Empirical analysis on the NASDAQ 100 (1998–2025) validates α universality (α = 1.8) and derivative-specific H and λ patterns. Kelly-criterion trading enforces efficiency and transforms red-noise to pink-noise spectra. Twelve fundamental theorems are established, unifying disparate modeling traditions under MAPM.</w:t>
      </w:r>
      <w:bookmarkStart w:id="22" w:name="fnref2:1"/>
      <w:bookmarkEnd w:id="22"/>
      <w:hyperlink w:anchor="fn2">
        <w:r>
          <w:rPr>
            <w:rFonts w:eastAsia="inter" w:cs="inter" w:ascii="inter" w:hAnsi="inter"/>
            <w:color w:val="#000"/>
            <w:u w:val="single"/>
            <w:vertAlign w:val="superscript"/>
          </w:rPr>
          <w:t xml:space="preserve">[2]</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1. Introduction: Unifying Three Mathematical Traditions</w:t>
      </w:r>
    </w:p>
    <w:p>
      <w:pPr>
        <w:spacing w:line="360" w:before="315" w:after="105" w:lineRule="auto"/>
        <w:ind w:left="-30"/>
        <w:jc w:val="left"/>
      </w:pPr>
      <w:r>
        <w:rPr>
          <w:rFonts w:eastAsia="inter" w:cs="inter" w:ascii="inter" w:hAnsi="inter"/>
          <w:b/>
          <w:color w:val="000000"/>
          <w:sz w:val="24"/>
        </w:rPr>
        <w:t xml:space="preserve">1.1 The Crisis in Traditional Derivative Modeling</w:t>
      </w:r>
    </w:p>
    <w:p>
      <w:pPr>
        <w:spacing w:line="360" w:after="210" w:lineRule="auto"/>
      </w:pPr>
      <w:r>
        <w:rPr>
          <w:rFonts w:eastAsia="inter" w:cs="inter" w:ascii="inter" w:hAnsi="inter"/>
          <w:color w:val="000000"/>
        </w:rPr>
        <w:t xml:space="preserve">Modern derivative pricing is fragmented, with each new empirical anomaly addressed through additional model complexity (stochastic vol, jumps, local vol, etc.), leading to a proliferation of parameters and internal inconsistency. No unified theoretical foundation underpins this landscape—complex models attempt to patch over phenomena best addressed by a fundamentally new approach.</w:t>
      </w:r>
      <w:bookmarkStart w:id="23" w:name="fnref2:2"/>
      <w:bookmarkEnd w:id="23"/>
      <w:hyperlink w:anchor="fn2">
        <w:r>
          <w:rPr>
            <w:rFonts w:eastAsia="inter" w:cs="inter" w:ascii="inter" w:hAnsi="inter"/>
            <w:color w:val="#000"/>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1.2 The MAPM Revolution</w:t>
      </w:r>
    </w:p>
    <w:p>
      <w:pPr>
        <w:spacing w:line="360" w:after="210" w:lineRule="auto"/>
      </w:pPr>
      <w:r>
        <w:rPr>
          <w:rFonts w:eastAsia="inter" w:cs="inter" w:ascii="inter" w:hAnsi="inter"/>
          <w:color w:val="000000"/>
        </w:rPr>
        <w:t xml:space="preserve">MAPM synthesizes three distinct frameworks:</w:t>
      </w:r>
    </w:p>
    <w:p>
      <w:pPr>
        <w:numPr>
          <w:ilvl w:val="0"/>
          <w:numId w:val="18"/>
        </w:numPr>
        <w:spacing w:line="360" w:before="105" w:after="105" w:lineRule="auto"/>
      </w:pPr>
      <w:r>
        <w:rPr>
          <w:rFonts w:eastAsia="inter" w:cs="inter" w:ascii="inter" w:hAnsi="inter"/>
          <w:b/>
          <w:color w:val="000000"/>
          <w:sz w:val="21"/>
        </w:rPr>
        <w:t xml:space="preserve">Pareto-Lévy stable distribution theory</w:t>
      </w:r>
      <w:r>
        <w:rPr>
          <w:rFonts w:eastAsia="inter" w:cs="inter" w:ascii="inter" w:hAnsi="inter"/>
          <w:color w:val="000000"/>
          <w:sz w:val="21"/>
        </w:rPr>
        <w:t xml:space="preserve"> (α: tail index; controls heaviness and convolution stability; universal across derivatives).</w:t>
      </w:r>
    </w:p>
    <w:p>
      <w:pPr>
        <w:numPr>
          <w:ilvl w:val="0"/>
          <w:numId w:val="18"/>
        </w:numPr>
        <w:spacing w:line="360" w:before="105" w:after="105" w:lineRule="auto"/>
      </w:pPr>
      <w:r>
        <w:rPr>
          <w:rFonts w:eastAsia="inter" w:cs="inter" w:ascii="inter" w:hAnsi="inter"/>
          <w:b/>
          <w:color w:val="000000"/>
          <w:sz w:val="21"/>
        </w:rPr>
        <w:t xml:space="preserve">Fractional Brownian motion</w:t>
      </w:r>
      <w:r>
        <w:rPr>
          <w:rFonts w:eastAsia="inter" w:cs="inter" w:ascii="inter" w:hAnsi="inter"/>
          <w:color w:val="000000"/>
          <w:sz w:val="21"/>
        </w:rPr>
        <w:t xml:space="preserve"> (H: Hurst exponent; controls long-memory/persistence; derivative-specific by sampling).</w:t>
      </w:r>
    </w:p>
    <w:p>
      <w:pPr>
        <w:numPr>
          <w:ilvl w:val="0"/>
          <w:numId w:val="18"/>
        </w:numPr>
        <w:spacing w:line="360" w:before="105" w:after="105" w:lineRule="auto"/>
      </w:pPr>
      <w:r>
        <w:rPr>
          <w:rFonts w:eastAsia="inter" w:cs="inter" w:ascii="inter" w:hAnsi="inter"/>
          <w:b/>
          <w:color w:val="000000"/>
          <w:sz w:val="21"/>
        </w:rPr>
        <w:t xml:space="preserve">Multifractal theory</w:t>
      </w:r>
      <w:r>
        <w:rPr>
          <w:rFonts w:eastAsia="inter" w:cs="inter" w:ascii="inter" w:hAnsi="inter"/>
          <w:color w:val="000000"/>
          <w:sz w:val="21"/>
        </w:rPr>
        <w:t xml:space="preserve"> (λ: intermittency coefficient; controls clustering and regime shifts; derivative-specific by path-dependence).</w:t>
      </w:r>
      <w:bookmarkStart w:id="24" w:name="fnref2:3"/>
      <w:bookmarkEnd w:id="24"/>
      <w:hyperlink w:anchor="fn2">
        <w:r>
          <w:rPr>
            <w:rFonts w:eastAsia="inter" w:cs="inter" w:ascii="inter" w:hAnsi="inter"/>
            <w:color w:val="#000"/>
            <w:sz w:val="21"/>
            <w:u w:val="single"/>
            <w:vertAlign w:val="superscript"/>
          </w:rPr>
          <w:t xml:space="preserve">[2]</w:t>
        </w:r>
      </w:hyperlink>
    </w:p>
    <w:p>
      <w:pPr>
        <w:spacing w:line="360" w:after="210" w:lineRule="auto"/>
      </w:pPr>
      <w:r>
        <w:rPr>
          <w:rFonts w:eastAsia="inter" w:cs="inter" w:ascii="inter" w:hAnsi="inter"/>
          <w:color w:val="000000"/>
        </w:rPr>
        <w:t xml:space="preserve">MAPM’s innovation is to recognize that only three parameters fully describe the return space for all derivatives, with α enforced as universal by mathematical necessity.</w:t>
      </w:r>
    </w:p>
    <w:p>
      <w:pPr>
        <w:spacing w:line="360" w:before="315" w:after="105" w:lineRule="auto"/>
        <w:ind w:left="-30"/>
        <w:jc w:val="left"/>
      </w:pPr>
      <w:r>
        <w:rPr>
          <w:rFonts w:eastAsia="inter" w:cs="inter" w:ascii="inter" w:hAnsi="inter"/>
          <w:b/>
          <w:color w:val="000000"/>
          <w:sz w:val="24"/>
        </w:rPr>
        <w:t xml:space="preserve">1.3 Mathematical Integration and Parameter Consistency</w:t>
      </w:r>
    </w:p>
    <w:p>
      <w:pPr>
        <w:numPr>
          <w:ilvl w:val="0"/>
          <w:numId w:val="19"/>
        </w:numPr>
        <w:spacing w:line="360" w:before="105" w:after="105" w:lineRule="auto"/>
      </w:pPr>
      <w:r>
        <w:rPr>
          <w:rFonts w:eastAsia="inter" w:cs="inter" w:ascii="inter" w:hAnsi="inter"/>
          <w:b/>
          <w:color w:val="000000"/>
          <w:sz w:val="21"/>
        </w:rPr>
        <w:t xml:space="preserve">α (stability index):</w:t>
      </w:r>
      <w:r>
        <w:rPr>
          <w:rFonts w:eastAsia="inter" w:cs="inter" w:ascii="inter" w:hAnsi="inter"/>
          <w:color w:val="000000"/>
          <w:sz w:val="21"/>
        </w:rPr>
        <w:t xml:space="preserve"> Constant across all derivatives—convolution stability (required for arbitrage-free pricing).</w:t>
      </w:r>
    </w:p>
    <w:p>
      <w:pPr>
        <w:numPr>
          <w:ilvl w:val="0"/>
          <w:numId w:val="19"/>
        </w:numPr>
        <w:spacing w:line="360" w:before="105" w:after="105" w:lineRule="auto"/>
      </w:pPr>
      <w:r>
        <w:rPr>
          <w:rFonts w:eastAsia="inter" w:cs="inter" w:ascii="inter" w:hAnsi="inter"/>
          <w:b/>
          <w:color w:val="000000"/>
          <w:sz w:val="21"/>
        </w:rPr>
        <w:t xml:space="preserve">H (Hurst exponent):</w:t>
      </w:r>
      <w:r>
        <w:rPr>
          <w:rFonts w:eastAsia="inter" w:cs="inter" w:ascii="inter" w:hAnsi="inter"/>
          <w:color w:val="000000"/>
          <w:sz w:val="21"/>
        </w:rPr>
        <w:t xml:space="preserve"> Varies by derivative sampling of the underlying.</w:t>
      </w:r>
    </w:p>
    <w:p>
      <w:pPr>
        <w:numPr>
          <w:ilvl w:val="0"/>
          <w:numId w:val="19"/>
        </w:numPr>
        <w:spacing w:line="360" w:before="105" w:after="105" w:lineRule="auto"/>
      </w:pPr>
      <w:r>
        <w:rPr>
          <w:rFonts w:eastAsia="inter" w:cs="inter" w:ascii="inter" w:hAnsi="inter"/>
          <w:b/>
          <w:color w:val="000000"/>
          <w:sz w:val="21"/>
        </w:rPr>
        <w:t xml:space="preserve">λ (intermittency):</w:t>
      </w:r>
      <w:r>
        <w:rPr>
          <w:rFonts w:eastAsia="inter" w:cs="inter" w:ascii="inter" w:hAnsi="inter"/>
          <w:color w:val="000000"/>
          <w:sz w:val="21"/>
        </w:rPr>
        <w:t xml:space="preserve"> Varies by derivative path-dependence.</w:t>
      </w:r>
    </w:p>
    <w:p>
      <w:pPr>
        <w:spacing w:line="360" w:after="210" w:lineRule="auto"/>
      </w:pPr>
      <w:r>
        <w:rPr>
          <w:rFonts w:eastAsia="inter" w:cs="inter" w:ascii="inter" w:hAnsi="inter"/>
          <w:color w:val="000000"/>
        </w:rPr>
        <w:t xml:space="preserve">This framework aligns theory and empirical findings for all financial derivatives.</w:t>
      </w:r>
      <w:bookmarkStart w:id="25" w:name="fnref2:4"/>
      <w:bookmarkEnd w:id="25"/>
      <w:hyperlink w:anchor="fn2">
        <w:r>
          <w:rPr>
            <w:rFonts w:eastAsia="inter" w:cs="inter" w:ascii="inter" w:hAnsi="inter"/>
            <w:color w:val="#000"/>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1.4 The Convergence of Mathematical Traditions</w:t>
      </w:r>
    </w:p>
    <w:p>
      <w:pPr>
        <w:spacing w:line="360" w:after="210" w:lineRule="auto"/>
      </w:pPr>
      <w:r>
        <w:rPr>
          <w:rFonts w:eastAsia="inter" w:cs="inter" w:ascii="inter" w:hAnsi="inter"/>
          <w:color w:val="000000"/>
        </w:rPr>
        <w:t xml:space="preserve">Each tradition developed to address a separate aspect of randomness (extremes, memory, clustering), but MAPM proves these must be unified in finance. All three effects are simultaneously present in real-world data, so any correct derivative pricing model must reflect all three within coherent constraints.</w:t>
      </w:r>
      <w:bookmarkStart w:id="26" w:name="fnref2:5"/>
      <w:bookmarkEnd w:id="26"/>
      <w:hyperlink w:anchor="fn2">
        <w:r>
          <w:rPr>
            <w:rFonts w:eastAsia="inter" w:cs="inter" w:ascii="inter" w:hAnsi="inter"/>
            <w:color w:val="#000"/>
            <w:u w:val="single"/>
            <w:vertAlign w:val="superscript"/>
          </w:rPr>
          <w:t xml:space="preserve">[2]</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2. Mathematical Foundations: Three-Framework Integration</w:t>
      </w:r>
    </w:p>
    <w:p>
      <w:pPr>
        <w:spacing w:line="360" w:before="315" w:after="105" w:lineRule="auto"/>
        <w:ind w:left="-30"/>
        <w:jc w:val="left"/>
      </w:pPr>
      <w:r>
        <w:rPr>
          <w:rFonts w:eastAsia="inter" w:cs="inter" w:ascii="inter" w:hAnsi="inter"/>
          <w:b/>
          <w:color w:val="000000"/>
          <w:sz w:val="24"/>
        </w:rPr>
        <w:t xml:space="preserve">2.1 Pareto-Lévy Stability Index and Parameter Consistency</w:t>
      </w:r>
    </w:p>
    <w:p>
      <w:pPr>
        <w:numPr>
          <w:ilvl w:val="0"/>
          <w:numId w:val="20"/>
        </w:numPr>
        <w:spacing w:line="360" w:before="105" w:after="105" w:lineRule="auto"/>
      </w:pPr>
      <w:r>
        <w:rPr>
          <w:rFonts w:eastAsia="inter" w:cs="inter" w:ascii="inter" w:hAnsi="inter"/>
          <w:b/>
          <w:color w:val="000000"/>
          <w:sz w:val="21"/>
        </w:rPr>
        <w:t xml:space="preserve">Convolution Theorem:</w:t>
      </w:r>
      <w:r>
        <w:rPr>
          <w:rFonts w:eastAsia="inter" w:cs="inter" w:ascii="inter" w:hAnsi="inter"/>
          <w:color w:val="000000"/>
          <w:sz w:val="21"/>
        </w:rPr>
        <w:t xml:space="preserve"> If X1 and X2 are independent stable rvs with α, then X1 + X2 is stable with the same α.</w:t>
      </w:r>
    </w:p>
    <w:p>
      <w:pPr>
        <w:numPr>
          <w:ilvl w:val="0"/>
          <w:numId w:val="20"/>
        </w:numPr>
        <w:spacing w:line="360" w:before="105" w:after="105" w:lineRule="auto"/>
      </w:pPr>
      <w:r>
        <w:rPr>
          <w:rFonts w:eastAsia="inter" w:cs="inter" w:ascii="inter" w:hAnsi="inter"/>
          <w:b/>
          <w:color w:val="000000"/>
          <w:sz w:val="21"/>
        </w:rPr>
        <w:t xml:space="preserve">Stability Index α:</w:t>
      </w:r>
    </w:p>
    <w:p>
      <w:pPr>
        <w:numPr>
          <w:ilvl w:val="1"/>
          <w:numId w:val="20"/>
        </w:numPr>
        <w:spacing w:line="360" w:before="105" w:after="105" w:lineRule="auto"/>
      </w:pPr>
      <w:r>
        <w:rPr>
          <w:rFonts w:eastAsia="inter" w:cs="inter" w:ascii="inter" w:hAnsi="inter"/>
          <w:color w:val="000000"/>
          <w:sz w:val="21"/>
        </w:rPr>
        <w:t xml:space="preserve">Theoretical: 1 ≤ α ≤ 2 (α = 1: Cauchy, α = 2: Gaussian)</w:t>
      </w:r>
    </w:p>
    <w:p>
      <w:pPr>
        <w:numPr>
          <w:ilvl w:val="1"/>
          <w:numId w:val="20"/>
        </w:numPr>
        <w:spacing w:line="360" w:before="105" w:after="105" w:lineRule="auto"/>
      </w:pPr>
      <w:r>
        <w:rPr>
          <w:rFonts w:eastAsia="inter" w:cs="inter" w:ascii="inter" w:hAnsi="inter"/>
          <w:color w:val="000000"/>
          <w:sz w:val="21"/>
        </w:rPr>
        <w:t xml:space="preserve">Empirical: 1.5 ≤ α ≤ 1.8 in financial returns (NASDAQ 100: α = 1.8 ± 0.034)</w:t>
      </w:r>
    </w:p>
    <w:p>
      <w:pPr>
        <w:numPr>
          <w:ilvl w:val="0"/>
          <w:numId w:val="20"/>
        </w:numPr>
        <w:spacing w:line="360" w:before="105" w:after="105" w:lineRule="auto"/>
      </w:pPr>
      <w:r>
        <w:rPr>
          <w:rFonts w:eastAsia="inter" w:cs="inter" w:ascii="inter" w:hAnsi="inter"/>
          <w:b/>
          <w:color w:val="000000"/>
          <w:sz w:val="21"/>
        </w:rPr>
        <w:t xml:space="preserve">Critical:</w:t>
      </w:r>
      <w:r>
        <w:rPr>
          <w:rFonts w:eastAsia="inter" w:cs="inter" w:ascii="inter" w:hAnsi="inter"/>
          <w:color w:val="000000"/>
          <w:sz w:val="21"/>
        </w:rPr>
        <w:t xml:space="preserve"> Any cross-derivative inconsistency in α destroys convolution property and arbitrage-free pricing.</w:t>
      </w:r>
      <w:bookmarkStart w:id="27" w:name="fnref2:6"/>
      <w:bookmarkEnd w:id="27"/>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Table 1: Three-Framework Parameter Integration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359"/>
        <w:gridCol w:w="1359"/>
        <w:gridCol w:w="1359"/>
        <w:gridCol w:w="1359"/>
        <w:gridCol w:w="1359"/>
        <w:gridCol w:w="1359"/>
        <w:gridCol w:w="1359"/>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Source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Symbol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Range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NASDAQ 100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Mathematical Role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Derivative Consistency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Stability Index</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Pareto-Lévy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w:t>
            </w:r>
          </w:p>
        </w:tc>
        <w:tc>
          <w:tcPr>
            <w:tcBorders>
              <w:top w:val="single" w:sz="1" w:space="0" w:color="000000"/>
              <w:bottom w:val="single" w:sz="1" w:space="0" w:color="000000"/>
              <w:right w:val="single" w:sz="1" w:space="0" w:color="000000"/>
            </w:tcBorders>
          </w:tcPr>
          <w:p>
            <w:pPr>
              <w:spacing w:line="360" w:lineRule="auto"/>
            </w:pPr>
            <w:hyperlink w:anchor="fn2">
              <w:r>
                <w:rPr>
                  <w:rFonts w:eastAsia="inter" w:cs="inter" w:ascii="inter" w:hAnsi="inter"/>
                  <w:color w:val="#000"/>
                  <w:sz w:val="17"/>
                  <w:u w:val="single"/>
                  <w:vertAlign w:val="superscript"/>
                </w:rPr>
                <w:t xml:space="preserve">[2]</w:t>
              </w:r>
            </w:hyperlink>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1.8 ± 0.034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Heavy tails, convolution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Must be identical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Hurst Exponent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Frac. Brownian Motion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0.55 ± 0.023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Long-range dependence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Varies by sampling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Intermittency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Multifractal Theory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0.32 ± 0.124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Volatility clustering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Varies by path-depend.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Hausdorff Dimension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Scaling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D_H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1.45 ± 0.023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Path roughness (2-H)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Derivative-specific</w:t>
            </w:r>
          </w:p>
        </w:tc>
        <w:tc>
          <w:tcPr>
            <w:tcBorders>
              <w:top w:val="single" w:sz="1" w:space="0" w:color="000000"/>
              <w:bottom w:val="single" w:sz="1" w:space="0" w:color="000000"/>
            </w:tcBorders>
          </w:tcPr>
          <w:p>
            <w:pPr>
              <w:spacing w:line="360" w:lineRule="auto"/>
            </w:pPr>
            <w:hyperlink w:anchor="fn2">
              <w:r>
                <w:rPr>
                  <w:rFonts w:eastAsia="inter" w:cs="inter" w:ascii="inter" w:hAnsi="inter"/>
                  <w:color w:val="#000"/>
                  <w:sz w:val="17"/>
                  <w:u w:val="single"/>
                  <w:vertAlign w:val="superscript"/>
                </w:rPr>
                <w:t xml:space="preserve">[2]</w:t>
              </w:r>
            </w:hyperlink>
          </w:p>
        </w:tc>
      </w:tr>
    </w:tbl>
    <w:p>
      <w:pPr>
        <w:spacing w:lineRule="auto"/>
      </w:pPr>
    </w:p>
    <w:p>
      <w:pPr>
        <w:spacing w:line="360" w:before="315" w:after="105" w:lineRule="auto"/>
        <w:ind w:left="-30"/>
        <w:jc w:val="left"/>
      </w:pPr>
      <w:r>
        <w:rPr>
          <w:rFonts w:eastAsia="inter" w:cs="inter" w:ascii="inter" w:hAnsi="inter"/>
          <w:b/>
          <w:color w:val="000000"/>
          <w:sz w:val="24"/>
        </w:rPr>
        <w:t xml:space="preserve">2.2 Fractional Brownian Motion and Derivative-Specific Sampling</w:t>
      </w:r>
    </w:p>
    <w:p>
      <w:pPr>
        <w:numPr>
          <w:ilvl w:val="0"/>
          <w:numId w:val="21"/>
        </w:numPr>
        <w:spacing w:line="360" w:before="105" w:after="105" w:lineRule="auto"/>
      </w:pPr>
      <w:r>
        <w:rPr>
          <w:rFonts w:eastAsia="inter" w:cs="inter" w:ascii="inter" w:hAnsi="inter"/>
          <w:b/>
          <w:color w:val="000000"/>
          <w:sz w:val="21"/>
        </w:rPr>
        <w:t xml:space="preserve">H controls autocorrelation:</w:t>
      </w:r>
    </w:p>
    <w:p>
      <w:pPr>
        <w:numPr>
          <w:ilvl w:val="1"/>
          <w:numId w:val="21"/>
        </w:numPr>
        <w:spacing w:line="360" w:before="105" w:after="105" w:lineRule="auto"/>
      </w:pPr>
      <w:r>
        <w:rPr>
          <w:rFonts w:eastAsia="inter" w:cs="inter" w:ascii="inter" w:hAnsi="inter"/>
          <w:color w:val="000000"/>
          <w:sz w:val="21"/>
        </w:rPr>
        <w:t xml:space="preserve">H = 0.5 (Brownian, no memory), H &gt; 0.5 (persistence), H &lt; 0.5 (mean-reversion)</w:t>
      </w:r>
    </w:p>
    <w:p>
      <w:pPr>
        <w:numPr>
          <w:ilvl w:val="0"/>
          <w:numId w:val="21"/>
        </w:numPr>
        <w:spacing w:line="360" w:before="105" w:after="105" w:lineRule="auto"/>
      </w:pPr>
      <w:r>
        <w:rPr>
          <w:rFonts w:eastAsia="inter" w:cs="inter" w:ascii="inter" w:hAnsi="inter"/>
          <w:b/>
          <w:color w:val="000000"/>
          <w:sz w:val="21"/>
        </w:rPr>
        <w:t xml:space="preserve">Derivatives:</w:t>
      </w:r>
    </w:p>
    <w:p>
      <w:pPr>
        <w:numPr>
          <w:ilvl w:val="1"/>
          <w:numId w:val="21"/>
        </w:numPr>
        <w:spacing w:line="360" w:before="105" w:after="105" w:lineRule="auto"/>
      </w:pPr>
      <w:r>
        <w:rPr>
          <w:rFonts w:eastAsia="inter" w:cs="inter" w:ascii="inter" w:hAnsi="inter"/>
          <w:color w:val="000000"/>
          <w:sz w:val="21"/>
        </w:rPr>
        <w:t xml:space="preserve">European: H ≈ H_underlying (direct sampling)</w:t>
      </w:r>
    </w:p>
    <w:p>
      <w:pPr>
        <w:numPr>
          <w:ilvl w:val="1"/>
          <w:numId w:val="21"/>
        </w:numPr>
        <w:spacing w:line="360" w:before="105" w:after="105" w:lineRule="auto"/>
      </w:pPr>
      <w:r>
        <w:rPr>
          <w:rFonts w:eastAsia="inter" w:cs="inter" w:ascii="inter" w:hAnsi="inter"/>
          <w:color w:val="000000"/>
          <w:sz w:val="21"/>
        </w:rPr>
        <w:t xml:space="preserve">Asian: H &lt; H_underlying (averaging reduces persistence)</w:t>
      </w:r>
    </w:p>
    <w:p>
      <w:pPr>
        <w:numPr>
          <w:ilvl w:val="1"/>
          <w:numId w:val="21"/>
        </w:numPr>
        <w:spacing w:line="360" w:before="105" w:after="105" w:lineRule="auto"/>
      </w:pPr>
      <w:r>
        <w:rPr>
          <w:rFonts w:eastAsia="inter" w:cs="inter" w:ascii="inter" w:hAnsi="inter"/>
          <w:color w:val="000000"/>
          <w:sz w:val="21"/>
        </w:rPr>
        <w:t xml:space="preserve">Barrier/Lookback: H &gt; H_underlying (first-passage/extreme-value amplifies).</w:t>
      </w:r>
      <w:bookmarkStart w:id="28" w:name="fnref2:9"/>
      <w:bookmarkEnd w:id="28"/>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2.3 Multifractal Theory and Path-Dependence</w:t>
      </w:r>
    </w:p>
    <w:p>
      <w:pPr>
        <w:numPr>
          <w:ilvl w:val="0"/>
          <w:numId w:val="22"/>
        </w:numPr>
        <w:spacing w:line="360" w:before="105" w:after="105" w:lineRule="auto"/>
      </w:pPr>
      <w:r>
        <w:rPr>
          <w:rFonts w:eastAsia="inter" w:cs="inter" w:ascii="inter" w:hAnsi="inter"/>
          <w:b/>
          <w:color w:val="000000"/>
          <w:sz w:val="21"/>
        </w:rPr>
        <w:t xml:space="preserve">λ measures volatility clustering:</w:t>
      </w:r>
      <w:r>
        <w:rPr>
          <w:rFonts w:eastAsia="inter" w:cs="inter" w:ascii="inter" w:hAnsi="inter"/>
          <w:color w:val="000000"/>
          <w:sz w:val="21"/>
        </w:rPr>
        <w:t xml:space="preserve"> λ = 0: monofractal; λ &gt; 0: multifractal</w:t>
      </w:r>
    </w:p>
    <w:p>
      <w:pPr>
        <w:numPr>
          <w:ilvl w:val="0"/>
          <w:numId w:val="22"/>
        </w:numPr>
        <w:spacing w:line="360" w:before="105" w:after="105" w:lineRule="auto"/>
      </w:pPr>
      <w:r>
        <w:rPr>
          <w:rFonts w:eastAsia="inter" w:cs="inter" w:ascii="inter" w:hAnsi="inter"/>
          <w:b/>
          <w:color w:val="000000"/>
          <w:sz w:val="21"/>
        </w:rPr>
        <w:t xml:space="preserve">Derivatives:</w:t>
      </w:r>
    </w:p>
    <w:p>
      <w:pPr>
        <w:numPr>
          <w:ilvl w:val="1"/>
          <w:numId w:val="22"/>
        </w:numPr>
        <w:spacing w:line="360" w:before="105" w:after="105" w:lineRule="auto"/>
      </w:pPr>
      <w:r>
        <w:rPr>
          <w:rFonts w:eastAsia="inter" w:cs="inter" w:ascii="inter" w:hAnsi="inter"/>
          <w:color w:val="000000"/>
          <w:sz w:val="21"/>
        </w:rPr>
        <w:t xml:space="preserve">European: λ ≈ λ_underlying</w:t>
      </w:r>
    </w:p>
    <w:p>
      <w:pPr>
        <w:numPr>
          <w:ilvl w:val="1"/>
          <w:numId w:val="22"/>
        </w:numPr>
        <w:spacing w:line="360" w:before="105" w:after="105" w:lineRule="auto"/>
      </w:pPr>
      <w:r>
        <w:rPr>
          <w:rFonts w:eastAsia="inter" w:cs="inter" w:ascii="inter" w:hAnsi="inter"/>
          <w:color w:val="000000"/>
          <w:sz w:val="21"/>
        </w:rPr>
        <w:t xml:space="preserve">Asian: λ &lt; λ_underlying (averaging smooths)</w:t>
      </w:r>
    </w:p>
    <w:p>
      <w:pPr>
        <w:numPr>
          <w:ilvl w:val="1"/>
          <w:numId w:val="22"/>
        </w:numPr>
        <w:spacing w:line="360" w:before="105" w:after="105" w:lineRule="auto"/>
      </w:pPr>
      <w:r>
        <w:rPr>
          <w:rFonts w:eastAsia="inter" w:cs="inter" w:ascii="inter" w:hAnsi="inter"/>
          <w:color w:val="000000"/>
          <w:sz w:val="21"/>
        </w:rPr>
        <w:t xml:space="preserve">Barrier/Digital: λ &gt; λ_underlying (amplifies clustering).</w:t>
      </w:r>
      <w:bookmarkStart w:id="29" w:name="fnref2:10"/>
      <w:bookmarkEnd w:id="29"/>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2.4 Lambda Regimes and MaxEnt</w:t>
      </w:r>
    </w:p>
    <w:p>
      <w:pPr>
        <w:numPr>
          <w:ilvl w:val="0"/>
          <w:numId w:val="23"/>
        </w:numPr>
        <w:spacing w:line="360" w:before="105" w:after="105" w:lineRule="auto"/>
      </w:pPr>
      <w:r>
        <w:rPr>
          <w:rFonts w:eastAsia="inter" w:cs="inter" w:ascii="inter" w:hAnsi="inter"/>
          <w:b/>
          <w:color w:val="000000"/>
          <w:sz w:val="21"/>
        </w:rPr>
        <w:t xml:space="preserve">Three regimes:</w:t>
      </w:r>
      <w:r>
        <w:rPr>
          <w:rFonts w:eastAsia="inter" w:cs="inter" w:ascii="inter" w:hAnsi="inter"/>
          <w:color w:val="000000"/>
          <w:sz w:val="21"/>
        </w:rPr>
        <w:t xml:space="preserve"> Identified by MaxEnt:</w:t>
      </w:r>
    </w:p>
    <w:p>
      <w:pPr>
        <w:numPr>
          <w:ilvl w:val="1"/>
          <w:numId w:val="23"/>
        </w:numPr>
        <w:spacing w:line="360" w:before="105" w:after="105" w:lineRule="auto"/>
      </w:pPr>
      <w:r>
        <w:rPr>
          <w:rFonts w:eastAsia="inter" w:cs="inter" w:ascii="inter" w:hAnsi="inter"/>
          <w:color w:val="000000"/>
          <w:sz w:val="21"/>
        </w:rPr>
        <w:t xml:space="preserve">Regime I (λ ≤ 0.2): Efficient, minimal clustering</w:t>
      </w:r>
    </w:p>
    <w:p>
      <w:pPr>
        <w:numPr>
          <w:ilvl w:val="1"/>
          <w:numId w:val="23"/>
        </w:numPr>
        <w:spacing w:line="360" w:before="105" w:after="105" w:lineRule="auto"/>
      </w:pPr>
      <w:r>
        <w:rPr>
          <w:rFonts w:eastAsia="inter" w:cs="inter" w:ascii="inter" w:hAnsi="inter"/>
          <w:color w:val="000000"/>
          <w:sz w:val="21"/>
        </w:rPr>
        <w:t xml:space="preserve">Regime II (0.2 &lt; λ ≤ 0.6): Typical, balanced</w:t>
      </w:r>
    </w:p>
    <w:p>
      <w:pPr>
        <w:numPr>
          <w:ilvl w:val="1"/>
          <w:numId w:val="23"/>
        </w:numPr>
        <w:spacing w:line="360" w:before="105" w:after="105" w:lineRule="auto"/>
      </w:pPr>
      <w:r>
        <w:rPr>
          <w:rFonts w:eastAsia="inter" w:cs="inter" w:ascii="inter" w:hAnsi="inter"/>
          <w:color w:val="000000"/>
          <w:sz w:val="21"/>
        </w:rPr>
        <w:t xml:space="preserve">Regime III (λ &gt; 0.6): Crisis, extreme clustering</w:t>
      </w:r>
    </w:p>
    <w:p>
      <w:pPr>
        <w:numPr>
          <w:ilvl w:val="0"/>
          <w:numId w:val="23"/>
        </w:numPr>
        <w:spacing w:line="360" w:before="105" w:after="105" w:lineRule="auto"/>
      </w:pPr>
      <w:r>
        <w:rPr>
          <w:rFonts w:eastAsia="inter" w:cs="inter" w:ascii="inter" w:hAnsi="inter"/>
          <w:b/>
          <w:color w:val="000000"/>
          <w:sz w:val="21"/>
        </w:rPr>
        <w:t xml:space="preserve">Persistence:</w:t>
      </w:r>
      <w:r>
        <w:rPr>
          <w:rFonts w:eastAsia="inter" w:cs="inter" w:ascii="inter" w:hAnsi="inter"/>
          <w:color w:val="000000"/>
          <w:sz w:val="21"/>
        </w:rPr>
        <w:t xml:space="preserve"> Regime I (75%), II (70%), III (60%).</w:t>
      </w:r>
      <w:bookmarkStart w:id="30" w:name="fnref2:11"/>
      <w:bookmarkEnd w:id="30"/>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Table 2: Lambda Regime Classification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585"/>
        <w:gridCol w:w="1585"/>
        <w:gridCol w:w="1585"/>
        <w:gridCol w:w="1585"/>
        <w:gridCol w:w="1585"/>
        <w:gridCol w:w="158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Regime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Range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Freq</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Dominant Framework</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Market State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Parameter Variation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 ≤ λ ≤ 0.2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16.2%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Frac. Brownian Motion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Efficient trends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Minimal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0.2 &lt; λ ≤ 0.6</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68.4%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Balanced Integration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Normal clustering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Significant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III</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&gt; 0.6</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15.4%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Multifractal Theory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Crisis/intermit.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Amplified</w:t>
            </w:r>
          </w:p>
        </w:tc>
        <w:tc>
          <w:tcPr>
            <w:tcBorders>
              <w:top w:val="single" w:sz="1" w:space="0" w:color="000000"/>
              <w:bottom w:val="single" w:sz="1" w:space="0" w:color="000000"/>
            </w:tcBorders>
          </w:tcPr>
          <w:p>
            <w:pPr>
              <w:spacing w:line="360" w:lineRule="auto"/>
            </w:pPr>
            <w:hyperlink w:anchor="fn2">
              <w:r>
                <w:rPr>
                  <w:rFonts w:eastAsia="inter" w:cs="inter" w:ascii="inter" w:hAnsi="inter"/>
                  <w:color w:val="#000"/>
                  <w:sz w:val="17"/>
                  <w:u w:val="single"/>
                  <w:vertAlign w:val="superscript"/>
                </w:rPr>
                <w:t xml:space="preserve">[2]</w:t>
              </w:r>
            </w:hyperlink>
          </w:p>
        </w:tc>
      </w:tr>
    </w:tbl>
    <w:p>
      <w:pPr>
        <w:spacing w:lineRule="auto"/>
      </w:pPr>
    </w:p>
    <w:p>
      <w:pPr>
        <w:spacing w:line="360" w:before="315" w:after="105" w:lineRule="auto"/>
        <w:ind w:left="-30"/>
        <w:jc w:val="left"/>
      </w:pPr>
      <w:r>
        <w:rPr>
          <w:rFonts w:eastAsia="inter" w:cs="inter" w:ascii="inter" w:hAnsi="inter"/>
          <w:b/>
          <w:color w:val="000000"/>
          <w:sz w:val="24"/>
        </w:rPr>
        <w:t xml:space="preserve">2.5 Characteristic Function Approach</w:t>
      </w:r>
    </w:p>
    <w:p>
      <w:pPr>
        <w:numPr>
          <w:ilvl w:val="0"/>
          <w:numId w:val="24"/>
        </w:numPr>
        <w:spacing w:line="360" w:before="105" w:after="105" w:lineRule="auto"/>
      </w:pPr>
      <w:r>
        <w:rPr>
          <w:rFonts w:eastAsia="inter" w:cs="inter" w:ascii="inter" w:hAnsi="inter"/>
          <w:b/>
          <w:color w:val="000000"/>
          <w:sz w:val="21"/>
        </w:rPr>
        <w:t xml:space="preserve">No closed-form PDF:</w:t>
      </w:r>
      <w:r>
        <w:rPr>
          <w:rFonts w:eastAsia="inter" w:cs="inter" w:ascii="inter" w:hAnsi="inter"/>
          <w:color w:val="000000"/>
          <w:sz w:val="21"/>
        </w:rPr>
        <w:t xml:space="preserve"> Use Zolotarev characteristic function for derivative-specific density, holding α universal, customizing H and λ.</w:t>
      </w:r>
      <w:bookmarkStart w:id="31" w:name="fnref2:13"/>
      <w:bookmarkEnd w:id="31"/>
      <w:hyperlink w:anchor="fn2">
        <w:r>
          <w:rPr>
            <w:rFonts w:eastAsia="inter" w:cs="inter" w:ascii="inter" w:hAnsi="inter"/>
            <w:color w:val="#000"/>
            <w:sz w:val="21"/>
            <w:u w:val="single"/>
            <w:vertAlign w:val="superscript"/>
          </w:rPr>
          <w:t xml:space="preserve">[2]</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3. Fundamental Theorems: Corrected Three-Framework Integration</w:t>
      </w:r>
    </w:p>
    <w:p>
      <w:pPr>
        <w:spacing w:line="360" w:before="315" w:after="105" w:lineRule="auto"/>
        <w:ind w:left="-30"/>
        <w:jc w:val="left"/>
      </w:pPr>
      <w:r>
        <w:rPr>
          <w:rFonts w:eastAsia="inter" w:cs="inter" w:ascii="inter" w:hAnsi="inter"/>
          <w:b/>
          <w:color w:val="000000"/>
          <w:sz w:val="24"/>
        </w:rPr>
        <w:t xml:space="preserve">3.1 Core Theorems</w:t>
      </w:r>
    </w:p>
    <w:p>
      <w:pPr>
        <w:numPr>
          <w:ilvl w:val="0"/>
          <w:numId w:val="25"/>
        </w:numPr>
        <w:spacing w:line="360" w:before="105" w:after="105" w:lineRule="auto"/>
      </w:pPr>
      <w:r>
        <w:rPr>
          <w:rFonts w:eastAsia="inter" w:cs="inter" w:ascii="inter" w:hAnsi="inter"/>
          <w:b/>
          <w:color w:val="000000"/>
          <w:sz w:val="21"/>
        </w:rPr>
        <w:t xml:space="preserve">Theorem 1:</w:t>
      </w:r>
      <w:r>
        <w:rPr>
          <w:rFonts w:eastAsia="inter" w:cs="inter" w:ascii="inter" w:hAnsi="inter"/>
          <w:color w:val="000000"/>
          <w:sz w:val="21"/>
        </w:rPr>
        <w:t xml:space="preserve"> Scaling relation S_q(τ) = C_q × τ^{qH – λq(q–1)/2}</w:t>
      </w:r>
    </w:p>
    <w:p>
      <w:pPr>
        <w:numPr>
          <w:ilvl w:val="0"/>
          <w:numId w:val="25"/>
        </w:numPr>
        <w:spacing w:line="360" w:before="105" w:after="105" w:lineRule="auto"/>
      </w:pPr>
      <w:r>
        <w:rPr>
          <w:rFonts w:eastAsia="inter" w:cs="inter" w:ascii="inter" w:hAnsi="inter"/>
          <w:b/>
          <w:color w:val="000000"/>
          <w:sz w:val="21"/>
        </w:rPr>
        <w:t xml:space="preserve">Theorem 2:</w:t>
      </w:r>
      <w:r>
        <w:rPr>
          <w:rFonts w:eastAsia="inter" w:cs="inter" w:ascii="inter" w:hAnsi="inter"/>
          <w:color w:val="000000"/>
          <w:sz w:val="21"/>
        </w:rPr>
        <w:t xml:space="preserve"> α consistency: α_underlying = α_derivative (F-test)</w:t>
      </w:r>
    </w:p>
    <w:p>
      <w:pPr>
        <w:numPr>
          <w:ilvl w:val="0"/>
          <w:numId w:val="25"/>
        </w:numPr>
        <w:spacing w:line="360" w:before="105" w:after="105" w:lineRule="auto"/>
      </w:pPr>
      <w:r>
        <w:rPr>
          <w:rFonts w:eastAsia="inter" w:cs="inter" w:ascii="inter" w:hAnsi="inter"/>
          <w:b/>
          <w:color w:val="000000"/>
          <w:sz w:val="21"/>
        </w:rPr>
        <w:t xml:space="preserve">Theorem 3:</w:t>
      </w:r>
      <w:r>
        <w:rPr>
          <w:rFonts w:eastAsia="inter" w:cs="inter" w:ascii="inter" w:hAnsi="inter"/>
          <w:color w:val="000000"/>
          <w:sz w:val="21"/>
        </w:rPr>
        <w:t xml:space="preserve"> H, λ = f(sampling, path-dependence)</w:t>
      </w:r>
    </w:p>
    <w:p>
      <w:pPr>
        <w:numPr>
          <w:ilvl w:val="0"/>
          <w:numId w:val="25"/>
        </w:numPr>
        <w:spacing w:line="360" w:before="105" w:after="105" w:lineRule="auto"/>
      </w:pPr>
      <w:r>
        <w:rPr>
          <w:rFonts w:eastAsia="inter" w:cs="inter" w:ascii="inter" w:hAnsi="inter"/>
          <w:b/>
          <w:color w:val="000000"/>
          <w:sz w:val="21"/>
        </w:rPr>
        <w:t xml:space="preserve">Theorem 4:</w:t>
      </w:r>
      <w:r>
        <w:rPr>
          <w:rFonts w:eastAsia="inter" w:cs="inter" w:ascii="inter" w:hAnsi="inter"/>
          <w:color w:val="000000"/>
          <w:sz w:val="21"/>
        </w:rPr>
        <w:t xml:space="preserve"> Kelly-optimal trading: mean return E[r_t]→0 while preserving parameter structure</w:t>
      </w:r>
    </w:p>
    <w:p>
      <w:pPr>
        <w:numPr>
          <w:ilvl w:val="0"/>
          <w:numId w:val="25"/>
        </w:numPr>
        <w:spacing w:line="360" w:before="105" w:after="105" w:lineRule="auto"/>
      </w:pPr>
      <w:r>
        <w:rPr>
          <w:rFonts w:eastAsia="inter" w:cs="inter" w:ascii="inter" w:hAnsi="inter"/>
          <w:b/>
          <w:color w:val="000000"/>
          <w:sz w:val="21"/>
        </w:rPr>
        <w:t xml:space="preserve">Theorem 5:</w:t>
      </w:r>
      <w:r>
        <w:rPr>
          <w:rFonts w:eastAsia="inter" w:cs="inter" w:ascii="inter" w:hAnsi="inter"/>
          <w:color w:val="000000"/>
          <w:sz w:val="21"/>
        </w:rPr>
        <w:t xml:space="preserve"> Parameter relationships are functional, predictable (R² &gt; 0.85 for all).</w:t>
      </w:r>
      <w:bookmarkStart w:id="32" w:name="fnref2:14"/>
      <w:bookmarkEnd w:id="32"/>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Table 3: Fundamental Theorems and Parameter Structure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902"/>
        <w:gridCol w:w="1902"/>
        <w:gridCol w:w="1902"/>
        <w:gridCol w:w="1902"/>
        <w:gridCol w:w="1902"/>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Theorem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Scope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Key Result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Empirical Test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Validation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Three-Framework Scaling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S_q(τ) = C_q τ^{qH–λq(q–1)/2}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Structure function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Consistency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Universal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α_underlying = α_derivative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Cross-derivative F-test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and λ Variation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Derivative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λ = f(sampling, path-dep.)</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Derivative-specific t-tests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Kelly Efficiency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E[r_t]→0 under optimization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Kelly beta tests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 Relationships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λ</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Predictable functional forms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Regression R² &gt; 0.85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hyperlink w:anchor="fn2">
              <w:r>
                <w:rPr>
                  <w:rFonts w:eastAsia="inter" w:cs="inter" w:ascii="inter" w:hAnsi="inter"/>
                  <w:color w:val="#000"/>
                  <w:sz w:val="17"/>
                  <w:u w:val="single"/>
                  <w:vertAlign w:val="superscript"/>
                </w:rPr>
                <w:t xml:space="preserve">[2]</w:t>
              </w:r>
            </w:hyperlink>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4. Contingent Claim Partitioning</w:t>
      </w:r>
    </w:p>
    <w:p>
      <w:pPr>
        <w:spacing w:line="360" w:before="315" w:after="105" w:lineRule="auto"/>
        <w:ind w:left="-30"/>
        <w:jc w:val="left"/>
      </w:pPr>
      <w:r>
        <w:rPr>
          <w:rFonts w:eastAsia="inter" w:cs="inter" w:ascii="inter" w:hAnsi="inter"/>
          <w:b/>
          <w:color w:val="000000"/>
          <w:sz w:val="24"/>
        </w:rPr>
        <w:t xml:space="preserve">4.1 The Universal-Specific Pricing Formula</w:t>
      </w:r>
    </w:p>
    <w:p>
      <w:pPr>
        <w:numPr>
          <w:ilvl w:val="0"/>
          <w:numId w:val="26"/>
        </w:numPr>
        <w:spacing w:line="360" w:before="105" w:after="105" w:lineRule="auto"/>
      </w:pPr>
      <w:r>
        <w:rPr>
          <w:rFonts w:eastAsia="inter" w:cs="inter" w:ascii="inter" w:hAnsi="inter"/>
          <w:b/>
          <w:color w:val="000000"/>
          <w:sz w:val="21"/>
        </w:rPr>
        <w:t xml:space="preserve">α universal (must):</w:t>
      </w:r>
      <w:r>
        <w:rPr>
          <w:rFonts w:eastAsia="inter" w:cs="inter" w:ascii="inter" w:hAnsi="inter"/>
          <w:color w:val="000000"/>
          <w:sz w:val="21"/>
        </w:rPr>
        <w:t xml:space="preserve"> Required for arbitrage-free pricing.</w:t>
      </w:r>
    </w:p>
    <w:p>
      <w:pPr>
        <w:numPr>
          <w:ilvl w:val="0"/>
          <w:numId w:val="26"/>
        </w:numPr>
        <w:spacing w:line="360" w:before="105" w:after="105" w:lineRule="auto"/>
      </w:pPr>
      <w:r>
        <w:rPr>
          <w:rFonts w:eastAsia="inter" w:cs="inter" w:ascii="inter" w:hAnsi="inter"/>
          <w:b/>
          <w:color w:val="000000"/>
          <w:sz w:val="21"/>
        </w:rPr>
        <w:t xml:space="preserve">H, λ specific:</w:t>
      </w:r>
      <w:r>
        <w:rPr>
          <w:rFonts w:eastAsia="inter" w:cs="inter" w:ascii="inter" w:hAnsi="inter"/>
          <w:color w:val="000000"/>
          <w:sz w:val="21"/>
        </w:rPr>
        <w:t xml:space="preserve"> Sampling/path-dependence effect.</w:t>
      </w:r>
    </w:p>
    <w:p>
      <w:pPr>
        <w:spacing w:line="360" w:before="315" w:after="105" w:lineRule="auto"/>
        <w:ind w:left="-30"/>
        <w:jc w:val="left"/>
      </w:pPr>
      <w:r>
        <w:rPr>
          <w:rFonts w:eastAsia="inter" w:cs="inter" w:ascii="inter" w:hAnsi="inter"/>
          <w:b/>
          <w:color w:val="000000"/>
          <w:sz w:val="24"/>
        </w:rPr>
        <w:t xml:space="preserve">4.2 European Options: Baseline</w:t>
      </w:r>
    </w:p>
    <w:p>
      <w:pPr>
        <w:numPr>
          <w:ilvl w:val="0"/>
          <w:numId w:val="27"/>
        </w:numPr>
        <w:spacing w:line="360" w:before="105" w:after="105" w:lineRule="auto"/>
      </w:pPr>
      <w:r>
        <w:rPr>
          <w:rFonts w:eastAsia="inter" w:cs="inter" w:ascii="inter" w:hAnsi="inter"/>
          <w:color w:val="000000"/>
          <w:sz w:val="21"/>
        </w:rPr>
        <w:t xml:space="preserve">α_Eur = α_underlying</w:t>
      </w:r>
    </w:p>
    <w:p>
      <w:pPr>
        <w:numPr>
          <w:ilvl w:val="0"/>
          <w:numId w:val="27"/>
        </w:numPr>
        <w:spacing w:line="360" w:before="105" w:after="105" w:lineRule="auto"/>
      </w:pPr>
      <w:r>
        <w:rPr>
          <w:rFonts w:eastAsia="inter" w:cs="inter" w:ascii="inter" w:hAnsi="inter"/>
          <w:color w:val="000000"/>
          <w:sz w:val="21"/>
        </w:rPr>
        <w:t xml:space="preserve">H_Eur ≈ H_underlying</w:t>
      </w:r>
    </w:p>
    <w:p>
      <w:pPr>
        <w:numPr>
          <w:ilvl w:val="0"/>
          <w:numId w:val="27"/>
        </w:numPr>
        <w:spacing w:line="360" w:before="105" w:after="105" w:lineRule="auto"/>
      </w:pPr>
      <w:r>
        <w:rPr>
          <w:rFonts w:eastAsia="inter" w:cs="inter" w:ascii="inter" w:hAnsi="inter"/>
          <w:color w:val="000000"/>
          <w:sz w:val="21"/>
        </w:rPr>
        <w:t xml:space="preserve">λ_Eur ≈ λ_underlying</w:t>
      </w:r>
    </w:p>
    <w:p>
      <w:pPr>
        <w:spacing w:line="360" w:before="315" w:after="105" w:lineRule="auto"/>
        <w:ind w:left="-30"/>
        <w:jc w:val="left"/>
      </w:pPr>
      <w:r>
        <w:rPr>
          <w:rFonts w:eastAsia="inter" w:cs="inter" w:ascii="inter" w:hAnsi="inter"/>
          <w:b/>
          <w:color w:val="000000"/>
          <w:sz w:val="24"/>
        </w:rPr>
        <w:t xml:space="preserve">4.3 Asian Options: Averaging Effects</w:t>
      </w:r>
    </w:p>
    <w:p>
      <w:pPr>
        <w:numPr>
          <w:ilvl w:val="0"/>
          <w:numId w:val="28"/>
        </w:numPr>
        <w:spacing w:line="360" w:before="105" w:after="105" w:lineRule="auto"/>
      </w:pPr>
      <w:r>
        <w:rPr>
          <w:rFonts w:eastAsia="inter" w:cs="inter" w:ascii="inter" w:hAnsi="inter"/>
          <w:color w:val="000000"/>
          <w:sz w:val="21"/>
        </w:rPr>
        <w:t xml:space="preserve">α_Asian = α_underlying</w:t>
      </w:r>
    </w:p>
    <w:p>
      <w:pPr>
        <w:numPr>
          <w:ilvl w:val="0"/>
          <w:numId w:val="28"/>
        </w:numPr>
        <w:spacing w:line="360" w:before="105" w:after="105" w:lineRule="auto"/>
      </w:pPr>
      <w:r>
        <w:rPr>
          <w:rFonts w:eastAsia="inter" w:cs="inter" w:ascii="inter" w:hAnsi="inter"/>
          <w:color w:val="000000"/>
          <w:sz w:val="21"/>
        </w:rPr>
        <w:t xml:space="preserve">H_Asian &lt; H_underlying</w:t>
      </w:r>
    </w:p>
    <w:p>
      <w:pPr>
        <w:numPr>
          <w:ilvl w:val="0"/>
          <w:numId w:val="28"/>
        </w:numPr>
        <w:spacing w:line="360" w:before="105" w:after="105" w:lineRule="auto"/>
      </w:pPr>
      <w:r>
        <w:rPr>
          <w:rFonts w:eastAsia="inter" w:cs="inter" w:ascii="inter" w:hAnsi="inter"/>
          <w:color w:val="000000"/>
          <w:sz w:val="21"/>
        </w:rPr>
        <w:t xml:space="preserve">λ_Asian &lt; λ_underlying</w:t>
      </w:r>
    </w:p>
    <w:p>
      <w:pPr>
        <w:spacing w:line="360" w:before="315" w:after="105" w:lineRule="auto"/>
        <w:ind w:left="-30"/>
        <w:jc w:val="left"/>
      </w:pPr>
      <w:r>
        <w:rPr>
          <w:rFonts w:eastAsia="inter" w:cs="inter" w:ascii="inter" w:hAnsi="inter"/>
          <w:b/>
          <w:color w:val="000000"/>
          <w:sz w:val="24"/>
        </w:rPr>
        <w:t xml:space="preserve">4.4 Barrier Options: Enhanced Sensitivity</w:t>
      </w:r>
    </w:p>
    <w:p>
      <w:pPr>
        <w:numPr>
          <w:ilvl w:val="0"/>
          <w:numId w:val="29"/>
        </w:numPr>
        <w:spacing w:line="360" w:before="105" w:after="105" w:lineRule="auto"/>
      </w:pPr>
      <w:r>
        <w:rPr>
          <w:rFonts w:eastAsia="inter" w:cs="inter" w:ascii="inter" w:hAnsi="inter"/>
          <w:color w:val="000000"/>
          <w:sz w:val="21"/>
        </w:rPr>
        <w:t xml:space="preserve">α_Barrier = α_underlying</w:t>
      </w:r>
    </w:p>
    <w:p>
      <w:pPr>
        <w:numPr>
          <w:ilvl w:val="0"/>
          <w:numId w:val="29"/>
        </w:numPr>
        <w:spacing w:line="360" w:before="105" w:after="105" w:lineRule="auto"/>
      </w:pPr>
      <w:r>
        <w:rPr>
          <w:rFonts w:eastAsia="inter" w:cs="inter" w:ascii="inter" w:hAnsi="inter"/>
          <w:color w:val="000000"/>
          <w:sz w:val="21"/>
        </w:rPr>
        <w:t xml:space="preserve">H_Barrier &gt; H_underlying</w:t>
      </w:r>
    </w:p>
    <w:p>
      <w:pPr>
        <w:numPr>
          <w:ilvl w:val="0"/>
          <w:numId w:val="29"/>
        </w:numPr>
        <w:spacing w:line="360" w:before="105" w:after="105" w:lineRule="auto"/>
      </w:pPr>
      <w:r>
        <w:rPr>
          <w:rFonts w:eastAsia="inter" w:cs="inter" w:ascii="inter" w:hAnsi="inter"/>
          <w:color w:val="000000"/>
          <w:sz w:val="21"/>
        </w:rPr>
        <w:t xml:space="preserve">λ_Barrier &gt; λ_underlying</w:t>
      </w:r>
    </w:p>
    <w:p>
      <w:pPr>
        <w:spacing w:line="360" w:before="315" w:after="105" w:lineRule="auto"/>
        <w:ind w:left="-30"/>
        <w:jc w:val="left"/>
      </w:pPr>
      <w:r>
        <w:rPr>
          <w:rFonts w:eastAsia="inter" w:cs="inter" w:ascii="inter" w:hAnsi="inter"/>
          <w:b/>
          <w:color w:val="000000"/>
          <w:sz w:val="24"/>
        </w:rPr>
        <w:t xml:space="preserve">4.5 Digital Options: Pure Tail Test</w:t>
      </w:r>
    </w:p>
    <w:p>
      <w:pPr>
        <w:numPr>
          <w:ilvl w:val="0"/>
          <w:numId w:val="30"/>
        </w:numPr>
        <w:spacing w:line="360" w:before="105" w:after="105" w:lineRule="auto"/>
      </w:pPr>
      <w:r>
        <w:rPr>
          <w:rFonts w:eastAsia="inter" w:cs="inter" w:ascii="inter" w:hAnsi="inter"/>
          <w:color w:val="000000"/>
          <w:sz w:val="21"/>
        </w:rPr>
        <w:t xml:space="preserve">α_Digital = α_underlying</w:t>
      </w:r>
    </w:p>
    <w:p>
      <w:pPr>
        <w:numPr>
          <w:ilvl w:val="0"/>
          <w:numId w:val="30"/>
        </w:numPr>
        <w:spacing w:line="360" w:before="105" w:after="105" w:lineRule="auto"/>
      </w:pPr>
      <w:r>
        <w:rPr>
          <w:rFonts w:eastAsia="inter" w:cs="inter" w:ascii="inter" w:hAnsi="inter"/>
          <w:color w:val="000000"/>
          <w:sz w:val="21"/>
        </w:rPr>
        <w:t xml:space="preserve">H_Digital ≈ H_underlying</w:t>
      </w:r>
    </w:p>
    <w:p>
      <w:pPr>
        <w:numPr>
          <w:ilvl w:val="0"/>
          <w:numId w:val="30"/>
        </w:numPr>
        <w:spacing w:line="360" w:before="105" w:after="105" w:lineRule="auto"/>
      </w:pPr>
      <w:r>
        <w:rPr>
          <w:rFonts w:eastAsia="inter" w:cs="inter" w:ascii="inter" w:hAnsi="inter"/>
          <w:color w:val="000000"/>
          <w:sz w:val="21"/>
        </w:rPr>
        <w:t xml:space="preserve">λ_Digital ≈ λ_underlying</w:t>
      </w:r>
    </w:p>
    <w:p>
      <w:pPr>
        <w:spacing w:line="360" w:after="210" w:lineRule="auto"/>
      </w:pPr>
      <w:r>
        <w:rPr>
          <w:rFonts w:eastAsia="inter" w:cs="inter" w:ascii="inter" w:hAnsi="inter"/>
          <w:b/>
          <w:color w:val="000000"/>
        </w:rPr>
        <w:t xml:space="preserve">Mathematical relationships and model forms provided in text</w:t>
      </w:r>
      <w:r>
        <w:rPr>
          <w:rFonts w:eastAsia="inter" w:cs="inter" w:ascii="inter" w:hAnsi="inter"/>
          <w:color w:val="000000"/>
        </w:rPr>
        <w:t xml:space="preserve">.</w:t>
      </w:r>
      <w:bookmarkStart w:id="33" w:name="fnref2:16"/>
      <w:bookmarkEnd w:id="33"/>
      <w:hyperlink w:anchor="fn2">
        <w:r>
          <w:rPr>
            <w:rFonts w:eastAsia="inter" w:cs="inter" w:ascii="inter" w:hAnsi="inter"/>
            <w:color w:val="#000"/>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Table 4: MAPM vs. Traditional Model Comparison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585"/>
        <w:gridCol w:w="1585"/>
        <w:gridCol w:w="1585"/>
        <w:gridCol w:w="1585"/>
        <w:gridCol w:w="1585"/>
        <w:gridCol w:w="158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Feature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Black-Scholes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Heston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LocalVol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JumpDiff</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MAPM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Parameters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 (σ)</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100+</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6–8</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3 (α, H, λ)</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Consistency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Yes (universal)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Variation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Yes (sampling-dep.)</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Adaptation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Yes (path-dep.)</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Internal Consistency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Regime Recognition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Limited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Yes (3 regimes)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 Stability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Poor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Poor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Very Poor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Poor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Excellent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Crisis Performance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Fails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Fails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Fails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Moderate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Robust</w:t>
            </w:r>
          </w:p>
        </w:tc>
        <w:tc>
          <w:tcPr>
            <w:tcBorders>
              <w:top w:val="single" w:sz="1" w:space="0" w:color="000000"/>
              <w:bottom w:val="single" w:sz="1" w:space="0" w:color="000000"/>
            </w:tcBorders>
          </w:tcPr>
          <w:p>
            <w:pPr>
              <w:spacing w:line="360" w:lineRule="auto"/>
            </w:pPr>
            <w:hyperlink w:anchor="fn2">
              <w:r>
                <w:rPr>
                  <w:rFonts w:eastAsia="inter" w:cs="inter" w:ascii="inter" w:hAnsi="inter"/>
                  <w:color w:val="#000"/>
                  <w:sz w:val="17"/>
                  <w:u w:val="single"/>
                  <w:vertAlign w:val="superscript"/>
                </w:rPr>
                <w:t xml:space="preserve">[2]</w:t>
              </w:r>
            </w:hyperlink>
          </w:p>
        </w:tc>
      </w:tr>
    </w:tbl>
    <w:p>
      <w:pPr>
        <w:spacing w:lineRule="auto"/>
      </w:pP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5. Market Efficiency Through Kelly Criterion</w:t>
      </w:r>
    </w:p>
    <w:p>
      <w:pPr>
        <w:spacing w:line="360" w:before="315" w:after="105" w:lineRule="auto"/>
        <w:ind w:left="-30"/>
        <w:jc w:val="left"/>
      </w:pPr>
      <w:r>
        <w:rPr>
          <w:rFonts w:eastAsia="inter" w:cs="inter" w:ascii="inter" w:hAnsi="inter"/>
          <w:b/>
          <w:color w:val="000000"/>
          <w:sz w:val="24"/>
        </w:rPr>
        <w:t xml:space="preserve">5.1 Kelly Optimization</w:t>
      </w:r>
    </w:p>
    <w:p>
      <w:pPr>
        <w:numPr>
          <w:ilvl w:val="0"/>
          <w:numId w:val="31"/>
        </w:numPr>
        <w:spacing w:line="360" w:before="105" w:after="105" w:lineRule="auto"/>
      </w:pPr>
      <w:r>
        <w:rPr>
          <w:rFonts w:eastAsia="inter" w:cs="inter" w:ascii="inter" w:hAnsi="inter"/>
          <w:b/>
          <w:color w:val="000000"/>
          <w:sz w:val="21"/>
        </w:rPr>
        <w:t xml:space="preserve">Universal α</w:t>
      </w:r>
      <w:r>
        <w:rPr>
          <w:rFonts w:eastAsia="inter" w:cs="inter" w:ascii="inter" w:hAnsi="inter"/>
          <w:color w:val="000000"/>
          <w:sz w:val="21"/>
        </w:rPr>
        <w:t xml:space="preserve"> is preserved under trading.</w:t>
      </w:r>
    </w:p>
    <w:p>
      <w:pPr>
        <w:numPr>
          <w:ilvl w:val="0"/>
          <w:numId w:val="31"/>
        </w:numPr>
        <w:spacing w:line="360" w:before="105" w:after="105" w:lineRule="auto"/>
      </w:pPr>
      <w:r>
        <w:rPr>
          <w:rFonts w:eastAsia="inter" w:cs="inter" w:ascii="inter" w:hAnsi="inter"/>
          <w:b/>
          <w:color w:val="000000"/>
          <w:sz w:val="21"/>
        </w:rPr>
        <w:t xml:space="preserve">H and λ</w:t>
      </w:r>
      <w:r>
        <w:rPr>
          <w:rFonts w:eastAsia="inter" w:cs="inter" w:ascii="inter" w:hAnsi="inter"/>
          <w:color w:val="000000"/>
          <w:sz w:val="21"/>
        </w:rPr>
        <w:t xml:space="preserve"> adapt to derivative-specific features.</w:t>
      </w:r>
    </w:p>
    <w:p>
      <w:pPr>
        <w:numPr>
          <w:ilvl w:val="0"/>
          <w:numId w:val="31"/>
        </w:numPr>
        <w:spacing w:line="360" w:before="105" w:after="105" w:lineRule="auto"/>
      </w:pPr>
      <w:r>
        <w:rPr>
          <w:rFonts w:eastAsia="inter" w:cs="inter" w:ascii="inter" w:hAnsi="inter"/>
          <w:b/>
          <w:color w:val="000000"/>
          <w:sz w:val="21"/>
        </w:rPr>
        <w:t xml:space="preserve">Martingale:</w:t>
      </w:r>
      <w:r>
        <w:rPr>
          <w:rFonts w:eastAsia="inter" w:cs="inter" w:ascii="inter" w:hAnsi="inter"/>
          <w:color w:val="000000"/>
          <w:sz w:val="21"/>
        </w:rPr>
        <w:t xml:space="preserve"> Kelly-optimal trading drives E[r_t] → 0 for all derivatives, preserving full α, H, λ structure.</w:t>
      </w:r>
      <w:bookmarkStart w:id="34" w:name="fnref2:18"/>
      <w:bookmarkEnd w:id="34"/>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5.2 Spectral Transformation</w:t>
      </w:r>
    </w:p>
    <w:p>
      <w:pPr>
        <w:numPr>
          <w:ilvl w:val="0"/>
          <w:numId w:val="32"/>
        </w:numPr>
        <w:spacing w:line="360" w:before="105" w:after="105" w:lineRule="auto"/>
      </w:pPr>
      <w:r>
        <w:rPr>
          <w:rFonts w:eastAsia="inter" w:cs="inter" w:ascii="inter" w:hAnsi="inter"/>
          <w:b/>
          <w:color w:val="000000"/>
          <w:sz w:val="21"/>
        </w:rPr>
        <w:t xml:space="preserve">All derivatives:</w:t>
      </w:r>
      <w:r>
        <w:rPr>
          <w:rFonts w:eastAsia="inter" w:cs="inter" w:ascii="inter" w:hAnsi="inter"/>
          <w:color w:val="000000"/>
          <w:sz w:val="21"/>
        </w:rPr>
        <w:t xml:space="preserve"> Red noise (clustered volatility) transformed to pink noise under Kelly efficiency.</w:t>
      </w:r>
    </w:p>
    <w:p>
      <w:pPr>
        <w:numPr>
          <w:ilvl w:val="0"/>
          <w:numId w:val="32"/>
        </w:numPr>
        <w:spacing w:line="360" w:before="105" w:after="105" w:lineRule="auto"/>
      </w:pPr>
      <w:r>
        <w:rPr>
          <w:rFonts w:eastAsia="inter" w:cs="inter" w:ascii="inter" w:hAnsi="inter"/>
          <w:b/>
          <w:color w:val="000000"/>
          <w:sz w:val="21"/>
        </w:rPr>
        <w:t xml:space="preserve">Parameter-specific:</w:t>
      </w:r>
      <w:r>
        <w:rPr>
          <w:rFonts w:eastAsia="inter" w:cs="inter" w:ascii="inter" w:hAnsi="inter"/>
          <w:color w:val="000000"/>
          <w:sz w:val="21"/>
        </w:rPr>
        <w:t xml:space="preserve"> H and λ manifest in derivative-specific spectral features – empirical, testable.</w:t>
      </w:r>
      <w:bookmarkStart w:id="35" w:name="fnref2:19"/>
      <w:bookmarkEnd w:id="35"/>
      <w:hyperlink w:anchor="fn2">
        <w:r>
          <w:rPr>
            <w:rFonts w:eastAsia="inter" w:cs="inter" w:ascii="inter" w:hAnsi="inter"/>
            <w:color w:val="#000"/>
            <w:sz w:val="21"/>
            <w:u w:val="single"/>
            <w:vertAlign w:val="superscript"/>
          </w:rPr>
          <w:t xml:space="preserve">[2]</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6. Empirical Results: Parameter Consistency and Variation</w:t>
      </w:r>
    </w:p>
    <w:p>
      <w:pPr>
        <w:spacing w:line="360" w:before="315" w:after="105" w:lineRule="auto"/>
        <w:ind w:left="-30"/>
        <w:jc w:val="left"/>
      </w:pPr>
      <w:r>
        <w:rPr>
          <w:rFonts w:eastAsia="inter" w:cs="inter" w:ascii="inter" w:hAnsi="inter"/>
          <w:b/>
          <w:color w:val="000000"/>
          <w:sz w:val="24"/>
        </w:rPr>
        <w:t xml:space="preserve">6.1 Sample and Estimation</w:t>
      </w:r>
    </w:p>
    <w:p>
      <w:pPr>
        <w:numPr>
          <w:ilvl w:val="0"/>
          <w:numId w:val="33"/>
        </w:numPr>
        <w:spacing w:line="360" w:before="105" w:after="105" w:lineRule="auto"/>
      </w:pPr>
      <w:r>
        <w:rPr>
          <w:rFonts w:eastAsia="inter" w:cs="inter" w:ascii="inter" w:hAnsi="inter"/>
          <w:b/>
          <w:color w:val="000000"/>
          <w:sz w:val="21"/>
        </w:rPr>
        <w:t xml:space="preserve">Data:</w:t>
      </w:r>
      <w:r>
        <w:rPr>
          <w:rFonts w:eastAsia="inter" w:cs="inter" w:ascii="inter" w:hAnsi="inter"/>
          <w:color w:val="000000"/>
          <w:sz w:val="21"/>
        </w:rPr>
        <w:t xml:space="preserve"> NASDAQ 100, 1998–2025, all standard derivatives.</w:t>
      </w:r>
    </w:p>
    <w:p>
      <w:pPr>
        <w:numPr>
          <w:ilvl w:val="0"/>
          <w:numId w:val="33"/>
        </w:numPr>
        <w:spacing w:line="360" w:before="105" w:after="105" w:lineRule="auto"/>
      </w:pPr>
      <w:r>
        <w:rPr>
          <w:rFonts w:eastAsia="inter" w:cs="inter" w:ascii="inter" w:hAnsi="inter"/>
          <w:b/>
          <w:color w:val="000000"/>
          <w:sz w:val="21"/>
        </w:rPr>
        <w:t xml:space="preserve">α:</w:t>
      </w:r>
      <w:r>
        <w:rPr>
          <w:rFonts w:eastAsia="inter" w:cs="inter" w:ascii="inter" w:hAnsi="inter"/>
          <w:color w:val="000000"/>
          <w:sz w:val="21"/>
        </w:rPr>
        <w:t xml:space="preserve"> Universal via maximum likelihood.</w:t>
      </w:r>
    </w:p>
    <w:p>
      <w:pPr>
        <w:numPr>
          <w:ilvl w:val="0"/>
          <w:numId w:val="33"/>
        </w:numPr>
        <w:spacing w:line="360" w:before="105" w:after="105" w:lineRule="auto"/>
      </w:pPr>
      <w:r>
        <w:rPr>
          <w:rFonts w:eastAsia="inter" w:cs="inter" w:ascii="inter" w:hAnsi="inter"/>
          <w:b/>
          <w:color w:val="000000"/>
          <w:sz w:val="21"/>
        </w:rPr>
        <w:t xml:space="preserve">H and λ:</w:t>
      </w:r>
      <w:r>
        <w:rPr>
          <w:rFonts w:eastAsia="inter" w:cs="inter" w:ascii="inter" w:hAnsi="inter"/>
          <w:color w:val="000000"/>
          <w:sz w:val="21"/>
        </w:rPr>
        <w:t xml:space="preserve"> Structure function and multifractal analysis (per derivative).</w:t>
      </w:r>
      <w:bookmarkStart w:id="36" w:name="fnref2:20"/>
      <w:bookmarkEnd w:id="36"/>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6.2 Alpha Consistency</w:t>
      </w:r>
    </w:p>
    <w:p>
      <w:pPr>
        <w:numPr>
          <w:ilvl w:val="0"/>
          <w:numId w:val="34"/>
        </w:numPr>
        <w:spacing w:line="360" w:before="105" w:after="105" w:lineRule="auto"/>
      </w:pPr>
      <w:r>
        <w:rPr>
          <w:rFonts w:eastAsia="inter" w:cs="inter" w:ascii="inter" w:hAnsi="inter"/>
          <w:color w:val="000000"/>
          <w:sz w:val="21"/>
        </w:rPr>
        <w:t xml:space="preserve">F-statistic = 1.23, p = 0.31. Fail to reject α consistency: strong support for convolution requirement.</w:t>
      </w:r>
    </w:p>
    <w:p>
      <w:pPr>
        <w:numPr>
          <w:ilvl w:val="0"/>
          <w:numId w:val="34"/>
        </w:numPr>
        <w:spacing w:line="360" w:before="105" w:after="105" w:lineRule="auto"/>
      </w:pPr>
      <w:r>
        <w:rPr>
          <w:rFonts w:eastAsia="inter" w:cs="inter" w:ascii="inter" w:hAnsi="inter"/>
          <w:color w:val="000000"/>
          <w:sz w:val="21"/>
        </w:rPr>
        <w:t xml:space="preserve">α = 1.798 ± 0.034 across all derivatives. Stable for 27 years.</w:t>
      </w:r>
    </w:p>
    <w:p>
      <w:pPr>
        <w:spacing w:line="360" w:before="315" w:after="105" w:lineRule="auto"/>
        <w:ind w:left="-30"/>
        <w:jc w:val="left"/>
      </w:pPr>
      <w:r>
        <w:rPr>
          <w:rFonts w:eastAsia="inter" w:cs="inter" w:ascii="inter" w:hAnsi="inter"/>
          <w:b/>
          <w:color w:val="000000"/>
          <w:sz w:val="24"/>
        </w:rPr>
        <w:t xml:space="preserve">6.3 H Variation by Derivative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Derivative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Relation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Sampling Effect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Underlying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0.547</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Baseline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Direct observation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European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0.545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~Underlying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Minimal change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Asian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0.493</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&lt;Underlying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Averaging reduces persis.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Barrier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0.584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&gt;Underlying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Enhances trend sensitivity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Digital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0.549</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~Underlying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Minimal effect</w:t>
            </w:r>
          </w:p>
        </w:tc>
      </w:tr>
    </w:tbl>
    <w:p>
      <w:pPr>
        <w:spacing w:lineRule="auto"/>
      </w:pPr>
    </w:p>
    <w:p>
      <w:pPr>
        <w:numPr>
          <w:ilvl w:val="0"/>
          <w:numId w:val="35"/>
        </w:numPr>
        <w:spacing w:line="360" w:before="105" w:after="105" w:lineRule="auto"/>
      </w:pPr>
      <w:r>
        <w:rPr>
          <w:rFonts w:eastAsia="inter" w:cs="inter" w:ascii="inter" w:hAnsi="inter"/>
          <w:b/>
          <w:color w:val="000000"/>
          <w:sz w:val="21"/>
        </w:rPr>
        <w:t xml:space="preserve">Asian &lt; Underlying:</w:t>
      </w:r>
      <w:r>
        <w:rPr>
          <w:rFonts w:eastAsia="inter" w:cs="inter" w:ascii="inter" w:hAnsi="inter"/>
          <w:color w:val="000000"/>
          <w:sz w:val="21"/>
        </w:rPr>
        <w:t xml:space="preserve"> t = -3.47, p &lt; 0.001</w:t>
      </w:r>
    </w:p>
    <w:p>
      <w:pPr>
        <w:numPr>
          <w:ilvl w:val="0"/>
          <w:numId w:val="35"/>
        </w:numPr>
        <w:spacing w:line="360" w:before="105" w:after="105" w:lineRule="auto"/>
      </w:pPr>
      <w:r>
        <w:rPr>
          <w:rFonts w:eastAsia="inter" w:cs="inter" w:ascii="inter" w:hAnsi="inter"/>
          <w:b/>
          <w:color w:val="000000"/>
          <w:sz w:val="21"/>
        </w:rPr>
        <w:t xml:space="preserve">Barrier &gt; Underlying:</w:t>
      </w:r>
      <w:r>
        <w:rPr>
          <w:rFonts w:eastAsia="inter" w:cs="inter" w:ascii="inter" w:hAnsi="inter"/>
          <w:color w:val="000000"/>
          <w:sz w:val="21"/>
        </w:rPr>
        <w:t xml:space="preserve"> t = 4.23, p &lt; 0.001</w:t>
      </w:r>
    </w:p>
    <w:p>
      <w:pPr>
        <w:numPr>
          <w:ilvl w:val="0"/>
          <w:numId w:val="35"/>
        </w:numPr>
        <w:spacing w:line="360" w:before="105" w:after="105" w:lineRule="auto"/>
      </w:pPr>
      <w:r>
        <w:rPr>
          <w:rFonts w:eastAsia="inter" w:cs="inter" w:ascii="inter" w:hAnsi="inter"/>
          <w:b/>
          <w:color w:val="000000"/>
          <w:sz w:val="21"/>
        </w:rPr>
        <w:t xml:space="preserve">European ≈ Underlying:</w:t>
      </w:r>
      <w:r>
        <w:rPr>
          <w:rFonts w:eastAsia="inter" w:cs="inter" w:ascii="inter" w:hAnsi="inter"/>
          <w:color w:val="000000"/>
          <w:sz w:val="21"/>
        </w:rPr>
        <w:t xml:space="preserve"> t = -0.18, p = 0.86.</w:t>
      </w:r>
      <w:bookmarkStart w:id="37" w:name="fnref2:21"/>
      <w:bookmarkEnd w:id="37"/>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6.4 λ Variation by Derivative</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Derivative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Relation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Path-Dependence Effect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Underlying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0.324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Baseline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Direct observation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European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0.321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~Underlying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No path-dependence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Asian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0.267</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&lt;Underlying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Averaging smooths clustering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Barrier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0.389</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&gt;Underlying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Amplifies clustering extremes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Digital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0.328</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~Underlying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Binary payoffs</w:t>
            </w:r>
          </w:p>
        </w:tc>
      </w:tr>
    </w:tbl>
    <w:p>
      <w:pPr>
        <w:spacing w:lineRule="auto"/>
      </w:pPr>
    </w:p>
    <w:p>
      <w:pPr>
        <w:numPr>
          <w:ilvl w:val="0"/>
          <w:numId w:val="36"/>
        </w:numPr>
        <w:spacing w:line="360" w:before="105" w:after="105" w:lineRule="auto"/>
      </w:pPr>
      <w:r>
        <w:rPr>
          <w:rFonts w:eastAsia="inter" w:cs="inter" w:ascii="inter" w:hAnsi="inter"/>
          <w:b/>
          <w:color w:val="000000"/>
          <w:sz w:val="21"/>
        </w:rPr>
        <w:t xml:space="preserve">Asian &lt; Underlying:</w:t>
      </w:r>
      <w:r>
        <w:rPr>
          <w:rFonts w:eastAsia="inter" w:cs="inter" w:ascii="inter" w:hAnsi="inter"/>
          <w:color w:val="000000"/>
          <w:sz w:val="21"/>
        </w:rPr>
        <w:t xml:space="preserve"> t = -2.89, p = 0.004</w:t>
      </w:r>
    </w:p>
    <w:p>
      <w:pPr>
        <w:numPr>
          <w:ilvl w:val="0"/>
          <w:numId w:val="36"/>
        </w:numPr>
        <w:spacing w:line="360" w:before="105" w:after="105" w:lineRule="auto"/>
      </w:pPr>
      <w:r>
        <w:rPr>
          <w:rFonts w:eastAsia="inter" w:cs="inter" w:ascii="inter" w:hAnsi="inter"/>
          <w:b/>
          <w:color w:val="000000"/>
          <w:sz w:val="21"/>
        </w:rPr>
        <w:t xml:space="preserve">Barrier &gt; Underlying:</w:t>
      </w:r>
      <w:r>
        <w:rPr>
          <w:rFonts w:eastAsia="inter" w:cs="inter" w:ascii="inter" w:hAnsi="inter"/>
          <w:color w:val="000000"/>
          <w:sz w:val="21"/>
        </w:rPr>
        <w:t xml:space="preserve"> t = 3.15, p = 0.002</w:t>
      </w:r>
    </w:p>
    <w:p>
      <w:pPr>
        <w:numPr>
          <w:ilvl w:val="0"/>
          <w:numId w:val="36"/>
        </w:numPr>
        <w:spacing w:line="360" w:before="105" w:after="105" w:lineRule="auto"/>
      </w:pPr>
      <w:r>
        <w:rPr>
          <w:rFonts w:eastAsia="inter" w:cs="inter" w:ascii="inter" w:hAnsi="inter"/>
          <w:b/>
          <w:color w:val="000000"/>
          <w:sz w:val="21"/>
        </w:rPr>
        <w:t xml:space="preserve">European ≈ Underlying:</w:t>
      </w:r>
      <w:r>
        <w:rPr>
          <w:rFonts w:eastAsia="inter" w:cs="inter" w:ascii="inter" w:hAnsi="inter"/>
          <w:color w:val="000000"/>
          <w:sz w:val="21"/>
        </w:rPr>
        <w:t xml:space="preserve"> t = -0.09, p = 0.93.</w:t>
      </w:r>
      <w:bookmarkStart w:id="38" w:name="fnref2:22"/>
      <w:bookmarkEnd w:id="38"/>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Table 5: NASDAQ 100 Parameter Structure Validation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902"/>
        <w:gridCol w:w="1902"/>
        <w:gridCol w:w="1902"/>
        <w:gridCol w:w="1902"/>
        <w:gridCol w:w="1902"/>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Test Category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Test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Result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Significance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Interpretation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Consistency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Cross-deriv F-test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F=1.23, p=0.31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 rejection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Confirms convolution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Variation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Asian &lt; Underlying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t=-3.47, p&lt;0.001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Significant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Averaging reduces H</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 Variation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Barrier &gt; Underlying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t=4.23, p&lt;0.001</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Significant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Amplifies H</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Variation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Asian &lt; Underlying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t=-2.89, p=0.004</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Significant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Averaging smooths λ</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λ Variation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Barrier &gt; Underlying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t=3.15, p=0.002</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Significant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Amplifies λ</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Relationships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Param R²</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All &gt;0.85</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Highly significant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Predictable relations</w:t>
            </w:r>
          </w:p>
        </w:tc>
        <w:tc>
          <w:tcPr>
            <w:tcBorders>
              <w:top w:val="single" w:sz="1" w:space="0" w:color="000000"/>
              <w:bottom w:val="single" w:sz="1" w:space="0" w:color="000000"/>
            </w:tcBorders>
          </w:tcPr>
          <w:p>
            <w:pPr>
              <w:spacing w:line="360" w:lineRule="auto"/>
            </w:pPr>
            <w:hyperlink w:anchor="fn2">
              <w:r>
                <w:rPr>
                  <w:rFonts w:eastAsia="inter" w:cs="inter" w:ascii="inter" w:hAnsi="inter"/>
                  <w:color w:val="#000"/>
                  <w:sz w:val="17"/>
                  <w:u w:val="single"/>
                  <w:vertAlign w:val="superscript"/>
                </w:rPr>
                <w:t xml:space="preserve">[2]</w:t>
              </w:r>
            </w:hyperlink>
          </w:p>
        </w:tc>
      </w:tr>
    </w:tbl>
    <w:p>
      <w:pPr>
        <w:spacing w:lineRule="auto"/>
      </w:pPr>
    </w:p>
    <w:p>
      <w:pPr>
        <w:spacing w:line="360" w:before="315" w:after="105" w:lineRule="auto"/>
        <w:ind w:left="-30"/>
        <w:jc w:val="left"/>
      </w:pPr>
      <w:r>
        <w:rPr>
          <w:rFonts w:eastAsia="inter" w:cs="inter" w:ascii="inter" w:hAnsi="inter"/>
          <w:b/>
          <w:color w:val="000000"/>
          <w:sz w:val="24"/>
        </w:rPr>
        <w:t xml:space="preserve">6.5 Main Pricing Accuracy Results</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Model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Structure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RMSE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Relative To MAPM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MAPM</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universal, H/λ variable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0.732</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Baseline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MAPM-Fixed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α, H, λ all const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0.891</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–18%</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Black-Scholes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Gaussian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1.224</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–40%</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Heston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Stoch vol</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1.087</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–33%</w:t>
            </w:r>
          </w:p>
        </w:tc>
      </w:tr>
    </w:tbl>
    <w:p>
      <w:pPr>
        <w:spacing w:lineRule="auto"/>
      </w:pPr>
    </w:p>
    <w:p>
      <w:pPr>
        <w:spacing w:line="360" w:after="210" w:lineRule="auto"/>
      </w:pPr>
      <w:r>
        <w:rPr>
          <w:rFonts w:eastAsia="inter" w:cs="inter" w:ascii="inter" w:hAnsi="inter"/>
          <w:color w:val="000000"/>
        </w:rPr>
        <w:t xml:space="preserve">Parameter variation improves pricing by 18% over fixed-parameter models.</w:t>
      </w:r>
      <w:bookmarkStart w:id="39" w:name="fnref2:24"/>
      <w:bookmarkEnd w:id="39"/>
      <w:hyperlink w:anchor="fn2">
        <w:r>
          <w:rPr>
            <w:rFonts w:eastAsia="inter" w:cs="inter" w:ascii="inter" w:hAnsi="inter"/>
            <w:color w:val="#000"/>
            <w:u w:val="single"/>
            <w:vertAlign w:val="superscript"/>
          </w:rPr>
          <w:t xml:space="preserve">[2]</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7. Conclusion: Revolutionary Parameter Structure Discovery</w:t>
      </w:r>
    </w:p>
    <w:p>
      <w:pPr>
        <w:spacing w:line="360" w:before="315" w:after="105" w:lineRule="auto"/>
        <w:ind w:left="-30"/>
        <w:jc w:val="left"/>
      </w:pPr>
      <w:r>
        <w:rPr>
          <w:rFonts w:eastAsia="inter" w:cs="inter" w:ascii="inter" w:hAnsi="inter"/>
          <w:b/>
          <w:color w:val="000000"/>
          <w:sz w:val="24"/>
        </w:rPr>
        <w:t xml:space="preserve">7.1 The Parameter Consistency-Variation Discovery</w:t>
      </w:r>
    </w:p>
    <w:p>
      <w:pPr>
        <w:numPr>
          <w:ilvl w:val="0"/>
          <w:numId w:val="37"/>
        </w:numPr>
        <w:spacing w:line="360" w:before="105" w:after="105" w:lineRule="auto"/>
      </w:pPr>
      <w:r>
        <w:rPr>
          <w:rFonts w:eastAsia="inter" w:cs="inter" w:ascii="inter" w:hAnsi="inter"/>
          <w:b/>
          <w:color w:val="000000"/>
          <w:sz w:val="21"/>
        </w:rPr>
        <w:t xml:space="preserve">MAPM’s central result:</w:t>
      </w:r>
      <w:r>
        <w:rPr>
          <w:rFonts w:eastAsia="inter" w:cs="inter" w:ascii="inter" w:hAnsi="inter"/>
          <w:color w:val="000000"/>
          <w:sz w:val="21"/>
        </w:rPr>
        <w:t xml:space="preserve"> α universality is mathematically necessary; H and λ must be allowed to vary by sampling/path-dependence for empirical and theoretical validity.</w:t>
      </w:r>
    </w:p>
    <w:p>
      <w:pPr>
        <w:numPr>
          <w:ilvl w:val="0"/>
          <w:numId w:val="37"/>
        </w:numPr>
        <w:spacing w:line="360" w:before="105" w:after="105" w:lineRule="auto"/>
      </w:pPr>
      <w:r>
        <w:rPr>
          <w:rFonts w:eastAsia="inter" w:cs="inter" w:ascii="inter" w:hAnsi="inter"/>
          <w:b/>
          <w:color w:val="000000"/>
          <w:sz w:val="21"/>
        </w:rPr>
        <w:t xml:space="preserve">Violation of α consistency breaks model</w:t>
      </w:r>
      <w:r>
        <w:rPr>
          <w:rFonts w:eastAsia="inter" w:cs="inter" w:ascii="inter" w:hAnsi="inter"/>
          <w:color w:val="000000"/>
          <w:sz w:val="21"/>
        </w:rPr>
        <w:t xml:space="preserve">; flexibility in H/λ explains empirical success.</w:t>
      </w:r>
      <w:bookmarkStart w:id="40" w:name="fnref2:25"/>
      <w:bookmarkEnd w:id="40"/>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7.2 Empirical Validation</w:t>
      </w:r>
    </w:p>
    <w:p>
      <w:pPr>
        <w:numPr>
          <w:ilvl w:val="0"/>
          <w:numId w:val="38"/>
        </w:numPr>
        <w:spacing w:line="360" w:before="105" w:after="105" w:lineRule="auto"/>
      </w:pPr>
      <w:r>
        <w:rPr>
          <w:rFonts w:eastAsia="inter" w:cs="inter" w:ascii="inter" w:hAnsi="inter"/>
          <w:b/>
          <w:color w:val="000000"/>
          <w:sz w:val="21"/>
        </w:rPr>
        <w:t xml:space="preserve">NASDAQ 100:</w:t>
      </w:r>
      <w:r>
        <w:rPr>
          <w:rFonts w:eastAsia="inter" w:cs="inter" w:ascii="inter" w:hAnsi="inter"/>
          <w:color w:val="000000"/>
          <w:sz w:val="21"/>
        </w:rPr>
        <w:t xml:space="preserve"> Universal α, derivative-specific H/λ, predictable mathematical relationships, all statistically validated (R² &gt; 0.85).</w:t>
      </w:r>
    </w:p>
    <w:p>
      <w:pPr>
        <w:spacing w:line="360" w:before="315" w:after="105" w:lineRule="auto"/>
        <w:ind w:left="-30"/>
        <w:jc w:val="left"/>
      </w:pPr>
      <w:r>
        <w:rPr>
          <w:rFonts w:eastAsia="inter" w:cs="inter" w:ascii="inter" w:hAnsi="inter"/>
          <w:b/>
          <w:color w:val="000000"/>
          <w:sz w:val="24"/>
        </w:rPr>
        <w:t xml:space="preserve">7.3 Theoretical Implications</w:t>
      </w:r>
    </w:p>
    <w:p>
      <w:pPr>
        <w:numPr>
          <w:ilvl w:val="0"/>
          <w:numId w:val="39"/>
        </w:numPr>
        <w:spacing w:line="360" w:before="105" w:after="105" w:lineRule="auto"/>
      </w:pPr>
      <w:r>
        <w:rPr>
          <w:rFonts w:eastAsia="inter" w:cs="inter" w:ascii="inter" w:hAnsi="inter"/>
          <w:b/>
          <w:color w:val="000000"/>
          <w:sz w:val="21"/>
        </w:rPr>
        <w:t xml:space="preserve">Convolution stability</w:t>
      </w:r>
      <w:r>
        <w:rPr>
          <w:rFonts w:eastAsia="inter" w:cs="inter" w:ascii="inter" w:hAnsi="inter"/>
          <w:color w:val="000000"/>
          <w:sz w:val="21"/>
        </w:rPr>
        <w:t xml:space="preserve"> requires α consistency.</w:t>
      </w:r>
    </w:p>
    <w:p>
      <w:pPr>
        <w:numPr>
          <w:ilvl w:val="0"/>
          <w:numId w:val="39"/>
        </w:numPr>
        <w:spacing w:line="360" w:before="105" w:after="105" w:lineRule="auto"/>
      </w:pPr>
      <w:r>
        <w:rPr>
          <w:rFonts w:eastAsia="inter" w:cs="inter" w:ascii="inter" w:hAnsi="inter"/>
          <w:b/>
          <w:color w:val="000000"/>
          <w:sz w:val="21"/>
        </w:rPr>
        <w:t xml:space="preserve">Fractional Brownian and multifractal</w:t>
      </w:r>
      <w:r>
        <w:rPr>
          <w:rFonts w:eastAsia="inter" w:cs="inter" w:ascii="inter" w:hAnsi="inter"/>
          <w:color w:val="000000"/>
          <w:sz w:val="21"/>
        </w:rPr>
        <w:t xml:space="preserve"> frameworks legitimize parameter variation for H and λ, supporting both practical implementation and deep theoretical rigor.</w:t>
      </w:r>
      <w:bookmarkStart w:id="41" w:name="fnref2:26"/>
      <w:bookmarkEnd w:id="41"/>
      <w:hyperlink w:anchor="fn2">
        <w:r>
          <w:rPr>
            <w:rFonts w:eastAsia="inter" w:cs="inter" w:ascii="inter" w:hAnsi="inter"/>
            <w:color w:val="#000"/>
            <w:sz w:val="21"/>
            <w:u w:val="single"/>
            <w:vertAlign w:val="superscript"/>
          </w:rPr>
          <w:t xml:space="preserve">[2]</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8. Revolutionary Implications</w:t>
      </w:r>
    </w:p>
    <w:p>
      <w:pPr>
        <w:spacing w:line="360" w:before="315" w:after="105" w:lineRule="auto"/>
        <w:ind w:left="-30"/>
        <w:jc w:val="left"/>
      </w:pPr>
      <w:r>
        <w:rPr>
          <w:rFonts w:eastAsia="inter" w:cs="inter" w:ascii="inter" w:hAnsi="inter"/>
          <w:b/>
          <w:color w:val="000000"/>
          <w:sz w:val="24"/>
        </w:rPr>
        <w:t xml:space="preserve">8.1 Paradigm Transformation</w:t>
      </w:r>
    </w:p>
    <w:p>
      <w:pPr>
        <w:numPr>
          <w:ilvl w:val="0"/>
          <w:numId w:val="40"/>
        </w:numPr>
        <w:spacing w:line="360" w:before="105" w:after="105" w:lineRule="auto"/>
      </w:pPr>
      <w:r>
        <w:rPr>
          <w:rFonts w:eastAsia="inter" w:cs="inter" w:ascii="inter" w:hAnsi="inter"/>
          <w:color w:val="000000"/>
          <w:sz w:val="21"/>
        </w:rPr>
        <w:t xml:space="preserve">MAPM eliminates the patchwork model problem, unifying derivative pricing theory across all instruments and empirical conditions.</w:t>
      </w:r>
    </w:p>
    <w:p>
      <w:pPr>
        <w:numPr>
          <w:ilvl w:val="0"/>
          <w:numId w:val="40"/>
        </w:numPr>
        <w:spacing w:line="360" w:before="105" w:after="105" w:lineRule="auto"/>
      </w:pPr>
      <w:r>
        <w:rPr>
          <w:rFonts w:eastAsia="inter" w:cs="inter" w:ascii="inter" w:hAnsi="inter"/>
          <w:b/>
          <w:color w:val="000000"/>
          <w:sz w:val="21"/>
        </w:rPr>
        <w:t xml:space="preserve">Parameter structure is both a scientific discovery and a practical implementation guide.</w:t>
      </w:r>
    </w:p>
    <w:p>
      <w:pPr>
        <w:spacing w:line="360" w:before="315" w:after="105" w:lineRule="auto"/>
        <w:ind w:left="-30"/>
        <w:jc w:val="left"/>
      </w:pPr>
      <w:r>
        <w:rPr>
          <w:rFonts w:eastAsia="inter" w:cs="inter" w:ascii="inter" w:hAnsi="inter"/>
          <w:b/>
          <w:color w:val="000000"/>
          <w:sz w:val="24"/>
        </w:rPr>
        <w:t xml:space="preserve">8.2 Impact on Finance</w:t>
      </w:r>
    </w:p>
    <w:p>
      <w:pPr>
        <w:numPr>
          <w:ilvl w:val="0"/>
          <w:numId w:val="41"/>
        </w:numPr>
        <w:spacing w:line="360" w:before="105" w:after="105" w:lineRule="auto"/>
      </w:pPr>
      <w:r>
        <w:rPr>
          <w:rFonts w:eastAsia="inter" w:cs="inter" w:ascii="inter" w:hAnsi="inter"/>
          <w:b/>
          <w:color w:val="000000"/>
          <w:sz w:val="21"/>
        </w:rPr>
        <w:t xml:space="preserve">Enhanced efficiency:</w:t>
      </w:r>
      <w:r>
        <w:rPr>
          <w:rFonts w:eastAsia="inter" w:cs="inter" w:ascii="inter" w:hAnsi="inter"/>
          <w:color w:val="000000"/>
          <w:sz w:val="21"/>
        </w:rPr>
        <w:t xml:space="preserve"> Accurate pricing, better risk aggregation, improved market stability.</w:t>
      </w:r>
    </w:p>
    <w:p>
      <w:pPr>
        <w:numPr>
          <w:ilvl w:val="0"/>
          <w:numId w:val="41"/>
        </w:numPr>
        <w:spacing w:line="360" w:before="105" w:after="105" w:lineRule="auto"/>
      </w:pPr>
      <w:r>
        <w:rPr>
          <w:rFonts w:eastAsia="inter" w:cs="inter" w:ascii="inter" w:hAnsi="inter"/>
          <w:b/>
          <w:color w:val="000000"/>
          <w:sz w:val="21"/>
        </w:rPr>
        <w:t xml:space="preserve">Innovation:</w:t>
      </w:r>
      <w:r>
        <w:rPr>
          <w:rFonts w:eastAsia="inter" w:cs="inter" w:ascii="inter" w:hAnsi="inter"/>
          <w:color w:val="000000"/>
          <w:sz w:val="21"/>
        </w:rPr>
        <w:t xml:space="preserve"> Enables creation of new derivatives with predictable pricing, supports regulatory review, and deepens understanding of market microstructure.</w:t>
      </w:r>
      <w:bookmarkStart w:id="42" w:name="fnref2:27"/>
      <w:bookmarkEnd w:id="42"/>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8.3 Scientific Maturation</w:t>
      </w:r>
    </w:p>
    <w:p>
      <w:pPr>
        <w:numPr>
          <w:ilvl w:val="0"/>
          <w:numId w:val="42"/>
        </w:numPr>
        <w:spacing w:line="360" w:before="105" w:after="105" w:lineRule="auto"/>
      </w:pPr>
      <w:r>
        <w:rPr>
          <w:rFonts w:eastAsia="inter" w:cs="inter" w:ascii="inter" w:hAnsi="inter"/>
          <w:color w:val="000000"/>
          <w:sz w:val="21"/>
        </w:rPr>
        <w:t xml:space="preserve">Finance shifts from phenomenological modeling to rigorous theoretical foundation.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References</w:t>
      </w:r>
    </w:p>
    <w:p>
      <w:pPr>
        <w:numPr>
          <w:ilvl w:val="0"/>
          <w:numId w:val="43"/>
        </w:numPr>
        <w:spacing w:line="360" w:before="105" w:after="105" w:lineRule="auto"/>
      </w:pPr>
      <w:r>
        <w:rPr>
          <w:rFonts w:eastAsia="inter" w:cs="inter" w:ascii="inter" w:hAnsi="inter"/>
          <w:b/>
          <w:color w:val="000000"/>
          <w:sz w:val="21"/>
        </w:rPr>
        <w:t xml:space="preserve">Stable Distributions:</w:t>
      </w:r>
      <w:r>
        <w:rPr>
          <w:rFonts w:eastAsia="inter" w:cs="inter" w:ascii="inter" w:hAnsi="inter"/>
          <w:color w:val="000000"/>
          <w:sz w:val="21"/>
        </w:rPr>
        <w:t xml:space="preserve"> Zolotarev 1986, Nolan 2020, Samorodnitsky &amp; Taqqu 1994</w:t>
      </w:r>
    </w:p>
    <w:p>
      <w:pPr>
        <w:numPr>
          <w:ilvl w:val="0"/>
          <w:numId w:val="43"/>
        </w:numPr>
        <w:spacing w:line="360" w:before="105" w:after="105" w:lineRule="auto"/>
      </w:pPr>
      <w:r>
        <w:rPr>
          <w:rFonts w:eastAsia="inter" w:cs="inter" w:ascii="inter" w:hAnsi="inter"/>
          <w:b/>
          <w:color w:val="000000"/>
          <w:sz w:val="21"/>
        </w:rPr>
        <w:t xml:space="preserve">Fractional Brownian Motion:</w:t>
      </w:r>
      <w:r>
        <w:rPr>
          <w:rFonts w:eastAsia="inter" w:cs="inter" w:ascii="inter" w:hAnsi="inter"/>
          <w:color w:val="000000"/>
          <w:sz w:val="21"/>
        </w:rPr>
        <w:t xml:space="preserve"> Mandelbrot &amp; Van Ness 1968, Hurst 1951</w:t>
      </w:r>
    </w:p>
    <w:p>
      <w:pPr>
        <w:numPr>
          <w:ilvl w:val="0"/>
          <w:numId w:val="43"/>
        </w:numPr>
        <w:spacing w:line="360" w:before="105" w:after="105" w:lineRule="auto"/>
      </w:pPr>
      <w:r>
        <w:rPr>
          <w:rFonts w:eastAsia="inter" w:cs="inter" w:ascii="inter" w:hAnsi="inter"/>
          <w:b/>
          <w:color w:val="000000"/>
          <w:sz w:val="21"/>
        </w:rPr>
        <w:t xml:space="preserve">Multifractal:</w:t>
      </w:r>
      <w:r>
        <w:rPr>
          <w:rFonts w:eastAsia="inter" w:cs="inter" w:ascii="inter" w:hAnsi="inter"/>
          <w:color w:val="000000"/>
          <w:sz w:val="21"/>
        </w:rPr>
        <w:t xml:space="preserve"> Mandelbrot 1997, Muzy et al. 2001, Bacry et al. 2001</w:t>
      </w:r>
    </w:p>
    <w:p>
      <w:pPr>
        <w:numPr>
          <w:ilvl w:val="0"/>
          <w:numId w:val="43"/>
        </w:numPr>
        <w:spacing w:line="360" w:before="105" w:after="105" w:lineRule="auto"/>
      </w:pPr>
      <w:r>
        <w:rPr>
          <w:rFonts w:eastAsia="inter" w:cs="inter" w:ascii="inter" w:hAnsi="inter"/>
          <w:b/>
          <w:color w:val="000000"/>
          <w:sz w:val="21"/>
        </w:rPr>
        <w:t xml:space="preserve">Traditional Pricing:</w:t>
      </w:r>
      <w:r>
        <w:rPr>
          <w:rFonts w:eastAsia="inter" w:cs="inter" w:ascii="inter" w:hAnsi="inter"/>
          <w:color w:val="000000"/>
          <w:sz w:val="21"/>
        </w:rPr>
        <w:t xml:space="preserve"> Black &amp; Scholes 1973, Heston 1993, Merton 1976</w:t>
      </w:r>
    </w:p>
    <w:p>
      <w:pPr>
        <w:numPr>
          <w:ilvl w:val="0"/>
          <w:numId w:val="43"/>
        </w:numPr>
        <w:spacing w:line="360" w:before="105" w:after="105" w:lineRule="auto"/>
      </w:pPr>
      <w:r>
        <w:rPr>
          <w:rFonts w:eastAsia="inter" w:cs="inter" w:ascii="inter" w:hAnsi="inter"/>
          <w:b/>
          <w:color w:val="000000"/>
          <w:sz w:val="21"/>
        </w:rPr>
        <w:t xml:space="preserve">Market Efficiency/Kelly:</w:t>
      </w:r>
      <w:r>
        <w:rPr>
          <w:rFonts w:eastAsia="inter" w:cs="inter" w:ascii="inter" w:hAnsi="inter"/>
          <w:color w:val="000000"/>
          <w:sz w:val="21"/>
        </w:rPr>
        <w:t xml:space="preserve"> Kelly 1956, Thorp 2006</w:t>
      </w:r>
    </w:p>
    <w:p>
      <w:pPr>
        <w:numPr>
          <w:ilvl w:val="0"/>
          <w:numId w:val="43"/>
        </w:numPr>
        <w:spacing w:line="360" w:before="105" w:after="105" w:lineRule="auto"/>
      </w:pPr>
      <w:r>
        <w:rPr>
          <w:rFonts w:eastAsia="inter" w:cs="inter" w:ascii="inter" w:hAnsi="inter"/>
          <w:b/>
          <w:color w:val="000000"/>
          <w:sz w:val="21"/>
        </w:rPr>
        <w:t xml:space="preserve">Additional:</w:t>
      </w:r>
      <w:r>
        <w:rPr>
          <w:rFonts w:eastAsia="inter" w:cs="inter" w:ascii="inter" w:hAnsi="inter"/>
          <w:color w:val="000000"/>
          <w:sz w:val="21"/>
        </w:rPr>
        <w:t xml:space="preserve"> Andersen &amp; Bollerslev 2001, Calvet &amp; Fisher 2002, Cont 2001, Fama 1970</w:t>
      </w:r>
      <w:bookmarkStart w:id="43" w:name="fnref2:28"/>
      <w:bookmarkEnd w:id="43"/>
      <w:hyperlink w:anchor="fn2">
        <w:r>
          <w:rPr>
            <w:rFonts w:eastAsia="inter" w:cs="inter" w:ascii="inter" w:hAnsi="inter"/>
            <w:color w:val="#000"/>
            <w:sz w:val="21"/>
            <w:u w:val="single"/>
            <w:vertAlign w:val="superscript"/>
          </w:rPr>
          <w:t xml:space="preserve">[2]</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Planned Figures</w:t>
      </w:r>
    </w:p>
    <w:p>
      <w:pPr>
        <w:numPr>
          <w:ilvl w:val="0"/>
          <w:numId w:val="44"/>
        </w:numPr>
        <w:spacing w:line="360" w:before="105" w:after="105" w:lineRule="auto"/>
      </w:pPr>
      <w:r>
        <w:rPr>
          <w:rFonts w:eastAsia="inter" w:cs="inter" w:ascii="inter" w:hAnsi="inter"/>
          <w:b/>
          <w:color w:val="000000"/>
          <w:sz w:val="21"/>
        </w:rPr>
        <w:t xml:space="preserve">Fig. 1</w:t>
      </w:r>
      <w:r>
        <w:rPr>
          <w:rFonts w:eastAsia="inter" w:cs="inter" w:ascii="inter" w:hAnsi="inter"/>
          <w:color w:val="000000"/>
          <w:sz w:val="21"/>
        </w:rPr>
        <w:t xml:space="preserve">: Schematic of parameter structure</w:t>
      </w:r>
    </w:p>
    <w:p>
      <w:pPr>
        <w:numPr>
          <w:ilvl w:val="0"/>
          <w:numId w:val="44"/>
        </w:numPr>
        <w:spacing w:line="360" w:before="105" w:after="105" w:lineRule="auto"/>
      </w:pPr>
      <w:r>
        <w:rPr>
          <w:rFonts w:eastAsia="inter" w:cs="inter" w:ascii="inter" w:hAnsi="inter"/>
          <w:b/>
          <w:color w:val="000000"/>
          <w:sz w:val="21"/>
        </w:rPr>
        <w:t xml:space="preserve">Fig. 2:</w:t>
      </w:r>
      <w:r>
        <w:rPr>
          <w:rFonts w:eastAsia="inter" w:cs="inter" w:ascii="inter" w:hAnsi="inter"/>
          <w:color w:val="000000"/>
          <w:sz w:val="21"/>
        </w:rPr>
        <w:t xml:space="preserve"> α clustering, F-test validation</w:t>
      </w:r>
    </w:p>
    <w:p>
      <w:pPr>
        <w:numPr>
          <w:ilvl w:val="0"/>
          <w:numId w:val="44"/>
        </w:numPr>
        <w:spacing w:line="360" w:before="105" w:after="105" w:lineRule="auto"/>
      </w:pPr>
      <w:r>
        <w:rPr>
          <w:rFonts w:eastAsia="inter" w:cs="inter" w:ascii="inter" w:hAnsi="inter"/>
          <w:b/>
          <w:color w:val="000000"/>
          <w:sz w:val="21"/>
        </w:rPr>
        <w:t xml:space="preserve">Fig. 3:</w:t>
      </w:r>
      <w:r>
        <w:rPr>
          <w:rFonts w:eastAsia="inter" w:cs="inter" w:ascii="inter" w:hAnsi="inter"/>
          <w:color w:val="000000"/>
          <w:sz w:val="21"/>
        </w:rPr>
        <w:t xml:space="preserve"> Box plots H by derivative</w:t>
      </w:r>
    </w:p>
    <w:p>
      <w:pPr>
        <w:numPr>
          <w:ilvl w:val="0"/>
          <w:numId w:val="44"/>
        </w:numPr>
        <w:spacing w:line="360" w:before="105" w:after="105" w:lineRule="auto"/>
      </w:pPr>
      <w:r>
        <w:rPr>
          <w:rFonts w:eastAsia="inter" w:cs="inter" w:ascii="inter" w:hAnsi="inter"/>
          <w:b/>
          <w:color w:val="000000"/>
          <w:sz w:val="21"/>
        </w:rPr>
        <w:t xml:space="preserve">Fig. 4:</w:t>
      </w:r>
      <w:r>
        <w:rPr>
          <w:rFonts w:eastAsia="inter" w:cs="inter" w:ascii="inter" w:hAnsi="inter"/>
          <w:color w:val="000000"/>
          <w:sz w:val="21"/>
        </w:rPr>
        <w:t xml:space="preserve"> Violin plots λ by derivative</w:t>
      </w:r>
    </w:p>
    <w:p>
      <w:pPr>
        <w:numPr>
          <w:ilvl w:val="0"/>
          <w:numId w:val="44"/>
        </w:numPr>
        <w:spacing w:line="360" w:before="105" w:after="105" w:lineRule="auto"/>
      </w:pPr>
      <w:r>
        <w:rPr>
          <w:rFonts w:eastAsia="inter" w:cs="inter" w:ascii="inter" w:hAnsi="inter"/>
          <w:b/>
          <w:color w:val="000000"/>
          <w:sz w:val="21"/>
        </w:rPr>
        <w:t xml:space="preserve">Fig. 5:</w:t>
      </w:r>
      <w:r>
        <w:rPr>
          <w:rFonts w:eastAsia="inter" w:cs="inter" w:ascii="inter" w:hAnsi="inter"/>
          <w:color w:val="000000"/>
          <w:sz w:val="21"/>
        </w:rPr>
        <w:t xml:space="preserve"> Regressions of underlying/deriv-specific H, λ</w:t>
      </w:r>
    </w:p>
    <w:p>
      <w:pPr>
        <w:numPr>
          <w:ilvl w:val="0"/>
          <w:numId w:val="44"/>
        </w:numPr>
        <w:spacing w:line="360" w:before="105" w:after="105" w:lineRule="auto"/>
      </w:pPr>
      <w:r>
        <w:rPr>
          <w:rFonts w:eastAsia="inter" w:cs="inter" w:ascii="inter" w:hAnsi="inter"/>
          <w:b/>
          <w:color w:val="000000"/>
          <w:sz w:val="21"/>
        </w:rPr>
        <w:t xml:space="preserve">Fig. 6:</w:t>
      </w:r>
      <w:r>
        <w:rPr>
          <w:rFonts w:eastAsia="inter" w:cs="inter" w:ascii="inter" w:hAnsi="inter"/>
          <w:color w:val="000000"/>
          <w:sz w:val="21"/>
        </w:rPr>
        <w:t xml:space="preserve"> Pricing RMSE comparison</w:t>
      </w:r>
    </w:p>
    <w:p>
      <w:pPr>
        <w:numPr>
          <w:ilvl w:val="0"/>
          <w:numId w:val="44"/>
        </w:numPr>
        <w:spacing w:line="360" w:before="105" w:after="105" w:lineRule="auto"/>
      </w:pPr>
      <w:r>
        <w:rPr>
          <w:rFonts w:eastAsia="inter" w:cs="inter" w:ascii="inter" w:hAnsi="inter"/>
          <w:b/>
          <w:color w:val="000000"/>
          <w:sz w:val="21"/>
        </w:rPr>
        <w:t xml:space="preserve">Fig. 7:</w:t>
      </w:r>
      <w:r>
        <w:rPr>
          <w:rFonts w:eastAsia="inter" w:cs="inter" w:ascii="inter" w:hAnsi="inter"/>
          <w:color w:val="000000"/>
          <w:sz w:val="21"/>
        </w:rPr>
        <w:t xml:space="preserve"> Rolling window parameter stability</w:t>
      </w:r>
    </w:p>
    <w:p>
      <w:pPr>
        <w:numPr>
          <w:ilvl w:val="0"/>
          <w:numId w:val="44"/>
        </w:numPr>
        <w:spacing w:line="360" w:before="105" w:after="105" w:lineRule="auto"/>
      </w:pPr>
      <w:r>
        <w:rPr>
          <w:rFonts w:eastAsia="inter" w:cs="inter" w:ascii="inter" w:hAnsi="inter"/>
          <w:b/>
          <w:color w:val="000000"/>
          <w:sz w:val="21"/>
        </w:rPr>
        <w:t xml:space="preserve">Fig. 8:</w:t>
      </w:r>
      <w:r>
        <w:rPr>
          <w:rFonts w:eastAsia="inter" w:cs="inter" w:ascii="inter" w:hAnsi="inter"/>
          <w:color w:val="000000"/>
          <w:sz w:val="21"/>
        </w:rPr>
        <w:t xml:space="preserve"> λ regime analysis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Planned Appendices</w:t>
      </w:r>
    </w:p>
    <w:p>
      <w:pPr>
        <w:numPr>
          <w:ilvl w:val="0"/>
          <w:numId w:val="45"/>
        </w:numPr>
        <w:spacing w:line="360" w:before="105" w:after="105" w:lineRule="auto"/>
      </w:pPr>
      <w:r>
        <w:rPr>
          <w:rFonts w:eastAsia="inter" w:cs="inter" w:ascii="inter" w:hAnsi="inter"/>
          <w:b/>
          <w:color w:val="000000"/>
          <w:sz w:val="21"/>
        </w:rPr>
        <w:t xml:space="preserve">A:</w:t>
      </w:r>
      <w:r>
        <w:rPr>
          <w:rFonts w:eastAsia="inter" w:cs="inter" w:ascii="inter" w:hAnsi="inter"/>
          <w:color w:val="000000"/>
          <w:sz w:val="21"/>
        </w:rPr>
        <w:t xml:space="preserve"> Mathematical proofs for α consistency, H/λ flexibility</w:t>
      </w:r>
    </w:p>
    <w:p>
      <w:pPr>
        <w:numPr>
          <w:ilvl w:val="0"/>
          <w:numId w:val="45"/>
        </w:numPr>
        <w:spacing w:line="360" w:before="105" w:after="105" w:lineRule="auto"/>
      </w:pPr>
      <w:r>
        <w:rPr>
          <w:rFonts w:eastAsia="inter" w:cs="inter" w:ascii="inter" w:hAnsi="inter"/>
          <w:b/>
          <w:color w:val="000000"/>
          <w:sz w:val="21"/>
        </w:rPr>
        <w:t xml:space="preserve">B:</w:t>
      </w:r>
      <w:r>
        <w:rPr>
          <w:rFonts w:eastAsia="inter" w:cs="inter" w:ascii="inter" w:hAnsi="inter"/>
          <w:color w:val="000000"/>
          <w:sz w:val="21"/>
        </w:rPr>
        <w:t xml:space="preserve"> Derivation of derivative-specific parameter relationships</w:t>
      </w:r>
    </w:p>
    <w:p>
      <w:pPr>
        <w:numPr>
          <w:ilvl w:val="0"/>
          <w:numId w:val="45"/>
        </w:numPr>
        <w:spacing w:line="360" w:before="105" w:after="105" w:lineRule="auto"/>
      </w:pPr>
      <w:r>
        <w:rPr>
          <w:rFonts w:eastAsia="inter" w:cs="inter" w:ascii="inter" w:hAnsi="inter"/>
          <w:b/>
          <w:color w:val="000000"/>
          <w:sz w:val="21"/>
        </w:rPr>
        <w:t xml:space="preserve">C:</w:t>
      </w:r>
      <w:r>
        <w:rPr>
          <w:rFonts w:eastAsia="inter" w:cs="inter" w:ascii="inter" w:hAnsi="inter"/>
          <w:color w:val="000000"/>
          <w:sz w:val="21"/>
        </w:rPr>
        <w:t xml:space="preserve"> Technical estimation details, robustness</w:t>
      </w:r>
    </w:p>
    <w:p>
      <w:pPr>
        <w:numPr>
          <w:ilvl w:val="0"/>
          <w:numId w:val="45"/>
        </w:numPr>
        <w:spacing w:line="360" w:before="105" w:after="105" w:lineRule="auto"/>
      </w:pPr>
      <w:r>
        <w:rPr>
          <w:rFonts w:eastAsia="inter" w:cs="inter" w:ascii="inter" w:hAnsi="inter"/>
          <w:b/>
          <w:color w:val="000000"/>
          <w:sz w:val="21"/>
        </w:rPr>
        <w:t xml:space="preserve">D:</w:t>
      </w:r>
      <w:r>
        <w:rPr>
          <w:rFonts w:eastAsia="inter" w:cs="inter" w:ascii="inter" w:hAnsi="inter"/>
          <w:color w:val="000000"/>
          <w:sz w:val="21"/>
        </w:rPr>
        <w:t xml:space="preserve"> Statistical validation framework</w:t>
      </w:r>
    </w:p>
    <w:p>
      <w:pPr>
        <w:numPr>
          <w:ilvl w:val="0"/>
          <w:numId w:val="45"/>
        </w:numPr>
        <w:spacing w:line="360" w:before="105" w:after="105" w:lineRule="auto"/>
      </w:pPr>
      <w:r>
        <w:rPr>
          <w:rFonts w:eastAsia="inter" w:cs="inter" w:ascii="inter" w:hAnsi="inter"/>
          <w:b/>
          <w:color w:val="000000"/>
          <w:sz w:val="21"/>
        </w:rPr>
        <w:t xml:space="preserve">E:</w:t>
      </w:r>
      <w:r>
        <w:rPr>
          <w:rFonts w:eastAsia="inter" w:cs="inter" w:ascii="inter" w:hAnsi="inter"/>
          <w:color w:val="000000"/>
          <w:sz w:val="21"/>
        </w:rPr>
        <w:t xml:space="preserve"> Numerical implementation (Zolotarev methods)</w:t>
      </w:r>
    </w:p>
    <w:p>
      <w:pPr>
        <w:numPr>
          <w:ilvl w:val="0"/>
          <w:numId w:val="45"/>
        </w:numPr>
        <w:spacing w:line="360" w:before="105" w:after="105" w:lineRule="auto"/>
      </w:pPr>
      <w:r>
        <w:rPr>
          <w:rFonts w:eastAsia="inter" w:cs="inter" w:ascii="inter" w:hAnsi="inter"/>
          <w:b/>
          <w:color w:val="000000"/>
          <w:sz w:val="21"/>
        </w:rPr>
        <w:t xml:space="preserve">F:</w:t>
      </w:r>
      <w:r>
        <w:rPr>
          <w:rFonts w:eastAsia="inter" w:cs="inter" w:ascii="inter" w:hAnsi="inter"/>
          <w:color w:val="000000"/>
          <w:sz w:val="21"/>
        </w:rPr>
        <w:t xml:space="preserve"> Portfolio/risk models with MAPM parameters</w:t>
      </w:r>
    </w:p>
    <w:p>
      <w:pPr>
        <w:numPr>
          <w:ilvl w:val="0"/>
          <w:numId w:val="45"/>
        </w:numPr>
        <w:spacing w:line="360" w:before="105" w:after="105" w:lineRule="auto"/>
      </w:pPr>
      <w:r>
        <w:rPr>
          <w:rFonts w:eastAsia="inter" w:cs="inter" w:ascii="inter" w:hAnsi="inter"/>
          <w:b/>
          <w:color w:val="000000"/>
          <w:sz w:val="21"/>
        </w:rPr>
        <w:t xml:space="preserve">G:</w:t>
      </w:r>
      <w:r>
        <w:rPr>
          <w:rFonts w:eastAsia="inter" w:cs="inter" w:ascii="inter" w:hAnsi="inter"/>
          <w:color w:val="000000"/>
          <w:sz w:val="21"/>
        </w:rPr>
        <w:t xml:space="preserve"> Cross-asset, global validation</w:t>
      </w:r>
    </w:p>
    <w:p>
      <w:pPr>
        <w:numPr>
          <w:ilvl w:val="0"/>
          <w:numId w:val="45"/>
        </w:numPr>
        <w:spacing w:line="360" w:before="105" w:after="105" w:lineRule="auto"/>
      </w:pPr>
      <w:r>
        <w:rPr>
          <w:rFonts w:eastAsia="inter" w:cs="inter" w:ascii="inter" w:hAnsi="inter"/>
          <w:b/>
          <w:color w:val="000000"/>
          <w:sz w:val="21"/>
        </w:rPr>
        <w:t xml:space="preserve">H:</w:t>
      </w:r>
      <w:r>
        <w:rPr>
          <w:rFonts w:eastAsia="inter" w:cs="inter" w:ascii="inter" w:hAnsi="inter"/>
          <w:color w:val="000000"/>
          <w:sz w:val="21"/>
        </w:rPr>
        <w:t xml:space="preserve"> Time-varying, regime-switching parameter models</w:t>
      </w:r>
      <w:bookmarkStart w:id="44" w:name="fnref2:29"/>
      <w:bookmarkEnd w:id="44"/>
      <w:hyperlink w:anchor="fn2">
        <w:r>
          <w:rPr>
            <w:rFonts w:eastAsia="inter" w:cs="inter" w:ascii="inter" w:hAnsi="inter"/>
            <w:color w:val="#000"/>
            <w:sz w:val="21"/>
            <w:u w:val="single"/>
            <w:vertAlign w:val="superscript"/>
          </w:rPr>
          <w:t xml:space="preserve">[2]</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b/>
          <w:color w:val="000000"/>
        </w:rPr>
        <w:t xml:space="preserve">End of Document</w:t>
      </w:r>
      <w:r>
        <w:rPr>
          <w:rFonts w:eastAsia="inter" w:cs="inter" w:ascii="inter" w:hAnsi="inter"/>
          <w:color w:val="000000"/>
        </w:rPr>
        <w:br w:type="textWrapping"/>
      </w:r>
      <w:r>
        <w:rPr>
          <w:rFonts w:eastAsia="inter" w:cs="inter" w:ascii="inter" w:hAnsi="inter"/>
          <w:color w:val="000000"/>
        </w:rPr>
        <w:t xml:space="preserve">All content preserves original scientific and technical detail, enhanced for clarity and navigability according to academic and markdown standards.</w:t>
      </w:r>
      <w:bookmarkStart w:id="45" w:name="fnref2:30"/>
      <w:bookmarkEnd w:id="45"/>
      <w:hyperlink w:anchor="fn2">
        <w:r>
          <w:rPr>
            <w:rFonts w:eastAsia="inter" w:cs="inter" w:ascii="inter" w:hAnsi="inter"/>
            <w:color w:val="#000"/>
            <w:u w:val="single"/>
            <w:vertAlign w:val="superscript"/>
          </w:rPr>
          <w:t xml:space="preserve">[2]</w:t>
        </w:r>
      </w:hyperlink>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6" w:name="fn1"/>
    <w:bookmarkEnd w:id="46"/>
    <w:p>
      <w:pPr>
        <w:numPr>
          <w:ilvl w:val="0"/>
          <w:numId w:val="47"/>
        </w:numPr>
        <w:spacing w:line="360" w:after="210" w:lineRule="auto"/>
      </w:pPr>
      <w:hyperlink r:id="rId6">
        <w:r>
          <w:rPr>
            <w:rFonts w:eastAsia="inter" w:cs="inter" w:ascii="inter" w:hAnsi="inter"/>
            <w:color w:val="#000"/>
            <w:sz w:val="18"/>
            <w:u w:val="single"/>
          </w:rPr>
          <w:t xml:space="preserve">JFIN-Article-Latest-version-0.3-v0.1.md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7" w:name="fn2"/>
    <w:bookmarkEnd w:id="47"/>
    <w:p>
      <w:pPr>
        <w:numPr>
          <w:ilvl w:val="0"/>
          <w:numId w:val="47"/>
        </w:numPr>
        <w:spacing w:line="360" w:after="210" w:lineRule="auto"/>
      </w:pPr>
      <w:hyperlink r:id="rId7">
        <w:r>
          <w:rPr>
            <w:rFonts w:eastAsia="inter" w:cs="inter" w:ascii="inter" w:hAnsi="inter"/>
            <w:color w:val="#000"/>
            <w:sz w:val="18"/>
            <w:u w:val="single"/>
          </w:rPr>
          <w:t xml:space="preserve">JFIN-Article-Latest-version-0.3-v0.1.md</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0">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1">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6">
    <w:multiLevelType w:val="hybridMultilevel"/>
  </w:abstractNum>
  <w:abstractNum w:abstractNumId="47">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l-GR"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l-GR"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df60d3d0544295ca880ee1b44424c3f63ab1544b.png" TargetMode="Internal"/><Relationship Id="rId6" Type="http://schemas.openxmlformats.org/officeDocument/2006/relationships/hyperlink" Target="http://JFIN-Article-Latest-version-0.3-v0.1.md" TargetMode="External"/><Relationship Id="rId7" Type="http://schemas.openxmlformats.org/officeDocument/2006/relationships/hyperlink" Target="http://JFIN-Article-Latest-version-0.3-v0.1.md"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2025-09-15T02:24:05.270Z</dcterms:created>
  <dcterms:modified xsi:type="dcterms:W3CDTF">2025-09-15T02:24:05.270Z</dcterms:modified>
</cp:coreProperties>
</file>