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40" w:lineRule="auto"/>
        <w:ind w:left="0" w:firstLine="0"/>
        <w:jc w:val="center"/>
        <w:rPr>
          <w:b w:val="1"/>
          <w:sz w:val="44"/>
          <w:szCs w:val="44"/>
        </w:rPr>
      </w:pPr>
      <w:bookmarkStart w:colFirst="0" w:colLast="0" w:name="_6hcijuwcsvro" w:id="0"/>
      <w:bookmarkEnd w:id="0"/>
      <w:r w:rsidDel="00000000" w:rsidR="00000000" w:rsidRPr="00000000">
        <w:rPr>
          <w:b w:val="1"/>
          <w:sz w:val="44"/>
          <w:szCs w:val="44"/>
          <w:rtl w:val="0"/>
        </w:rPr>
        <w:t xml:space="preserve">Content Brief</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b w:val="1"/>
          <w:sz w:val="26"/>
          <w:szCs w:val="26"/>
          <w:rtl w:val="0"/>
        </w:rPr>
        <w:t xml:space="preserve">Prepared for:</w:t>
      </w:r>
      <w:r w:rsidDel="00000000" w:rsidR="00000000" w:rsidRPr="00000000">
        <w:rPr>
          <w:sz w:val="26"/>
          <w:szCs w:val="26"/>
          <w:rtl w:val="0"/>
        </w:rPr>
        <w:t xml:space="preserve"> Ozcast Precast</w:t>
      </w:r>
    </w:p>
    <w:p w:rsidR="00000000" w:rsidDel="00000000" w:rsidP="00000000" w:rsidRDefault="00000000" w:rsidRPr="00000000" w14:paraId="00000004">
      <w:pPr>
        <w:jc w:val="center"/>
        <w:rPr>
          <w:sz w:val="26"/>
          <w:szCs w:val="26"/>
        </w:rPr>
      </w:pPr>
      <w:r w:rsidDel="00000000" w:rsidR="00000000" w:rsidRPr="00000000">
        <w:rPr>
          <w:b w:val="1"/>
          <w:sz w:val="26"/>
          <w:szCs w:val="26"/>
          <w:rtl w:val="0"/>
        </w:rPr>
        <w:t xml:space="preserve">Prepared by: </w:t>
      </w:r>
      <w:r w:rsidDel="00000000" w:rsidR="00000000" w:rsidRPr="00000000">
        <w:rPr>
          <w:sz w:val="26"/>
          <w:szCs w:val="26"/>
          <w:rtl w:val="0"/>
        </w:rPr>
        <w:t xml:space="preserve">IMAB2B</w:t>
      </w:r>
    </w:p>
    <w:p w:rsidR="00000000" w:rsidDel="00000000" w:rsidP="00000000" w:rsidRDefault="00000000" w:rsidRPr="00000000" w14:paraId="00000005">
      <w:pPr>
        <w:spacing w:line="240" w:lineRule="auto"/>
        <w:rPr>
          <w:sz w:val="24"/>
          <w:szCs w:val="24"/>
        </w:rPr>
      </w:pPr>
      <w:r w:rsidDel="00000000" w:rsidR="00000000" w:rsidRPr="00000000">
        <w:rPr>
          <w:rtl w:val="0"/>
        </w:rPr>
      </w:r>
    </w:p>
    <w:tbl>
      <w:tblPr>
        <w:tblStyle w:val="Table1"/>
        <w:tblpPr w:leftFromText="180" w:rightFromText="180" w:topFromText="180" w:bottomFromText="180" w:vertAnchor="text" w:horzAnchor="text" w:tblpX="-270" w:tblpY="0"/>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690"/>
        <w:gridCol w:w="3705"/>
        <w:tblGridChange w:id="0">
          <w:tblGrid>
            <w:gridCol w:w="2310"/>
            <w:gridCol w:w="3690"/>
            <w:gridCol w:w="3705"/>
          </w:tblGrid>
        </w:tblGridChange>
      </w:tblGrid>
      <w:tr>
        <w:trPr>
          <w:cantSplit w:val="0"/>
          <w:trHeight w:val="978.57421875" w:hRule="atLeast"/>
          <w:tblHeader w:val="0"/>
        </w:trPr>
        <w:tc>
          <w:tcPr>
            <w:gridSpan w:val="3"/>
            <w:tcBorders>
              <w:top w:color="000000" w:space="0" w:sz="7" w:val="single"/>
              <w:left w:color="000000" w:space="0" w:sz="7" w:val="single"/>
              <w:bottom w:color="000000" w:space="0" w:sz="7" w:val="single"/>
              <w:right w:color="000000" w:space="0" w:sz="7" w:val="single"/>
            </w:tcBorders>
            <w:shd w:fill="ee1e40" w:val="clear"/>
          </w:tcPr>
          <w:p w:rsidR="00000000" w:rsidDel="00000000" w:rsidP="00000000" w:rsidRDefault="00000000" w:rsidRPr="00000000" w14:paraId="00000006">
            <w:pPr>
              <w:pStyle w:val="Heading2"/>
              <w:keepNext w:val="1"/>
              <w:spacing w:after="0" w:before="0" w:line="240" w:lineRule="auto"/>
              <w:jc w:val="center"/>
              <w:rPr/>
            </w:pPr>
            <w:bookmarkStart w:colFirst="0" w:colLast="0" w:name="_p2tamm5fvbk0" w:id="1"/>
            <w:bookmarkEnd w:id="1"/>
            <w:r w:rsidDel="00000000" w:rsidR="00000000" w:rsidRPr="00000000">
              <w:rPr>
                <w:b w:val="1"/>
                <w:color w:val="ffffff"/>
                <w:sz w:val="36"/>
                <w:szCs w:val="36"/>
                <w:rtl w:val="0"/>
              </w:rPr>
              <w:t xml:space="preserve">Client Summary</w:t>
            </w:r>
            <w:r w:rsidDel="00000000" w:rsidR="00000000" w:rsidRPr="00000000">
              <w:rPr>
                <w:rtl w:val="0"/>
              </w:rPr>
            </w:r>
          </w:p>
        </w:tc>
      </w:tr>
      <w:tr>
        <w:trPr>
          <w:cantSplit w:val="0"/>
          <w:trHeight w:val="99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9">
            <w:pPr>
              <w:keepNext w:val="1"/>
              <w:spacing w:line="240" w:lineRule="auto"/>
              <w:rPr>
                <w:sz w:val="26"/>
                <w:szCs w:val="26"/>
              </w:rPr>
            </w:pPr>
            <w:r w:rsidDel="00000000" w:rsidR="00000000" w:rsidRPr="00000000">
              <w:rPr>
                <w:b w:val="1"/>
                <w:sz w:val="26"/>
                <w:szCs w:val="26"/>
                <w:rtl w:val="0"/>
              </w:rPr>
              <w:t xml:space="preserve">Client</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A">
            <w:pPr>
              <w:keepNext w:val="1"/>
              <w:spacing w:line="240" w:lineRule="auto"/>
              <w:rPr>
                <w:sz w:val="26"/>
                <w:szCs w:val="26"/>
              </w:rPr>
            </w:pPr>
            <w:r w:rsidDel="00000000" w:rsidR="00000000" w:rsidRPr="00000000">
              <w:rPr>
                <w:sz w:val="26"/>
                <w:szCs w:val="26"/>
                <w:rtl w:val="0"/>
              </w:rPr>
              <w:t xml:space="preserve">Ozcast Precast</w:t>
            </w:r>
          </w:p>
          <w:p w:rsidR="00000000" w:rsidDel="00000000" w:rsidP="00000000" w:rsidRDefault="00000000" w:rsidRPr="00000000" w14:paraId="0000000B">
            <w:pPr>
              <w:keepNext w:val="1"/>
              <w:spacing w:line="240" w:lineRule="auto"/>
              <w:rPr>
                <w:sz w:val="26"/>
                <w:szCs w:val="26"/>
              </w:rPr>
            </w:pPr>
            <w:r w:rsidDel="00000000" w:rsidR="00000000" w:rsidRPr="00000000">
              <w:rPr>
                <w:sz w:val="26"/>
                <w:szCs w:val="26"/>
                <w:rtl w:val="0"/>
              </w:rPr>
              <w:t xml:space="preserve">https://www.ozcast.com.au/</w:t>
            </w:r>
          </w:p>
        </w:tc>
      </w:tr>
      <w:tr>
        <w:trPr>
          <w:cantSplit w:val="0"/>
          <w:trHeight w:val="93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D">
            <w:pPr>
              <w:spacing w:line="240" w:lineRule="auto"/>
              <w:rPr>
                <w:b w:val="1"/>
                <w:sz w:val="26"/>
                <w:szCs w:val="26"/>
              </w:rPr>
            </w:pPr>
            <w:r w:rsidDel="00000000" w:rsidR="00000000" w:rsidRPr="00000000">
              <w:rPr>
                <w:b w:val="1"/>
                <w:sz w:val="26"/>
                <w:szCs w:val="26"/>
                <w:rtl w:val="0"/>
              </w:rPr>
              <w:t xml:space="preserve">Topic</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E">
            <w:pPr>
              <w:spacing w:after="0" w:before="0" w:line="288" w:lineRule="auto"/>
              <w:rPr>
                <w:sz w:val="26"/>
                <w:szCs w:val="26"/>
              </w:rPr>
            </w:pPr>
            <w:r w:rsidDel="00000000" w:rsidR="00000000" w:rsidRPr="00000000">
              <w:rPr>
                <w:sz w:val="26"/>
                <w:szCs w:val="26"/>
                <w:rtl w:val="0"/>
              </w:rPr>
              <w:t xml:space="preserve">Saving Australian Lives With Highway Precast Crash Barriers</w:t>
            </w:r>
          </w:p>
        </w:tc>
      </w:tr>
      <w:tr>
        <w:trPr>
          <w:cantSplit w:val="0"/>
          <w:trHeight w:val="309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0">
            <w:pPr>
              <w:spacing w:line="240" w:lineRule="auto"/>
              <w:rPr>
                <w:b w:val="1"/>
                <w:sz w:val="26"/>
                <w:szCs w:val="26"/>
              </w:rPr>
            </w:pPr>
            <w:r w:rsidDel="00000000" w:rsidR="00000000" w:rsidRPr="00000000">
              <w:rPr>
                <w:b w:val="1"/>
                <w:sz w:val="26"/>
                <w:szCs w:val="26"/>
                <w:rtl w:val="0"/>
              </w:rPr>
              <w:t xml:space="preserve">Audience &amp; Objectives</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1">
            <w:pPr>
              <w:shd w:fill="ffffff" w:val="clear"/>
              <w:spacing w:after="240" w:line="276" w:lineRule="auto"/>
              <w:rPr>
                <w:sz w:val="26"/>
                <w:szCs w:val="26"/>
              </w:rPr>
            </w:pPr>
            <w:r w:rsidDel="00000000" w:rsidR="00000000" w:rsidRPr="00000000">
              <w:rPr>
                <w:b w:val="1"/>
                <w:sz w:val="26"/>
                <w:szCs w:val="26"/>
                <w:rtl w:val="0"/>
              </w:rPr>
              <w:t xml:space="preserve">Primary Audience (Commercial/Government):</w:t>
            </w:r>
            <w:r w:rsidDel="00000000" w:rsidR="00000000" w:rsidRPr="00000000">
              <w:rPr>
                <w:sz w:val="26"/>
                <w:szCs w:val="26"/>
                <w:rtl w:val="0"/>
              </w:rPr>
              <w:t xml:space="preserve"> Civil engineers, road construction project managers, government transport authority planners (e.g., Transport for NSW, VicRoads), local council engineers, and infrastructure procurement managers.</w:t>
            </w:r>
          </w:p>
          <w:p w:rsidR="00000000" w:rsidDel="00000000" w:rsidP="00000000" w:rsidRDefault="00000000" w:rsidRPr="00000000" w14:paraId="00000012">
            <w:pPr>
              <w:shd w:fill="ffffff" w:val="clear"/>
              <w:spacing w:after="240" w:before="60" w:line="276" w:lineRule="auto"/>
              <w:rPr>
                <w:sz w:val="26"/>
                <w:szCs w:val="26"/>
              </w:rPr>
            </w:pPr>
            <w:r w:rsidDel="00000000" w:rsidR="00000000" w:rsidRPr="00000000">
              <w:rPr>
                <w:b w:val="1"/>
                <w:sz w:val="26"/>
                <w:szCs w:val="26"/>
                <w:rtl w:val="0"/>
              </w:rPr>
              <w:t xml:space="preserve">Secondary Audience (Link-Builders): </w:t>
            </w:r>
            <w:r w:rsidDel="00000000" w:rsidR="00000000" w:rsidRPr="00000000">
              <w:rPr>
                <w:sz w:val="26"/>
                <w:szCs w:val="26"/>
                <w:rtl w:val="0"/>
              </w:rPr>
              <w:t xml:space="preserve">Road safety researchers, journalists covering transport and infrastructure, and industry publications.</w:t>
            </w:r>
          </w:p>
          <w:p w:rsidR="00000000" w:rsidDel="00000000" w:rsidP="00000000" w:rsidRDefault="00000000" w:rsidRPr="00000000" w14:paraId="00000013">
            <w:pPr>
              <w:shd w:fill="ffffff" w:val="clear"/>
              <w:spacing w:after="240" w:before="60" w:line="276" w:lineRule="auto"/>
              <w:rPr>
                <w:sz w:val="28"/>
                <w:szCs w:val="28"/>
              </w:rPr>
            </w:pPr>
            <w:r w:rsidDel="00000000" w:rsidR="00000000" w:rsidRPr="00000000">
              <w:rPr>
                <w:b w:val="1"/>
                <w:sz w:val="26"/>
                <w:szCs w:val="26"/>
                <w:rtl w:val="0"/>
              </w:rPr>
              <w:t xml:space="preserve">The Goal:</w:t>
            </w:r>
            <w:r w:rsidDel="00000000" w:rsidR="00000000" w:rsidRPr="00000000">
              <w:rPr>
                <w:sz w:val="26"/>
                <w:szCs w:val="26"/>
                <w:rtl w:val="0"/>
              </w:rPr>
              <w:t xml:space="preserve"> To satisfy the deep informational and technical intent of these audiences, providing them with the data, standards, and engineering principles that justify the use of precast barriers, thereby positioning Ozcast as the expert supplier.</w:t>
            </w:r>
            <w:r w:rsidDel="00000000" w:rsidR="00000000" w:rsidRPr="00000000">
              <w:rPr>
                <w:rtl w:val="0"/>
              </w:rPr>
            </w:r>
          </w:p>
        </w:tc>
      </w:tr>
      <w:tr>
        <w:trPr>
          <w:cantSplit w:val="0"/>
          <w:trHeight w:val="97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5">
            <w:pPr>
              <w:keepNext w:val="1"/>
              <w:spacing w:line="240" w:lineRule="auto"/>
              <w:rPr>
                <w:b w:val="1"/>
                <w:sz w:val="26"/>
                <w:szCs w:val="26"/>
              </w:rPr>
            </w:pPr>
            <w:r w:rsidDel="00000000" w:rsidR="00000000" w:rsidRPr="00000000">
              <w:rPr>
                <w:b w:val="1"/>
                <w:sz w:val="26"/>
                <w:szCs w:val="26"/>
                <w:rtl w:val="0"/>
              </w:rPr>
              <w:t xml:space="preserve">URL Slug</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6">
            <w:pPr>
              <w:spacing w:after="240" w:before="240" w:line="240" w:lineRule="auto"/>
              <w:rPr>
                <w:sz w:val="26"/>
                <w:szCs w:val="26"/>
              </w:rPr>
            </w:pPr>
            <w:r w:rsidDel="00000000" w:rsidR="00000000" w:rsidRPr="00000000">
              <w:rPr>
                <w:sz w:val="26"/>
                <w:szCs w:val="26"/>
                <w:rtl w:val="0"/>
              </w:rPr>
              <w:t xml:space="preserve">/saving-lives-highway-precast-crash-barrier/</w:t>
            </w:r>
          </w:p>
        </w:tc>
      </w:tr>
      <w:tr>
        <w:trPr>
          <w:cantSplit w:val="0"/>
          <w:trHeight w:val="187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8">
            <w:pPr>
              <w:keepNext w:val="1"/>
              <w:spacing w:line="240" w:lineRule="auto"/>
              <w:rPr>
                <w:b w:val="1"/>
                <w:sz w:val="26"/>
                <w:szCs w:val="26"/>
              </w:rPr>
            </w:pPr>
            <w:r w:rsidDel="00000000" w:rsidR="00000000" w:rsidRPr="00000000">
              <w:rPr>
                <w:b w:val="1"/>
                <w:sz w:val="26"/>
                <w:szCs w:val="26"/>
                <w:rtl w:val="0"/>
              </w:rPr>
              <w:t xml:space="preserve">Metadata</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9">
            <w:pPr>
              <w:pStyle w:val="Heading3"/>
              <w:keepNext w:val="0"/>
              <w:keepLines w:val="0"/>
              <w:spacing w:after="240" w:before="240" w:line="240" w:lineRule="auto"/>
              <w:rPr>
                <w:color w:val="000000"/>
                <w:sz w:val="26"/>
                <w:szCs w:val="26"/>
                <w:highlight w:val="white"/>
              </w:rPr>
            </w:pPr>
            <w:bookmarkStart w:colFirst="0" w:colLast="0" w:name="_mben9eh5j91m" w:id="2"/>
            <w:bookmarkEnd w:id="2"/>
            <w:r w:rsidDel="00000000" w:rsidR="00000000" w:rsidRPr="00000000">
              <w:rPr>
                <w:b w:val="1"/>
                <w:color w:val="000000"/>
                <w:sz w:val="26"/>
                <w:szCs w:val="26"/>
                <w:highlight w:val="white"/>
                <w:rtl w:val="0"/>
              </w:rPr>
              <w:t xml:space="preserve">SEO title tag:</w:t>
            </w:r>
            <w:r w:rsidDel="00000000" w:rsidR="00000000" w:rsidRPr="00000000">
              <w:rPr>
                <w:color w:val="000000"/>
                <w:sz w:val="26"/>
                <w:szCs w:val="26"/>
                <w:highlight w:val="white"/>
                <w:rtl w:val="0"/>
              </w:rPr>
              <w:t xml:space="preserve"> Precast Highway Crash Barriers: Saving Lives on Australian Roads - Ozcast</w:t>
            </w:r>
          </w:p>
          <w:p w:rsidR="00000000" w:rsidDel="00000000" w:rsidP="00000000" w:rsidRDefault="00000000" w:rsidRPr="00000000" w14:paraId="0000001A">
            <w:pPr>
              <w:pStyle w:val="Heading3"/>
              <w:keepNext w:val="0"/>
              <w:keepLines w:val="0"/>
              <w:spacing w:after="240" w:before="240" w:line="240" w:lineRule="auto"/>
              <w:rPr>
                <w:color w:val="000000"/>
              </w:rPr>
            </w:pPr>
            <w:bookmarkStart w:colFirst="0" w:colLast="0" w:name="_s6tzxttjy40w" w:id="3"/>
            <w:bookmarkEnd w:id="3"/>
            <w:r w:rsidDel="00000000" w:rsidR="00000000" w:rsidRPr="00000000">
              <w:rPr>
                <w:b w:val="1"/>
                <w:color w:val="000000"/>
                <w:sz w:val="26"/>
                <w:szCs w:val="26"/>
                <w:highlight w:val="white"/>
                <w:rtl w:val="0"/>
              </w:rPr>
              <w:t xml:space="preserve">Meta Description:</w:t>
            </w:r>
            <w:r w:rsidDel="00000000" w:rsidR="00000000" w:rsidRPr="00000000">
              <w:rPr>
                <w:color w:val="000000"/>
                <w:sz w:val="26"/>
                <w:szCs w:val="26"/>
                <w:highlight w:val="white"/>
                <w:rtl w:val="0"/>
              </w:rPr>
              <w:t xml:space="preserve"> The definitive report on how precast concrete crash barriers save lives. Explore the data, safety standards (AS/NZS 3845), and engineering behind Australia's key road safety infrastructure. </w:t>
            </w:r>
            <w:r w:rsidDel="00000000" w:rsidR="00000000" w:rsidRPr="00000000">
              <w:rPr>
                <w:rtl w:val="0"/>
              </w:rPr>
            </w:r>
          </w:p>
        </w:tc>
      </w:tr>
      <w:tr>
        <w:trPr>
          <w:cantSplit w:val="0"/>
          <w:trHeight w:val="187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C">
            <w:pPr>
              <w:keepNext w:val="1"/>
              <w:spacing w:line="240" w:lineRule="auto"/>
              <w:rPr>
                <w:b w:val="1"/>
                <w:sz w:val="26"/>
                <w:szCs w:val="26"/>
              </w:rPr>
            </w:pPr>
            <w:r w:rsidDel="00000000" w:rsidR="00000000" w:rsidRPr="00000000">
              <w:rPr>
                <w:b w:val="1"/>
                <w:sz w:val="26"/>
                <w:szCs w:val="26"/>
                <w:rtl w:val="0"/>
              </w:rPr>
              <w:t xml:space="preserve">GPTZero AI Detection Score</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D">
            <w:pPr>
              <w:spacing w:after="240" w:before="240" w:line="240" w:lineRule="auto"/>
              <w:rPr>
                <w:sz w:val="26"/>
                <w:szCs w:val="26"/>
              </w:rPr>
            </w:pPr>
            <w:r w:rsidDel="00000000" w:rsidR="00000000" w:rsidRPr="00000000">
              <w:rPr>
                <w:rtl w:val="0"/>
              </w:rPr>
            </w:r>
          </w:p>
        </w:tc>
      </w:tr>
      <w:tr>
        <w:trPr>
          <w:cantSplit w:val="0"/>
          <w:trHeight w:val="187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F">
            <w:pPr>
              <w:keepNext w:val="1"/>
              <w:spacing w:line="240" w:lineRule="auto"/>
              <w:rPr>
                <w:b w:val="1"/>
                <w:sz w:val="26"/>
                <w:szCs w:val="26"/>
              </w:rPr>
            </w:pPr>
            <w:r w:rsidDel="00000000" w:rsidR="00000000" w:rsidRPr="00000000">
              <w:rPr>
                <w:b w:val="1"/>
                <w:sz w:val="26"/>
                <w:szCs w:val="26"/>
                <w:rtl w:val="0"/>
              </w:rPr>
              <w:t xml:space="preserve">LSI Keywords</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0">
            <w:pPr>
              <w:shd w:fill="ffffff" w:val="clear"/>
              <w:spacing w:after="240" w:line="276" w:lineRule="auto"/>
              <w:rPr>
                <w:sz w:val="26"/>
                <w:szCs w:val="26"/>
              </w:rPr>
            </w:pPr>
            <w:r w:rsidDel="00000000" w:rsidR="00000000" w:rsidRPr="00000000">
              <w:rPr>
                <w:sz w:val="26"/>
                <w:szCs w:val="26"/>
                <w:rtl w:val="0"/>
              </w:rPr>
              <w:t xml:space="preserve">Ensure these concepts and phrases are woven into the copy where relevant. They should not be "stuffed" but used to add depth and detail to each section.</w:t>
            </w:r>
          </w:p>
          <w:p w:rsidR="00000000" w:rsidDel="00000000" w:rsidP="00000000" w:rsidRDefault="00000000" w:rsidRPr="00000000" w14:paraId="00000021">
            <w:pPr>
              <w:numPr>
                <w:ilvl w:val="0"/>
                <w:numId w:val="1"/>
              </w:numPr>
              <w:shd w:fill="ffffff" w:val="clear"/>
              <w:spacing w:after="0" w:afterAutospacing="0" w:line="276" w:lineRule="auto"/>
              <w:ind w:left="720" w:hanging="360"/>
              <w:rPr>
                <w:color w:val="000000"/>
                <w:sz w:val="26"/>
                <w:szCs w:val="26"/>
              </w:rPr>
            </w:pPr>
            <w:r w:rsidDel="00000000" w:rsidR="00000000" w:rsidRPr="00000000">
              <w:rPr>
                <w:b w:val="1"/>
                <w:sz w:val="26"/>
                <w:szCs w:val="26"/>
                <w:rtl w:val="0"/>
              </w:rPr>
              <w:t xml:space="preserve">Barrier Types &amp; Terminology: </w:t>
            </w:r>
            <w:r w:rsidDel="00000000" w:rsidR="00000000" w:rsidRPr="00000000">
              <w:rPr>
                <w:sz w:val="26"/>
                <w:szCs w:val="26"/>
                <w:rtl w:val="0"/>
              </w:rPr>
              <w:t xml:space="preserve">F-type barrier, Jersey barrier, single slope barrier, constant slope barrier, median barriers, roadside barriers, temporary vs. permanent barriers.</w:t>
            </w:r>
          </w:p>
          <w:p w:rsidR="00000000" w:rsidDel="00000000" w:rsidP="00000000" w:rsidRDefault="00000000" w:rsidRPr="00000000" w14:paraId="00000022">
            <w:pPr>
              <w:numPr>
                <w:ilvl w:val="0"/>
                <w:numId w:val="1"/>
              </w:numPr>
              <w:shd w:fill="ffffff" w:val="clear"/>
              <w:spacing w:after="0" w:afterAutospacing="0" w:before="0" w:beforeAutospacing="0" w:line="276" w:lineRule="auto"/>
              <w:ind w:left="720" w:hanging="360"/>
              <w:rPr>
                <w:color w:val="000000"/>
                <w:sz w:val="26"/>
                <w:szCs w:val="26"/>
              </w:rPr>
            </w:pPr>
            <w:r w:rsidDel="00000000" w:rsidR="00000000" w:rsidRPr="00000000">
              <w:rPr>
                <w:b w:val="1"/>
                <w:sz w:val="26"/>
                <w:szCs w:val="26"/>
                <w:rtl w:val="0"/>
              </w:rPr>
              <w:t xml:space="preserve">Safety &amp; Performance:</w:t>
            </w:r>
            <w:r w:rsidDel="00000000" w:rsidR="00000000" w:rsidRPr="00000000">
              <w:rPr>
                <w:sz w:val="26"/>
                <w:szCs w:val="26"/>
                <w:rtl w:val="0"/>
              </w:rPr>
              <w:t xml:space="preserve"> Crash-tested barriers, impact absorption, vehicle redirection, head-on collision prevention, run-off-road crashes, crashworthiness, deflection characteristics.</w:t>
            </w:r>
          </w:p>
          <w:p w:rsidR="00000000" w:rsidDel="00000000" w:rsidP="00000000" w:rsidRDefault="00000000" w:rsidRPr="00000000" w14:paraId="00000023">
            <w:pPr>
              <w:numPr>
                <w:ilvl w:val="0"/>
                <w:numId w:val="1"/>
              </w:numPr>
              <w:shd w:fill="ffffff" w:val="clear"/>
              <w:spacing w:after="0" w:afterAutospacing="0" w:before="0" w:beforeAutospacing="0" w:line="276" w:lineRule="auto"/>
              <w:ind w:left="720" w:hanging="360"/>
              <w:rPr>
                <w:color w:val="000000"/>
                <w:sz w:val="26"/>
                <w:szCs w:val="26"/>
              </w:rPr>
            </w:pPr>
            <w:r w:rsidDel="00000000" w:rsidR="00000000" w:rsidRPr="00000000">
              <w:rPr>
                <w:b w:val="1"/>
                <w:sz w:val="26"/>
                <w:szCs w:val="26"/>
                <w:rtl w:val="0"/>
              </w:rPr>
              <w:t xml:space="preserve">Standards &amp; Compliance:</w:t>
            </w:r>
            <w:r w:rsidDel="00000000" w:rsidR="00000000" w:rsidRPr="00000000">
              <w:rPr>
                <w:sz w:val="26"/>
                <w:szCs w:val="26"/>
                <w:rtl w:val="0"/>
              </w:rPr>
              <w:t xml:space="preserve"> Austroads Guide to Road Design, AS/NZS 3845:2015, Transport for NSW (TfNSW) approved products, state road authority specifications (e.g., VicRoads, Main Roads WA), MASH test levels (TL3, TL4).</w:t>
            </w:r>
          </w:p>
          <w:p w:rsidR="00000000" w:rsidDel="00000000" w:rsidP="00000000" w:rsidRDefault="00000000" w:rsidRPr="00000000" w14:paraId="00000024">
            <w:pPr>
              <w:numPr>
                <w:ilvl w:val="0"/>
                <w:numId w:val="1"/>
              </w:numPr>
              <w:shd w:fill="ffffff" w:val="clear"/>
              <w:spacing w:after="0" w:afterAutospacing="0" w:before="0" w:beforeAutospacing="0" w:line="276" w:lineRule="auto"/>
              <w:ind w:left="720" w:hanging="360"/>
              <w:rPr>
                <w:color w:val="000000"/>
                <w:sz w:val="26"/>
                <w:szCs w:val="26"/>
              </w:rPr>
            </w:pPr>
            <w:r w:rsidDel="00000000" w:rsidR="00000000" w:rsidRPr="00000000">
              <w:rPr>
                <w:b w:val="1"/>
                <w:sz w:val="26"/>
                <w:szCs w:val="26"/>
                <w:rtl w:val="0"/>
              </w:rPr>
              <w:t xml:space="preserve">Application &amp; Location:</w:t>
            </w:r>
            <w:r w:rsidDel="00000000" w:rsidR="00000000" w:rsidRPr="00000000">
              <w:rPr>
                <w:sz w:val="26"/>
                <w:szCs w:val="26"/>
                <w:rtl w:val="0"/>
              </w:rPr>
              <w:t xml:space="preserve"> High-speed arterials, motorways, freeways, median strips, work zone protection, bridge parapets, critical infrastructure protection.</w:t>
            </w:r>
          </w:p>
          <w:p w:rsidR="00000000" w:rsidDel="00000000" w:rsidP="00000000" w:rsidRDefault="00000000" w:rsidRPr="00000000" w14:paraId="00000025">
            <w:pPr>
              <w:numPr>
                <w:ilvl w:val="0"/>
                <w:numId w:val="1"/>
              </w:numPr>
              <w:shd w:fill="ffffff" w:val="clear"/>
              <w:spacing w:after="0" w:afterAutospacing="0" w:before="0" w:beforeAutospacing="0" w:line="276" w:lineRule="auto"/>
              <w:ind w:left="720" w:hanging="360"/>
              <w:rPr>
                <w:color w:val="000000"/>
                <w:sz w:val="26"/>
                <w:szCs w:val="26"/>
              </w:rPr>
            </w:pPr>
            <w:r w:rsidDel="00000000" w:rsidR="00000000" w:rsidRPr="00000000">
              <w:rPr>
                <w:b w:val="1"/>
                <w:sz w:val="26"/>
                <w:szCs w:val="26"/>
                <w:rtl w:val="0"/>
              </w:rPr>
              <w:t xml:space="preserve">Material &amp; Production:</w:t>
            </w:r>
            <w:r w:rsidDel="00000000" w:rsidR="00000000" w:rsidRPr="00000000">
              <w:rPr>
                <w:sz w:val="26"/>
                <w:szCs w:val="26"/>
                <w:rtl w:val="0"/>
              </w:rPr>
              <w:t xml:space="preserve"> Precast concrete, controlled factory environment, quality assurance (QA), high-strength concrete, durability, low maintenance, design life.</w:t>
            </w:r>
          </w:p>
          <w:p w:rsidR="00000000" w:rsidDel="00000000" w:rsidP="00000000" w:rsidRDefault="00000000" w:rsidRPr="00000000" w14:paraId="00000026">
            <w:pPr>
              <w:numPr>
                <w:ilvl w:val="0"/>
                <w:numId w:val="1"/>
              </w:numPr>
              <w:shd w:fill="ffffff" w:val="clear"/>
              <w:spacing w:after="240" w:before="0" w:beforeAutospacing="0" w:line="276" w:lineRule="auto"/>
              <w:ind w:left="720" w:hanging="360"/>
              <w:rPr>
                <w:color w:val="000000"/>
                <w:sz w:val="26"/>
                <w:szCs w:val="26"/>
              </w:rPr>
            </w:pPr>
            <w:r w:rsidDel="00000000" w:rsidR="00000000" w:rsidRPr="00000000">
              <w:rPr>
                <w:b w:val="1"/>
                <w:sz w:val="26"/>
                <w:szCs w:val="26"/>
                <w:rtl w:val="0"/>
              </w:rPr>
              <w:t xml:space="preserve">Problem/Solution:</w:t>
            </w:r>
            <w:r w:rsidDel="00000000" w:rsidR="00000000" w:rsidRPr="00000000">
              <w:rPr>
                <w:sz w:val="26"/>
                <w:szCs w:val="26"/>
                <w:rtl w:val="0"/>
              </w:rPr>
              <w:t xml:space="preserve"> Reducing the road toll, road fatality statistics, improving road safety outcomes, infrastructure upgrades, and network safety plans.</w:t>
            </w:r>
          </w:p>
          <w:p w:rsidR="00000000" w:rsidDel="00000000" w:rsidP="00000000" w:rsidRDefault="00000000" w:rsidRPr="00000000" w14:paraId="00000027">
            <w:pPr>
              <w:spacing w:after="240" w:before="240" w:line="240" w:lineRule="auto"/>
              <w:rPr>
                <w:sz w:val="26"/>
                <w:szCs w:val="26"/>
              </w:rPr>
            </w:pPr>
            <w:r w:rsidDel="00000000" w:rsidR="00000000" w:rsidRPr="00000000">
              <w:rPr>
                <w:rtl w:val="0"/>
              </w:rPr>
            </w:r>
          </w:p>
        </w:tc>
      </w:tr>
    </w:tbl>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2"/>
        <w:tblW w:w="99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935"/>
        <w:tblGridChange w:id="0">
          <w:tblGrid>
            <w:gridCol w:w="5040"/>
            <w:gridCol w:w="4935"/>
          </w:tblGrid>
        </w:tblGridChange>
      </w:tblGrid>
      <w:tr>
        <w:trPr>
          <w:cantSplit w:val="0"/>
          <w:trHeight w:val="503.96484375" w:hRule="atLeast"/>
          <w:tblHeader w:val="0"/>
        </w:trPr>
        <w:tc>
          <w:tcPr>
            <w:shd w:fill="ee1e40" w:val="clear"/>
            <w:tcMar>
              <w:top w:w="100.0" w:type="dxa"/>
              <w:left w:w="100.0" w:type="dxa"/>
              <w:bottom w:w="100.0" w:type="dxa"/>
              <w:right w:w="100.0" w:type="dxa"/>
            </w:tcMar>
            <w:vAlign w:val="top"/>
          </w:tcPr>
          <w:p w:rsidR="00000000" w:rsidDel="00000000" w:rsidP="00000000" w:rsidRDefault="00000000" w:rsidRPr="00000000" w14:paraId="0000002B">
            <w:pPr>
              <w:pStyle w:val="Heading2"/>
              <w:widowControl w:val="0"/>
              <w:spacing w:after="0" w:before="0" w:line="240" w:lineRule="auto"/>
              <w:rPr/>
            </w:pPr>
            <w:bookmarkStart w:colFirst="0" w:colLast="0" w:name="_6oift8djy6le" w:id="4"/>
            <w:bookmarkEnd w:id="4"/>
            <w:r w:rsidDel="00000000" w:rsidR="00000000" w:rsidRPr="00000000">
              <w:rPr>
                <w:b w:val="1"/>
                <w:color w:val="ffffff"/>
                <w:sz w:val="36"/>
                <w:szCs w:val="36"/>
                <w:rtl w:val="0"/>
              </w:rPr>
              <w:t xml:space="preserve">Content info</w:t>
            </w:r>
            <w:r w:rsidDel="00000000" w:rsidR="00000000" w:rsidRPr="00000000">
              <w:rPr>
                <w:rtl w:val="0"/>
              </w:rPr>
            </w:r>
          </w:p>
        </w:tc>
        <w:tc>
          <w:tcPr>
            <w:shd w:fill="ee1e4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color w:val="ffffff"/>
                <w:sz w:val="36"/>
                <w:szCs w:val="36"/>
              </w:rPr>
            </w:pPr>
            <w:r w:rsidDel="00000000" w:rsidR="00000000" w:rsidRPr="00000000">
              <w:rPr>
                <w:b w:val="1"/>
                <w:color w:val="ffffff"/>
                <w:sz w:val="36"/>
                <w:szCs w:val="36"/>
                <w:rtl w:val="0"/>
              </w:rPr>
              <w:t xml:space="preserve">Content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6"/>
                <w:szCs w:val="26"/>
              </w:rPr>
            </w:pPr>
            <w:r w:rsidDel="00000000" w:rsidR="00000000" w:rsidRPr="00000000">
              <w:rPr>
                <w:sz w:val="26"/>
                <w:szCs w:val="26"/>
                <w:rtl w:val="0"/>
              </w:rPr>
              <w:t xml:space="preserve">Content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6"/>
                <w:szCs w:val="26"/>
              </w:rPr>
            </w:pPr>
            <w:sdt>
              <w:sdtPr>
                <w:alias w:val="Configuration 2"/>
                <w:id w:val="1149371577"/>
                <w:dropDownList w:lastValue="Blog article">
                  <w:listItem w:displayText="Blog article" w:value="Blog article"/>
                  <w:listItem w:displayText="Product page" w:value="Product page"/>
                  <w:listItem w:displayText="Service page" w:value="Service page"/>
                </w:dropDownList>
              </w:sdtPr>
              <w:sdtContent>
                <w:r w:rsidDel="00000000" w:rsidR="00000000" w:rsidRPr="00000000">
                  <w:rPr>
                    <w:color w:val="5a3286"/>
                    <w:sz w:val="26"/>
                    <w:szCs w:val="26"/>
                    <w:shd w:fill="e6cff2" w:val="clear"/>
                  </w:rPr>
                  <w:t xml:space="preserve">Blog article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6"/>
                <w:szCs w:val="26"/>
              </w:rPr>
            </w:pPr>
            <w:r w:rsidDel="00000000" w:rsidR="00000000" w:rsidRPr="00000000">
              <w:rPr>
                <w:sz w:val="26"/>
                <w:szCs w:val="26"/>
                <w:rtl w:val="0"/>
              </w:rPr>
              <w:t xml:space="preserve">New content or content refresh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6"/>
                <w:szCs w:val="26"/>
              </w:rPr>
            </w:pPr>
            <w:sdt>
              <w:sdtPr>
                <w:alias w:val="Configuration 7"/>
                <w:id w:val="-388519075"/>
                <w:dropDownList w:lastValue="New content">
                  <w:listItem w:displayText="New content" w:value="New content"/>
                  <w:listItem w:displayText="Content refresh" w:value="Content refresh"/>
                  <w:listItem w:displayText="Option 3" w:value="Option 3"/>
                  <w:listItem w:displayText="Option 4" w:value="Option 4"/>
                </w:dropDownList>
              </w:sdtPr>
              <w:sdtContent>
                <w:r w:rsidDel="00000000" w:rsidR="00000000" w:rsidRPr="00000000">
                  <w:rPr>
                    <w:color w:val="11734b"/>
                    <w:sz w:val="26"/>
                    <w:szCs w:val="26"/>
                    <w:shd w:fill="d4edbc" w:val="clear"/>
                  </w:rPr>
                  <w:t xml:space="preserve">New content</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6"/>
                <w:szCs w:val="26"/>
              </w:rPr>
            </w:pPr>
            <w:r w:rsidDel="00000000" w:rsidR="00000000" w:rsidRPr="00000000">
              <w:rPr>
                <w:sz w:val="26"/>
                <w:szCs w:val="26"/>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6"/>
                <w:szCs w:val="26"/>
              </w:rPr>
            </w:pPr>
            <w:sdt>
              <w:sdtPr>
                <w:alias w:val="Configuration 2"/>
                <w:id w:val="247702453"/>
                <w:dropDownList w:lastValue="Australian English">
                  <w:listItem w:displayText="Australian English" w:value="Australian English"/>
                  <w:listItem w:displayText="American English" w:value="American English"/>
                </w:dropDownList>
              </w:sdtPr>
              <w:sdtContent>
                <w:r w:rsidDel="00000000" w:rsidR="00000000" w:rsidRPr="00000000">
                  <w:rPr>
                    <w:color w:val="473821"/>
                    <w:sz w:val="26"/>
                    <w:szCs w:val="26"/>
                    <w:shd w:fill="ffe5a0" w:val="clear"/>
                  </w:rPr>
                  <w:t xml:space="preserve">Australian English</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6"/>
                <w:szCs w:val="26"/>
              </w:rPr>
            </w:pPr>
            <w:r w:rsidDel="00000000" w:rsidR="00000000" w:rsidRPr="00000000">
              <w:rPr>
                <w:sz w:val="26"/>
                <w:szCs w:val="26"/>
                <w:rtl w:val="0"/>
              </w:rPr>
              <w:t xml:space="preserve">Word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6"/>
                <w:szCs w:val="26"/>
              </w:rPr>
            </w:pPr>
            <w:sdt>
              <w:sdtPr>
                <w:alias w:val="Configuration 4"/>
                <w:id w:val="-729974182"/>
                <w:dropDownList w:lastValue="1,000 to 1,500">
                  <w:listItem w:displayText="1,000 to 1,500" w:value="1,000 to 1,500"/>
                  <w:listItem w:displayText="1,600 to 2,300" w:value="1,600 to 2,300"/>
                  <w:listItem w:displayText="Max 3,000" w:value="Max 3,000"/>
                  <w:listItem w:displayText="Below 1,000" w:value="Below 1,000"/>
                </w:dropDownList>
              </w:sdtPr>
              <w:sdtContent>
                <w:r w:rsidDel="00000000" w:rsidR="00000000" w:rsidRPr="00000000">
                  <w:rPr>
                    <w:color w:val="473821"/>
                    <w:sz w:val="26"/>
                    <w:szCs w:val="26"/>
                    <w:shd w:fill="ffe5a0" w:val="clear"/>
                  </w:rPr>
                  <w:t xml:space="preserve">1,000 to 1,500</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6"/>
                <w:szCs w:val="26"/>
              </w:rPr>
            </w:pPr>
            <w:r w:rsidDel="00000000" w:rsidR="00000000" w:rsidRPr="00000000">
              <w:rPr>
                <w:sz w:val="26"/>
                <w:szCs w:val="26"/>
                <w:rtl w:val="0"/>
              </w:rPr>
              <w:t xml:space="preserve">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6"/>
                <w:szCs w:val="26"/>
              </w:rPr>
            </w:pPr>
            <w:sdt>
              <w:sdtPr>
                <w:alias w:val="Configuration 5"/>
                <w:id w:val="1487399961"/>
                <w:dropDownList w:lastValue="Professional">
                  <w:listItem w:displayText="Conversational" w:value="Conversational"/>
                  <w:listItem w:displayText="Professional" w:value="Professional"/>
                  <w:listItem w:displayText="Instructive" w:value="Instructive"/>
                  <w:listItem w:displayText="Authoritative" w:value="Authoritative"/>
                </w:dropDownList>
              </w:sdtPr>
              <w:sdtContent>
                <w:r w:rsidDel="00000000" w:rsidR="00000000" w:rsidRPr="00000000">
                  <w:rPr>
                    <w:color w:val="753800"/>
                    <w:sz w:val="26"/>
                    <w:szCs w:val="26"/>
                    <w:shd w:fill="ffc8aa" w:val="clear"/>
                  </w:rPr>
                  <w:t xml:space="preserve">Professional</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6"/>
                <w:szCs w:val="26"/>
              </w:rPr>
            </w:pPr>
            <w:r w:rsidDel="00000000" w:rsidR="00000000" w:rsidRPr="00000000">
              <w:rPr>
                <w:sz w:val="26"/>
                <w:szCs w:val="26"/>
                <w:rtl w:val="0"/>
              </w:rPr>
              <w:t xml:space="preserve">Grammatical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6"/>
                <w:szCs w:val="26"/>
              </w:rPr>
            </w:pPr>
            <w:sdt>
              <w:sdtPr>
                <w:alias w:val="Configuration 3"/>
                <w:id w:val="-139177212"/>
                <w:dropDownList w:lastValue="1st person">
                  <w:listItem w:displayText="1st person" w:value="1st person"/>
                  <w:listItem w:displayText="2nd person" w:value="2nd person"/>
                  <w:listItem w:displayText="3rd person" w:value="3rd person"/>
                </w:dropDownList>
              </w:sdtPr>
              <w:sdtContent>
                <w:r w:rsidDel="00000000" w:rsidR="00000000" w:rsidRPr="00000000">
                  <w:rPr>
                    <w:color w:val="473821"/>
                    <w:sz w:val="26"/>
                    <w:szCs w:val="26"/>
                    <w:shd w:fill="ffe5a0" w:val="clear"/>
                  </w:rPr>
                  <w:t xml:space="preserve">1st person</w:t>
                </w:r>
              </w:sdtContent>
            </w:sdt>
            <w:r w:rsidDel="00000000" w:rsidR="00000000" w:rsidRPr="00000000">
              <w:rPr>
                <w:rtl w:val="0"/>
              </w:rPr>
            </w:r>
          </w:p>
        </w:tc>
      </w:tr>
    </w:tbl>
    <w:p w:rsidR="00000000" w:rsidDel="00000000" w:rsidP="00000000" w:rsidRDefault="00000000" w:rsidRPr="00000000" w14:paraId="00000039">
      <w:pPr>
        <w:pStyle w:val="Heading1"/>
        <w:jc w:val="left"/>
        <w:rPr>
          <w:b w:val="1"/>
          <w:sz w:val="44"/>
          <w:szCs w:val="44"/>
        </w:rPr>
      </w:pPr>
      <w:bookmarkStart w:colFirst="0" w:colLast="0" w:name="_7kdpffdni5w" w:id="5"/>
      <w:bookmarkEnd w:id="5"/>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left"/>
        <w:rPr/>
      </w:pPr>
      <w:bookmarkStart w:colFirst="0" w:colLast="0" w:name="_pdfbvk6mhke9" w:id="6"/>
      <w:bookmarkEnd w:id="6"/>
      <w:r w:rsidDel="00000000" w:rsidR="00000000" w:rsidRPr="00000000">
        <w:rPr>
          <w:b w:val="1"/>
          <w:sz w:val="44"/>
          <w:szCs w:val="44"/>
          <w:rtl w:val="0"/>
        </w:rPr>
        <w:t xml:space="preserve">Article Structure</w:t>
      </w:r>
      <w:r w:rsidDel="00000000" w:rsidR="00000000" w:rsidRPr="00000000">
        <w:rPr>
          <w:rtl w:val="0"/>
        </w:rPr>
      </w:r>
    </w:p>
    <w:p w:rsidR="00000000" w:rsidDel="00000000" w:rsidP="00000000" w:rsidRDefault="00000000" w:rsidRPr="00000000" w14:paraId="0000003B">
      <w:pPr>
        <w:shd w:fill="ffffff" w:val="clear"/>
        <w:spacing w:after="240" w:lineRule="auto"/>
        <w:rPr>
          <w:sz w:val="26"/>
          <w:szCs w:val="26"/>
        </w:rPr>
      </w:pPr>
      <w:r w:rsidDel="00000000" w:rsidR="00000000" w:rsidRPr="00000000">
        <w:rPr>
          <w:sz w:val="26"/>
          <w:szCs w:val="26"/>
          <w:rtl w:val="0"/>
        </w:rPr>
        <w:t xml:space="preserve">This structure is architected for technical credibility, journalistic citation, and demonstrating complete authority on the subject.</w:t>
      </w:r>
    </w:p>
    <w:p w:rsidR="00000000" w:rsidDel="00000000" w:rsidP="00000000" w:rsidRDefault="00000000" w:rsidRPr="00000000" w14:paraId="0000003C">
      <w:pPr>
        <w:pStyle w:val="Heading2"/>
        <w:rPr/>
      </w:pPr>
      <w:bookmarkStart w:colFirst="0" w:colLast="0" w:name="_x8jn7yn88p68" w:id="7"/>
      <w:bookmarkEnd w:id="7"/>
      <w:r w:rsidDel="00000000" w:rsidR="00000000" w:rsidRPr="00000000">
        <w:rPr>
          <w:rtl w:val="0"/>
        </w:rPr>
        <w:t xml:space="preserve">1. Executive Summary: A Proven Solution to a National Problem</w:t>
      </w:r>
    </w:p>
    <w:p w:rsidR="00000000" w:rsidDel="00000000" w:rsidP="00000000" w:rsidRDefault="00000000" w:rsidRPr="00000000" w14:paraId="0000003D">
      <w:pPr>
        <w:numPr>
          <w:ilvl w:val="0"/>
          <w:numId w:val="5"/>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[200–250 words]</w:t>
      </w:r>
    </w:p>
    <w:p w:rsidR="00000000" w:rsidDel="00000000" w:rsidP="00000000" w:rsidRDefault="00000000" w:rsidRPr="00000000" w14:paraId="0000003E">
      <w:pPr>
        <w:numPr>
          <w:ilvl w:val="0"/>
          <w:numId w:val="5"/>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The Critical Role of Precast Barriers in Reducing Australia's Road Toll</w:t>
      </w:r>
    </w:p>
    <w:p w:rsidR="00000000" w:rsidDel="00000000" w:rsidP="00000000" w:rsidRDefault="00000000" w:rsidRPr="00000000" w14:paraId="0000003F">
      <w:pPr>
        <w:numPr>
          <w:ilvl w:val="0"/>
          <w:numId w:val="5"/>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Instructions: (Crucial for Decision-Makers) Begin with a bulleted list of the most powerful statistics and statements.</w:t>
      </w:r>
    </w:p>
    <w:p w:rsidR="00000000" w:rsidDel="00000000" w:rsidP="00000000" w:rsidRDefault="00000000" w:rsidRPr="00000000" w14:paraId="00000040">
      <w:pPr>
        <w:numPr>
          <w:ilvl w:val="1"/>
          <w:numId w:val="5"/>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Fatality Reduction: "Median barriers have been proven to reduce head-on and cross-median fatalities by over 90% on high-speed motorways."</w:t>
      </w:r>
    </w:p>
    <w:p w:rsidR="00000000" w:rsidDel="00000000" w:rsidP="00000000" w:rsidRDefault="00000000" w:rsidRPr="00000000" w14:paraId="00000041">
      <w:pPr>
        <w:numPr>
          <w:ilvl w:val="1"/>
          <w:numId w:val="5"/>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Proven Performance: "Precast concrete barriers are engineered to redirect vehicles up to and including heavy trucks (depending on MASH test level), minimising vehicle damage and occupant injury."</w:t>
      </w:r>
    </w:p>
    <w:p w:rsidR="00000000" w:rsidDel="00000000" w:rsidP="00000000" w:rsidRDefault="00000000" w:rsidRPr="00000000" w14:paraId="00000042">
      <w:pPr>
        <w:numPr>
          <w:ilvl w:val="1"/>
          <w:numId w:val="5"/>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The Standard of Care: "Compliance with AS/NZS 3845:2015 ensures that every barrier provides a predictable, life-saving performance during an impact."</w:t>
      </w:r>
    </w:p>
    <w:p w:rsidR="00000000" w:rsidDel="00000000" w:rsidP="00000000" w:rsidRDefault="00000000" w:rsidRPr="00000000" w14:paraId="00000043">
      <w:pPr>
        <w:numPr>
          <w:ilvl w:val="1"/>
          <w:numId w:val="5"/>
        </w:numPr>
        <w:spacing w:after="240" w:before="0" w:beforeAutospacing="0" w:lineRule="auto"/>
        <w:ind w:left="1440" w:hanging="360"/>
        <w:rPr>
          <w:color w:val="000000"/>
          <w:sz w:val="26"/>
          <w:szCs w:val="26"/>
        </w:rPr>
      </w:pPr>
      <w:r w:rsidDel="00000000" w:rsidR="00000000" w:rsidRPr="00000000">
        <w:rPr>
          <w:sz w:val="26"/>
          <w:szCs w:val="26"/>
          <w:rtl w:val="0"/>
        </w:rPr>
        <w:t xml:space="preserve">The Precast Advantage: "Manufacturing in a controlled factory environment guarantees superior quality, strength, and durability compared to in-situ alternatives, ensuring a long design life with minimal maintenance."</w:t>
      </w:r>
    </w:p>
    <w:p w:rsidR="00000000" w:rsidDel="00000000" w:rsidP="00000000" w:rsidRDefault="00000000" w:rsidRPr="00000000" w14:paraId="00000044">
      <w:pPr>
        <w:pStyle w:val="Heading2"/>
        <w:rPr/>
      </w:pPr>
      <w:bookmarkStart w:colFirst="0" w:colLast="0" w:name="_636ptavcc3bk" w:id="8"/>
      <w:bookmarkEnd w:id="8"/>
      <w:r w:rsidDel="00000000" w:rsidR="00000000" w:rsidRPr="00000000">
        <w:rPr>
          <w:rtl w:val="0"/>
        </w:rPr>
        <w:t xml:space="preserve">2. The Physics of Safety: How Concrete Barriers Save Lives</w:t>
      </w:r>
    </w:p>
    <w:p w:rsidR="00000000" w:rsidDel="00000000" w:rsidP="00000000" w:rsidRDefault="00000000" w:rsidRPr="00000000" w14:paraId="00000045">
      <w:pPr>
        <w:numPr>
          <w:ilvl w:val="0"/>
          <w:numId w:val="3"/>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[500–600 words]</w:t>
      </w:r>
    </w:p>
    <w:p w:rsidR="00000000" w:rsidDel="00000000" w:rsidP="00000000" w:rsidRDefault="00000000" w:rsidRPr="00000000" w14:paraId="00000046">
      <w:pPr>
        <w:numPr>
          <w:ilvl w:val="0"/>
          <w:numId w:val="3"/>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The Engineering Behind the Impact</w:t>
      </w:r>
    </w:p>
    <w:p w:rsidR="00000000" w:rsidDel="00000000" w:rsidP="00000000" w:rsidRDefault="00000000" w:rsidRPr="00000000" w14:paraId="00000047">
      <w:pPr>
        <w:numPr>
          <w:ilvl w:val="0"/>
          <w:numId w:val="3"/>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Instructions: Explain the core principles to establish technical expertise.</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Redirective Performance vs. Absorption</w:t>
      </w:r>
    </w:p>
    <w:p w:rsidR="00000000" w:rsidDel="00000000" w:rsidP="00000000" w:rsidRDefault="00000000" w:rsidRPr="00000000" w14:paraId="00000049">
      <w:pPr>
        <w:numPr>
          <w:ilvl w:val="1"/>
          <w:numId w:val="3"/>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Content: Explain that the primary function is to redirect an errant vehicle safely back into its travel lane, preventing catastrophic secondary impacts.</w:t>
      </w:r>
    </w:p>
    <w:p w:rsidR="00000000" w:rsidDel="00000000" w:rsidP="00000000" w:rsidRDefault="00000000" w:rsidRPr="00000000" w14:paraId="0000004A">
      <w:pPr>
        <w:numPr>
          <w:ilvl w:val="0"/>
          <w:numId w:val="3"/>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The Importance of Barrier Shape: F-Type vs. Jersey</w:t>
      </w:r>
    </w:p>
    <w:p w:rsidR="00000000" w:rsidDel="00000000" w:rsidP="00000000" w:rsidRDefault="00000000" w:rsidRPr="00000000" w14:paraId="0000004B">
      <w:pPr>
        <w:numPr>
          <w:ilvl w:val="1"/>
          <w:numId w:val="3"/>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Content: Discuss the evolution of barrier profiles, highlighting the superior performance of the F-type shape in reducing vehicle lift and rollover risk.</w:t>
      </w:r>
    </w:p>
    <w:p w:rsidR="00000000" w:rsidDel="00000000" w:rsidP="00000000" w:rsidRDefault="00000000" w:rsidRPr="00000000" w14:paraId="0000004C">
      <w:pPr>
        <w:numPr>
          <w:ilvl w:val="0"/>
          <w:numId w:val="3"/>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Crashworthiness and MASH Test Levels</w:t>
      </w:r>
    </w:p>
    <w:p w:rsidR="00000000" w:rsidDel="00000000" w:rsidP="00000000" w:rsidRDefault="00000000" w:rsidRPr="00000000" w14:paraId="0000004D">
      <w:pPr>
        <w:numPr>
          <w:ilvl w:val="1"/>
          <w:numId w:val="3"/>
        </w:numPr>
        <w:spacing w:after="240" w:before="0" w:beforeAutospacing="0" w:lineRule="auto"/>
        <w:ind w:left="1440" w:hanging="360"/>
        <w:rPr>
          <w:color w:val="000000"/>
          <w:sz w:val="26"/>
          <w:szCs w:val="26"/>
        </w:rPr>
      </w:pPr>
      <w:r w:rsidDel="00000000" w:rsidR="00000000" w:rsidRPr="00000000">
        <w:rPr>
          <w:sz w:val="26"/>
          <w:szCs w:val="26"/>
          <w:rtl w:val="0"/>
        </w:rPr>
        <w:t xml:space="preserve">Content: Explain what MASH (Manual for Assessing Safety Hardware) testing involves and what different Test Levels (TL) mean in terms of vehicle type and impact speed.</w:t>
      </w:r>
    </w:p>
    <w:p w:rsidR="00000000" w:rsidDel="00000000" w:rsidP="00000000" w:rsidRDefault="00000000" w:rsidRPr="00000000" w14:paraId="0000004E">
      <w:pPr>
        <w:pStyle w:val="Heading2"/>
        <w:rPr/>
      </w:pPr>
      <w:bookmarkStart w:colFirst="0" w:colLast="0" w:name="_semnv569wmkb" w:id="9"/>
      <w:bookmarkEnd w:id="9"/>
      <w:r w:rsidDel="00000000" w:rsidR="00000000" w:rsidRPr="00000000">
        <w:rPr>
          <w:rtl w:val="0"/>
        </w:rPr>
        <w:t xml:space="preserve">3. The Precast Advantage: Why Factory-Made is Superior</w:t>
      </w:r>
    </w:p>
    <w:p w:rsidR="00000000" w:rsidDel="00000000" w:rsidP="00000000" w:rsidRDefault="00000000" w:rsidRPr="00000000" w14:paraId="0000004F">
      <w:pPr>
        <w:numPr>
          <w:ilvl w:val="0"/>
          <w:numId w:val="6"/>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[500-600 words]</w:t>
      </w:r>
    </w:p>
    <w:p w:rsidR="00000000" w:rsidDel="00000000" w:rsidP="00000000" w:rsidRDefault="00000000" w:rsidRPr="00000000" w14:paraId="00000050">
      <w:pPr>
        <w:numPr>
          <w:ilvl w:val="0"/>
          <w:numId w:val="6"/>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Quality, Consistency, and Durability</w:t>
      </w:r>
    </w:p>
    <w:p w:rsidR="00000000" w:rsidDel="00000000" w:rsidP="00000000" w:rsidRDefault="00000000" w:rsidRPr="00000000" w14:paraId="00000051">
      <w:pPr>
        <w:numPr>
          <w:ilvl w:val="0"/>
          <w:numId w:val="6"/>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Instructions: This is where Ozcast's core value proposition is highlighted through technical benefits.</w:t>
      </w:r>
    </w:p>
    <w:p w:rsidR="00000000" w:rsidDel="00000000" w:rsidP="00000000" w:rsidRDefault="00000000" w:rsidRPr="00000000" w14:paraId="00000052">
      <w:pPr>
        <w:numPr>
          <w:ilvl w:val="0"/>
          <w:numId w:val="6"/>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Unmatched Quality Control</w:t>
      </w:r>
    </w:p>
    <w:p w:rsidR="00000000" w:rsidDel="00000000" w:rsidP="00000000" w:rsidRDefault="00000000" w:rsidRPr="00000000" w14:paraId="00000053">
      <w:pPr>
        <w:numPr>
          <w:ilvl w:val="1"/>
          <w:numId w:val="6"/>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Content: Detail the benefits of a factory environment: consistent concrete mix, proper curing, steel reinforcement placement, and dimensional accuracy.</w:t>
      </w:r>
    </w:p>
    <w:p w:rsidR="00000000" w:rsidDel="00000000" w:rsidP="00000000" w:rsidRDefault="00000000" w:rsidRPr="00000000" w14:paraId="00000054">
      <w:pPr>
        <w:numPr>
          <w:ilvl w:val="0"/>
          <w:numId w:val="6"/>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Speed of Installation and Project Efficiency</w:t>
      </w:r>
    </w:p>
    <w:p w:rsidR="00000000" w:rsidDel="00000000" w:rsidP="00000000" w:rsidRDefault="00000000" w:rsidRPr="00000000" w14:paraId="00000055">
      <w:pPr>
        <w:numPr>
          <w:ilvl w:val="1"/>
          <w:numId w:val="6"/>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Content: Explain how precast units allow for rapid installation, minimising traffic disruption and on-site labour costs for contractors.</w:t>
      </w:r>
    </w:p>
    <w:p w:rsidR="00000000" w:rsidDel="00000000" w:rsidP="00000000" w:rsidRDefault="00000000" w:rsidRPr="00000000" w14:paraId="00000056">
      <w:pPr>
        <w:numPr>
          <w:ilvl w:val="0"/>
          <w:numId w:val="6"/>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Long-Term Durability and Low Maintenance</w:t>
      </w:r>
    </w:p>
    <w:p w:rsidR="00000000" w:rsidDel="00000000" w:rsidP="00000000" w:rsidRDefault="00000000" w:rsidRPr="00000000" w14:paraId="00000057">
      <w:pPr>
        <w:numPr>
          <w:ilvl w:val="1"/>
          <w:numId w:val="6"/>
        </w:numPr>
        <w:spacing w:after="240" w:before="0" w:beforeAutospacing="0" w:lineRule="auto"/>
        <w:ind w:left="1440" w:hanging="360"/>
        <w:rPr>
          <w:color w:val="000000"/>
          <w:sz w:val="26"/>
          <w:szCs w:val="26"/>
        </w:rPr>
      </w:pPr>
      <w:r w:rsidDel="00000000" w:rsidR="00000000" w:rsidRPr="00000000">
        <w:rPr>
          <w:sz w:val="26"/>
          <w:szCs w:val="26"/>
          <w:rtl w:val="0"/>
        </w:rPr>
        <w:t xml:space="preserve">Content: Discuss the long design life of high-strength precast concrete and its resistance to Australian weather conditions, leading to a lower total cost of ownership.</w:t>
      </w:r>
    </w:p>
    <w:p w:rsidR="00000000" w:rsidDel="00000000" w:rsidP="00000000" w:rsidRDefault="00000000" w:rsidRPr="00000000" w14:paraId="00000058">
      <w:pPr>
        <w:pStyle w:val="Heading2"/>
        <w:rPr/>
      </w:pPr>
      <w:bookmarkStart w:colFirst="0" w:colLast="0" w:name="_fqsa2jdfbyeb" w:id="10"/>
      <w:bookmarkEnd w:id="10"/>
      <w:r w:rsidDel="00000000" w:rsidR="00000000" w:rsidRPr="00000000">
        <w:rPr>
          <w:rtl w:val="0"/>
        </w:rPr>
        <w:t xml:space="preserve">4. Applications: Deploying the Right Barrier in the Right Place</w:t>
      </w:r>
    </w:p>
    <w:p w:rsidR="00000000" w:rsidDel="00000000" w:rsidP="00000000" w:rsidRDefault="00000000" w:rsidRPr="00000000" w14:paraId="00000059">
      <w:pPr>
        <w:numPr>
          <w:ilvl w:val="0"/>
          <w:numId w:val="2"/>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[600-700 words]</w:t>
      </w:r>
    </w:p>
    <w:p w:rsidR="00000000" w:rsidDel="00000000" w:rsidP="00000000" w:rsidRDefault="00000000" w:rsidRPr="00000000" w14:paraId="0000005A">
      <w:pPr>
        <w:numPr>
          <w:ilvl w:val="0"/>
          <w:numId w:val="2"/>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Strategic Deployment for Maximum Safety</w:t>
      </w:r>
    </w:p>
    <w:p w:rsidR="00000000" w:rsidDel="00000000" w:rsidP="00000000" w:rsidRDefault="00000000" w:rsidRPr="00000000" w14:paraId="0000005B">
      <w:pPr>
        <w:numPr>
          <w:ilvl w:val="0"/>
          <w:numId w:val="2"/>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Instructions: Show an understanding of the end-user's planning needs.</w:t>
      </w:r>
    </w:p>
    <w:p w:rsidR="00000000" w:rsidDel="00000000" w:rsidP="00000000" w:rsidRDefault="00000000" w:rsidRPr="00000000" w14:paraId="0000005C">
      <w:pPr>
        <w:numPr>
          <w:ilvl w:val="0"/>
          <w:numId w:val="2"/>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Median Barriers: Eliminating Head-On Collisions</w:t>
      </w:r>
    </w:p>
    <w:p w:rsidR="00000000" w:rsidDel="00000000" w:rsidP="00000000" w:rsidRDefault="00000000" w:rsidRPr="00000000" w14:paraId="0000005D">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Analysis: Focus on their use on motorways and divided highways.</w:t>
      </w:r>
    </w:p>
    <w:p w:rsidR="00000000" w:rsidDel="00000000" w:rsidP="00000000" w:rsidRDefault="00000000" w:rsidRPr="00000000" w14:paraId="0000005E">
      <w:pPr>
        <w:numPr>
          <w:ilvl w:val="0"/>
          <w:numId w:val="2"/>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Roadside Barriers: Preventing Run-Off-Road Incidents</w:t>
      </w:r>
    </w:p>
    <w:p w:rsidR="00000000" w:rsidDel="00000000" w:rsidP="00000000" w:rsidRDefault="00000000" w:rsidRPr="00000000" w14:paraId="0000005F">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Analysis: Discuss their role in protecting vehicles from hazards like embankments, trees, or bridge piers.</w:t>
      </w:r>
    </w:p>
    <w:p w:rsidR="00000000" w:rsidDel="00000000" w:rsidP="00000000" w:rsidRDefault="00000000" w:rsidRPr="00000000" w14:paraId="00000060">
      <w:pPr>
        <w:numPr>
          <w:ilvl w:val="0"/>
          <w:numId w:val="2"/>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H3: Temporary Work Zone Barriers</w:t>
      </w:r>
    </w:p>
    <w:p w:rsidR="00000000" w:rsidDel="00000000" w:rsidP="00000000" w:rsidRDefault="00000000" w:rsidRPr="00000000" w14:paraId="00000061">
      <w:pPr>
        <w:numPr>
          <w:ilvl w:val="1"/>
          <w:numId w:val="2"/>
        </w:numPr>
        <w:spacing w:after="240" w:before="0" w:beforeAutospacing="0" w:lineRule="auto"/>
        <w:ind w:left="1440" w:hanging="360"/>
        <w:rPr>
          <w:color w:val="000000"/>
          <w:sz w:val="26"/>
          <w:szCs w:val="26"/>
        </w:rPr>
      </w:pPr>
      <w:r w:rsidDel="00000000" w:rsidR="00000000" w:rsidRPr="00000000">
        <w:rPr>
          <w:sz w:val="26"/>
          <w:szCs w:val="26"/>
          <w:rtl w:val="0"/>
        </w:rPr>
        <w:t xml:space="preserve">Analysis: Explain the importance of protecting road workers and maintaining traffic flow during construction, highlighting the reusability of precast units.</w:t>
      </w:r>
    </w:p>
    <w:p w:rsidR="00000000" w:rsidDel="00000000" w:rsidP="00000000" w:rsidRDefault="00000000" w:rsidRPr="00000000" w14:paraId="00000062">
      <w:pPr>
        <w:pStyle w:val="Heading2"/>
        <w:rPr/>
      </w:pPr>
      <w:bookmarkStart w:colFirst="0" w:colLast="0" w:name="_yo3v6hqc7b5s" w:id="11"/>
      <w:bookmarkEnd w:id="11"/>
      <w:r w:rsidDel="00000000" w:rsidR="00000000" w:rsidRPr="00000000">
        <w:rPr>
          <w:rtl w:val="0"/>
        </w:rPr>
        <w:t xml:space="preserve">5. Compliance is Non-Negotiable: Meeting Australian Standards</w:t>
      </w:r>
    </w:p>
    <w:p w:rsidR="00000000" w:rsidDel="00000000" w:rsidP="00000000" w:rsidRDefault="00000000" w:rsidRPr="00000000" w14:paraId="00000063">
      <w:pPr>
        <w:numPr>
          <w:ilvl w:val="0"/>
          <w:numId w:val="4"/>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[300-400 words]</w:t>
      </w:r>
    </w:p>
    <w:p w:rsidR="00000000" w:rsidDel="00000000" w:rsidP="00000000" w:rsidRDefault="00000000" w:rsidRPr="00000000" w14:paraId="00000064">
      <w:pPr>
        <w:numPr>
          <w:ilvl w:val="0"/>
          <w:numId w:val="4"/>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The Mark of a Safe Barrier</w:t>
      </w:r>
    </w:p>
    <w:p w:rsidR="00000000" w:rsidDel="00000000" w:rsidP="00000000" w:rsidRDefault="00000000" w:rsidRPr="00000000" w14:paraId="00000065">
      <w:pPr>
        <w:numPr>
          <w:ilvl w:val="0"/>
          <w:numId w:val="4"/>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Instructions: Reinforce Ozcast's commitment to quality and safety.</w:t>
      </w:r>
    </w:p>
    <w:p w:rsidR="00000000" w:rsidDel="00000000" w:rsidP="00000000" w:rsidRDefault="00000000" w:rsidRPr="00000000" w14:paraId="00000066">
      <w:pPr>
        <w:numPr>
          <w:ilvl w:val="0"/>
          <w:numId w:val="4"/>
        </w:numPr>
        <w:shd w:fill="ffffff" w:val="clear"/>
        <w:spacing w:after="240" w:before="0" w:beforeAutospacing="0" w:lineRule="auto"/>
        <w:ind w:left="720" w:hanging="360"/>
        <w:rPr>
          <w:color w:val="000000"/>
          <w:sz w:val="26"/>
          <w:szCs w:val="26"/>
        </w:rPr>
      </w:pPr>
      <w:r w:rsidDel="00000000" w:rsidR="00000000" w:rsidRPr="00000000">
        <w:rPr>
          <w:sz w:val="26"/>
          <w:szCs w:val="26"/>
          <w:rtl w:val="0"/>
        </w:rPr>
        <w:t xml:space="preserve">Content: Detail the importance of AS/NZS 3845 and state road authority approvals (like the TfNSW list of accepted safety barrier products). Frame this not as red tape, but as the guarantee of life-saving performance.</w:t>
      </w:r>
    </w:p>
    <w:p w:rsidR="00000000" w:rsidDel="00000000" w:rsidP="00000000" w:rsidRDefault="00000000" w:rsidRPr="00000000" w14:paraId="00000067">
      <w:pPr>
        <w:pStyle w:val="Heading2"/>
        <w:rPr/>
      </w:pPr>
      <w:bookmarkStart w:colFirst="0" w:colLast="0" w:name="_o3c6sdu1jwk" w:id="12"/>
      <w:bookmarkEnd w:id="12"/>
      <w:r w:rsidDel="00000000" w:rsidR="00000000" w:rsidRPr="00000000">
        <w:rPr>
          <w:rtl w:val="0"/>
        </w:rPr>
        <w:t xml:space="preserve">6. Methodology, Sources, and Fair Use</w:t>
      </w:r>
    </w:p>
    <w:p w:rsidR="00000000" w:rsidDel="00000000" w:rsidP="00000000" w:rsidRDefault="00000000" w:rsidRPr="00000000" w14:paraId="00000068">
      <w:pPr>
        <w:numPr>
          <w:ilvl w:val="0"/>
          <w:numId w:val="7"/>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[150-200 words]</w:t>
      </w:r>
    </w:p>
    <w:p w:rsidR="00000000" w:rsidDel="00000000" w:rsidP="00000000" w:rsidRDefault="00000000" w:rsidRPr="00000000" w14:paraId="00000069">
      <w:pPr>
        <w:numPr>
          <w:ilvl w:val="0"/>
          <w:numId w:val="7"/>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Data Sources and Engineering Standards</w:t>
      </w:r>
    </w:p>
    <w:p w:rsidR="00000000" w:rsidDel="00000000" w:rsidP="00000000" w:rsidRDefault="00000000" w:rsidRPr="00000000" w14:paraId="0000006A">
      <w:pPr>
        <w:numPr>
          <w:ilvl w:val="0"/>
          <w:numId w:val="7"/>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Instructions: (Crucial for E-A-T)</w:t>
      </w:r>
    </w:p>
    <w:p w:rsidR="00000000" w:rsidDel="00000000" w:rsidP="00000000" w:rsidRDefault="00000000" w:rsidRPr="00000000" w14:paraId="0000006B">
      <w:pPr>
        <w:numPr>
          <w:ilvl w:val="0"/>
          <w:numId w:val="7"/>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Content: List all primary sources (e.g., Austroads publications, AS/NZS standards, reports from the Centre for Automotive Safety Research (CASR), state transport authority technical guides).</w:t>
      </w:r>
    </w:p>
    <w:p w:rsidR="00000000" w:rsidDel="00000000" w:rsidP="00000000" w:rsidRDefault="00000000" w:rsidRPr="00000000" w14:paraId="0000006C">
      <w:pPr>
        <w:numPr>
          <w:ilvl w:val="0"/>
          <w:numId w:val="7"/>
        </w:numPr>
        <w:shd w:fill="ffffff" w:val="clear"/>
        <w:spacing w:after="240" w:before="0" w:beforeAutospacing="0" w:lineRule="auto"/>
        <w:ind w:left="720" w:hanging="360"/>
        <w:rPr>
          <w:color w:val="000000"/>
          <w:sz w:val="26"/>
          <w:szCs w:val="26"/>
        </w:rPr>
      </w:pPr>
      <w:r w:rsidDel="00000000" w:rsidR="00000000" w:rsidRPr="00000000">
        <w:rPr>
          <w:sz w:val="26"/>
          <w:szCs w:val="26"/>
          <w:rtl w:val="0"/>
        </w:rPr>
        <w:t xml:space="preserve">Fair Use Statement: Include a clear statement inviting citation with attribution.</w:t>
      </w:r>
    </w:p>
    <w:p w:rsidR="00000000" w:rsidDel="00000000" w:rsidP="00000000" w:rsidRDefault="00000000" w:rsidRPr="00000000" w14:paraId="0000006D">
      <w:pPr>
        <w:rPr>
          <w:color w:val="0e101a"/>
          <w:sz w:val="26"/>
          <w:szCs w:val="26"/>
        </w:rPr>
      </w:pPr>
      <w:r w:rsidDel="00000000" w:rsidR="00000000" w:rsidRPr="00000000">
        <w:rPr>
          <w:rtl w:val="0"/>
        </w:rPr>
      </w:r>
    </w:p>
    <w:sectPr>
      <w:headerReference r:id="rId6" w:type="default"/>
      <w:footerReference r:id="rId7" w:type="default"/>
      <w:pgSz w:h="16834" w:w="11909" w:orient="portrait"/>
      <w:pgMar w:bottom="1440" w:top="1440" w:left="1440" w:right="11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jc w:val="center"/>
      <w:rPr/>
    </w:pPr>
    <w:r w:rsidDel="00000000" w:rsidR="00000000" w:rsidRPr="00000000">
      <w:rPr/>
      <w:drawing>
        <wp:inline distB="114300" distT="114300" distL="114300" distR="114300">
          <wp:extent cx="792000" cy="48502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000" cy="48502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Style w:val="Heading1"/>
      <w:keepNext w:val="0"/>
      <w:keepLines w:val="0"/>
      <w:spacing w:after="0" w:before="0" w:lineRule="auto"/>
      <w:jc w:val="center"/>
      <w:rPr>
        <w:b w:val="1"/>
        <w:sz w:val="44"/>
        <w:szCs w:val="44"/>
      </w:rPr>
    </w:pPr>
    <w:bookmarkStart w:colFirst="0" w:colLast="0" w:name="_qc5qqxkopc9" w:id="13"/>
    <w:bookmarkEnd w:id="13"/>
    <w:r w:rsidDel="00000000" w:rsidR="00000000" w:rsidRPr="00000000">
      <w:rPr>
        <w:sz w:val="22"/>
        <w:szCs w:val="22"/>
      </w:rPr>
      <w:drawing>
        <wp:inline distB="114300" distT="114300" distL="114300" distR="114300">
          <wp:extent cx="1563525" cy="44901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63525" cy="44901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