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ayout w:type="fixed"/>
        <w:tblLook w:val="04A0" w:firstRow="1" w:lastRow="0" w:firstColumn="1" w:lastColumn="0" w:noHBand="0" w:noVBand="1"/>
      </w:tblPr>
      <w:tblGrid>
        <w:gridCol w:w="1368"/>
        <w:gridCol w:w="1296"/>
        <w:gridCol w:w="2376"/>
        <w:gridCol w:w="2520"/>
        <w:gridCol w:w="2664"/>
        <w:gridCol w:w="2808"/>
        <w:gridCol w:w="2088"/>
      </w:tblGrid>
      <w:tr w:rsidR="004E6C7C" w:rsidRPr="00B874BE" w14:paraId="07681A37" w14:textId="77777777" w:rsidTr="00B874BE">
        <w:trPr>
          <w:tblHeader/>
          <w:jc w:val="center"/>
        </w:trPr>
        <w:tc>
          <w:tcPr>
            <w:tcW w:w="1368" w:type="dxa"/>
            <w:shd w:val="clear" w:color="auto" w:fill="D9EAF7"/>
            <w:tcMar>
              <w:top w:w="80" w:type="dxa"/>
              <w:left w:w="80" w:type="dxa"/>
              <w:bottom w:w="80" w:type="dxa"/>
              <w:right w:w="80" w:type="dxa"/>
            </w:tcMar>
            <w:vAlign w:val="top"/>
          </w:tcPr>
          <w:p>
            <w:pPr>
              <w:jc w:val="left"/>
            </w:pPr>
            <w:r/>
            <w:r>
              <w:rPr>
                <w:rFonts w:ascii="Montserrat" w:hAnsi="Montserrat" w:eastAsia="Montserrat"/>
                <w:b/>
                <w:sz w:val="14"/>
              </w:rPr>
              <w:t>Q</w:t>
            </w:r>
          </w:p>
        </w:tc>
        <w:tc>
          <w:tcPr>
            <w:tcW w:w="1296" w:type="dxa"/>
            <w:shd w:val="clear" w:color="auto" w:fill="D9EAF7"/>
            <w:tcMar>
              <w:top w:w="80" w:type="dxa"/>
              <w:left w:w="80" w:type="dxa"/>
              <w:bottom w:w="80" w:type="dxa"/>
              <w:right w:w="80" w:type="dxa"/>
            </w:tcMar>
            <w:vAlign w:val="top"/>
          </w:tcPr>
          <w:p>
            <w:pPr>
              <w:jc w:val="left"/>
            </w:pPr>
            <w:r/>
            <w:r>
              <w:rPr>
                <w:rFonts w:ascii="Montserrat" w:hAnsi="Montserrat" w:eastAsia="Montserrat"/>
                <w:b/>
                <w:sz w:val="14"/>
              </w:rPr>
              <w:t>Criteria</w:t>
            </w:r>
          </w:p>
        </w:tc>
        <w:tc>
          <w:tcPr>
            <w:tcW w:w="2376" w:type="dxa"/>
            <w:shd w:val="clear" w:color="auto" w:fill="D9EAF7"/>
            <w:tcMar>
              <w:top w:w="80" w:type="dxa"/>
              <w:left w:w="80" w:type="dxa"/>
              <w:bottom w:w="80" w:type="dxa"/>
              <w:right w:w="80" w:type="dxa"/>
            </w:tcMar>
            <w:vAlign w:val="top"/>
          </w:tcPr>
          <w:p>
            <w:pPr>
              <w:jc w:val="left"/>
            </w:pPr>
            <w:r/>
            <w:r>
              <w:rPr>
                <w:rFonts w:ascii="Montserrat" w:hAnsi="Montserrat" w:eastAsia="Montserrat"/>
                <w:b/>
                <w:sz w:val="14"/>
              </w:rPr>
              <w:t>Not Met</w:t>
            </w:r>
          </w:p>
        </w:tc>
        <w:tc>
          <w:tcPr>
            <w:tcW w:w="2520" w:type="dxa"/>
            <w:shd w:val="clear" w:color="auto" w:fill="D9EAF7"/>
            <w:tcMar>
              <w:top w:w="80" w:type="dxa"/>
              <w:left w:w="80" w:type="dxa"/>
              <w:bottom w:w="80" w:type="dxa"/>
              <w:right w:w="80" w:type="dxa"/>
            </w:tcMar>
            <w:vAlign w:val="top"/>
          </w:tcPr>
          <w:p>
            <w:pPr>
              <w:jc w:val="left"/>
            </w:pPr>
            <w:r/>
            <w:r>
              <w:rPr>
                <w:rFonts w:ascii="Montserrat" w:hAnsi="Montserrat" w:eastAsia="Montserrat"/>
                <w:b/>
                <w:sz w:val="14"/>
              </w:rPr>
              <w:t>Partially Met</w:t>
            </w:r>
          </w:p>
        </w:tc>
        <w:tc>
          <w:tcPr>
            <w:tcW w:w="2664" w:type="dxa"/>
            <w:shd w:val="clear" w:color="auto" w:fill="D9EAF7"/>
            <w:tcMar>
              <w:top w:w="80" w:type="dxa"/>
              <w:left w:w="80" w:type="dxa"/>
              <w:bottom w:w="80" w:type="dxa"/>
              <w:right w:w="80" w:type="dxa"/>
            </w:tcMar>
            <w:vAlign w:val="top"/>
          </w:tcPr>
          <w:p>
            <w:pPr>
              <w:jc w:val="left"/>
            </w:pPr>
            <w:r/>
            <w:r>
              <w:rPr>
                <w:rFonts w:ascii="Montserrat" w:hAnsi="Montserrat" w:eastAsia="Montserrat"/>
                <w:b/>
                <w:sz w:val="14"/>
              </w:rPr>
              <w:t>Met with Development</w:t>
            </w:r>
          </w:p>
        </w:tc>
        <w:tc>
          <w:tcPr>
            <w:tcW w:w="2808" w:type="dxa"/>
            <w:shd w:val="clear" w:color="auto" w:fill="D9EAF7"/>
            <w:tcMar>
              <w:top w:w="80" w:type="dxa"/>
              <w:left w:w="80" w:type="dxa"/>
              <w:bottom w:w="80" w:type="dxa"/>
              <w:right w:w="80" w:type="dxa"/>
            </w:tcMar>
            <w:vAlign w:val="top"/>
          </w:tcPr>
          <w:p>
            <w:pPr>
              <w:jc w:val="left"/>
            </w:pPr>
            <w:r/>
            <w:r>
              <w:rPr>
                <w:rFonts w:ascii="Montserrat" w:hAnsi="Montserrat" w:eastAsia="Montserrat"/>
                <w:b/>
                <w:sz w:val="14"/>
              </w:rPr>
              <w:t>Fully Met</w:t>
            </w:r>
          </w:p>
        </w:tc>
        <w:tc>
          <w:tcPr>
            <w:tcW w:w="2088" w:type="dxa"/>
            <w:shd w:val="clear" w:color="auto" w:fill="D9EAF7"/>
            <w:tcMar>
              <w:top w:w="80" w:type="dxa"/>
              <w:left w:w="80" w:type="dxa"/>
              <w:bottom w:w="80" w:type="dxa"/>
              <w:right w:w="80" w:type="dxa"/>
            </w:tcMar>
            <w:vAlign w:val="top"/>
          </w:tcPr>
          <w:p>
            <w:pPr>
              <w:jc w:val="left"/>
            </w:pPr>
            <w:r/>
            <w:r>
              <w:rPr>
                <w:rFonts w:ascii="Montserrat" w:hAnsi="Montserrat" w:eastAsia="Montserrat"/>
                <w:b/>
                <w:sz w:val="14"/>
              </w:rPr>
              <w:t>Assessor decision / notes</w:t>
            </w:r>
          </w:p>
        </w:tc>
      </w:tr>
      <w:tr w:rsidR="004E6C7C" w:rsidRPr="00B874BE" w14:paraId="375C1EBF" w14:textId="77777777" w:rsidTr="00B874BE">
        <w:trPr>
          <w:jc w:val="center"/>
        </w:trPr>
        <w:tc>
          <w:tcPr>
            <w:tcW w:w="1368" w:type="dxa"/>
            <w:tcMar>
              <w:top w:w="80" w:type="dxa"/>
              <w:left w:w="80" w:type="dxa"/>
              <w:bottom w:w="80" w:type="dxa"/>
              <w:right w:w="80" w:type="dxa"/>
            </w:tcMar>
            <w:vAlign w:val="top"/>
          </w:tcPr>
          <w:p>
            <w:pPr>
              <w:jc w:val="left"/>
            </w:pPr>
            <w:r/>
            <w:r>
              <w:rPr>
                <w:rFonts w:ascii="Montserrat" w:hAnsi="Montserrat" w:eastAsia="Montserrat"/>
                <w:b/>
                <w:sz w:val="14"/>
              </w:rPr>
              <w:t>Q1 - The purpose and impact of effective communication</w:t>
            </w:r>
          </w:p>
        </w:tc>
        <w:tc>
          <w:tcPr>
            <w:tcW w:w="1296" w:type="dxa"/>
            <w:tcMar>
              <w:top w:w="80" w:type="dxa"/>
              <w:left w:w="80" w:type="dxa"/>
              <w:bottom w:w="80" w:type="dxa"/>
              <w:right w:w="80" w:type="dxa"/>
            </w:tcMar>
            <w:vAlign w:val="top"/>
          </w:tcPr>
          <w:p>
            <w:pPr>
              <w:jc w:val="left"/>
            </w:pPr>
            <w:r/>
            <w:r>
              <w:rPr>
                <w:rFonts w:ascii="Montserrat" w:hAnsi="Montserrat" w:eastAsia="Montserrat"/>
                <w:b w:val="0"/>
                <w:sz w:val="14"/>
              </w:rPr>
              <w:t>1425: 1.1, 1.2, 1.3, 1.4, 1.5</w:t>
            </w:r>
          </w:p>
          <w:p>
            <w:pPr>
              <w:jc w:val="left"/>
            </w:pPr>
            <w:r>
              <w:rPr>
                <w:rFonts w:ascii="Montserrat" w:hAnsi="Montserrat" w:eastAsia="Montserrat"/>
                <w:b w:val="0"/>
                <w:sz w:val="14"/>
              </w:rPr>
              <w:t>1425: 2.7</w:t>
            </w:r>
          </w:p>
        </w:tc>
        <w:tc>
          <w:tcPr>
            <w:tcW w:w="2376" w:type="dxa"/>
            <w:tcMar>
              <w:top w:w="80" w:type="dxa"/>
              <w:left w:w="80" w:type="dxa"/>
              <w:bottom w:w="80" w:type="dxa"/>
              <w:right w:w="80" w:type="dxa"/>
            </w:tcMar>
            <w:vAlign w:val="top"/>
          </w:tcPr>
          <w:p>
            <w:pPr>
              <w:jc w:val="left"/>
            </w:pPr>
            <w:r/>
            <w:r>
              <w:rPr>
                <w:rFonts w:ascii="Montserrat" w:hAnsi="Montserrat" w:eastAsia="Montserrat"/>
                <w:b w:val="0"/>
                <w:sz w:val="14"/>
              </w:rPr>
              <w:t>Response is missing, very limited, inaccurate or not clearly linked to adult care practice. Little or no understanding of why people communicate, how communication affects relationships, Duty of Candour or the consequences of poor communication. No clear workplace example.</w:t>
            </w:r>
          </w:p>
        </w:tc>
        <w:tc>
          <w:tcPr>
            <w:tcW w:w="2520" w:type="dxa"/>
            <w:tcMar>
              <w:top w:w="80" w:type="dxa"/>
              <w:left w:w="80" w:type="dxa"/>
              <w:bottom w:w="80" w:type="dxa"/>
              <w:right w:w="80" w:type="dxa"/>
            </w:tcMar>
            <w:vAlign w:val="top"/>
          </w:tcPr>
          <w:p>
            <w:pPr>
              <w:jc w:val="left"/>
            </w:pPr>
            <w:r/>
            <w:r>
              <w:rPr>
                <w:rFonts w:ascii="Montserrat" w:hAnsi="Montserrat" w:eastAsia="Montserrat"/>
                <w:b w:val="0"/>
                <w:sz w:val="14"/>
              </w:rPr>
              <w:t>Basic explanation of communication in care, but detail is limited. May identify reasons people communicate or mention Duty of Candour without explaining impact. Links to relationships, safety, dignity or quality of care may be brief. Example may be vague or not clearly linked to own role.</w:t>
            </w:r>
          </w:p>
        </w:tc>
        <w:tc>
          <w:tcPr>
            <w:tcW w:w="2664" w:type="dxa"/>
            <w:tcMar>
              <w:top w:w="80" w:type="dxa"/>
              <w:left w:w="80" w:type="dxa"/>
              <w:bottom w:w="80" w:type="dxa"/>
              <w:right w:w="80" w:type="dxa"/>
            </w:tcMar>
            <w:vAlign w:val="top"/>
          </w:tcPr>
          <w:p>
            <w:pPr>
              <w:jc w:val="left"/>
            </w:pPr>
            <w:r/>
            <w:r>
              <w:rPr>
                <w:rFonts w:ascii="Montserrat" w:hAnsi="Montserrat" w:eastAsia="Montserrat"/>
                <w:b w:val="0"/>
                <w:sz w:val="14"/>
              </w:rPr>
              <w:t>Clear explanation of why communication is important and how it affects relationships, safety and care quality. Includes relevant links to open and honest communication, Duty of Candour and poor communication. Provides an example, but the impact on trust, safeguarding, dignity or accountability could be stronger.</w:t>
            </w:r>
          </w:p>
        </w:tc>
        <w:tc>
          <w:tcPr>
            <w:tcW w:w="2808" w:type="dxa"/>
            <w:tcMar>
              <w:top w:w="80" w:type="dxa"/>
              <w:left w:w="80" w:type="dxa"/>
              <w:bottom w:w="80" w:type="dxa"/>
              <w:right w:w="80" w:type="dxa"/>
            </w:tcMar>
            <w:vAlign w:val="top"/>
          </w:tcPr>
          <w:p>
            <w:pPr>
              <w:jc w:val="left"/>
            </w:pPr>
            <w:r/>
            <w:r>
              <w:rPr>
                <w:rFonts w:ascii="Montserrat" w:hAnsi="Montserrat" w:eastAsia="Montserrat"/>
                <w:b w:val="0"/>
                <w:sz w:val="14"/>
              </w:rPr>
              <w:t>Detailed explanation of effective communication in adult care. Clearly links communication to trust, safeguarding, dignity, accountability, relationships, safety and quality of care. Explains Duty of Candour accurately and the importance of open, honest communication. Includes a strong real example of using communication skills to manage a challenging situation.</w:t>
            </w:r>
          </w:p>
        </w:tc>
        <w:tc>
          <w:tcPr>
            <w:tcW w:w="2088" w:type="dxa"/>
            <w:tcMar>
              <w:top w:w="80" w:type="dxa"/>
              <w:left w:w="80" w:type="dxa"/>
              <w:bottom w:w="80" w:type="dxa"/>
              <w:right w:w="80" w:type="dxa"/>
            </w:tcMar>
            <w:vAlign w:val="top"/>
          </w:tcPr>
          <w:p w14:paraId="7776838E" w14:textId="77777777" w:rsidR="004E6C7C" w:rsidRPr="00B874BE" w:rsidRDefault="00000000">
            <w:pPr>
              <w:spacing w:after="40"/>
              <w:rPr>
                <w:rFonts w:ascii="Montserrat" w:hAnsi="Montserrat"/>
                <w:sz w:val="14"/>
                <w:szCs w:val="14"/>
              </w:rPr>
            </w:pPr>
            <w:r w:rsidRPr="00B874BE">
              <w:rPr>
                <w:rFonts w:ascii="Montserrat" w:hAnsi="Montserrat" w:eastAsia="Montserrat"/>
                <w:b/>
                <w:sz w:val="14"/>
                <w:szCs w:val="14"/>
              </w:rPr>
              <w:t>Decision:</w:t>
            </w:r>
          </w:p>
          <w:p w14:paraId="18A1C444" w14:textId="38CCBBB1" w:rsidR="004E6C7C" w:rsidRPr="00B874BE" w:rsidRDefault="00000000">
            <w:pPr>
              <w:rPr>
                <w:rFonts w:ascii="Montserrat" w:hAnsi="Montserrat"/>
                <w:sz w:val="14"/>
                <w:szCs w:val="14"/>
              </w:rPr>
            </w:pPr>
            <w:sdt>
              <w:sdtPr>
                <w:rPr>
                  <w:rFonts w:ascii="Montserrat" w:hAnsi="Montserrat"/>
                  <w:sz w:val="14"/>
                  <w:szCs w:val="14"/>
                </w:rPr>
                <w:alias w:val="Not Met"/>
                <w:tag w:val="Not Met"/>
                <w:id w:val="-716508260"/>
                <w14:checkbox>
                  <w14:checked w14:val="0"/>
                  <w14:checkedState w14:val="2612" w14:font="MS Gothic"/>
                  <w14:uncheckedState w14:val="2610" w14:font="MS Gothic"/>
                </w14:checkbox>
              </w:sdtPr>
              <w:sdtContent>
                <w:r w:rsidR="00E46745" w:rsidRPr="00B874BE">
                  <w:rPr>
                    <w:rFonts w:ascii="Segoe UI Symbol" w:eastAsia="MS Gothic" w:hAnsi="Segoe UI Symbol" w:cs="Segoe UI Symbol"/>
                    <w:sz w:val="14"/>
                    <w:szCs w:val="14"/>
                  </w:rPr>
                  <w:t>☐</w:t>
                </w:r>
              </w:sdtContent>
            </w:sdt>
            <w:r w:rsidRPr="00B874BE">
              <w:rPr>
                <w:rFonts w:ascii="Montserrat" w:hAnsi="Montserrat" w:eastAsia="Montserrat"/>
                <w:sz w:val="14"/>
                <w:szCs w:val="14"/>
              </w:rPr>
              <w:t xml:space="preserve"> Not Met</w:t>
            </w:r>
          </w:p>
          <w:p w14:paraId="11F516FE" w14:textId="77777777" w:rsidR="004E6C7C" w:rsidRPr="00B874BE" w:rsidRDefault="00000000">
            <w:pPr>
              <w:rPr>
                <w:rFonts w:ascii="Montserrat" w:hAnsi="Montserrat"/>
                <w:sz w:val="14"/>
                <w:szCs w:val="14"/>
              </w:rPr>
            </w:pPr>
            <w:sdt>
              <w:sdtPr>
                <w:rPr>
                  <w:rFonts w:ascii="Montserrat" w:hAnsi="Montserrat"/>
                  <w:sz w:val="14"/>
                  <w:szCs w:val="14"/>
                </w:rPr>
                <w:alias w:val="Partially Met"/>
                <w:tag w:val="Partially Met"/>
                <w:id w:val="83882442"/>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eastAsia="Montserrat"/>
                <w:sz w:val="14"/>
                <w:szCs w:val="14"/>
              </w:rPr>
              <w:t xml:space="preserve"> Partially Met</w:t>
            </w:r>
          </w:p>
          <w:p w14:paraId="17F99D88" w14:textId="77777777" w:rsidR="004E6C7C" w:rsidRPr="00B874BE" w:rsidRDefault="00000000">
            <w:pPr>
              <w:rPr>
                <w:rFonts w:ascii="Montserrat" w:hAnsi="Montserrat"/>
                <w:sz w:val="14"/>
                <w:szCs w:val="14"/>
              </w:rPr>
            </w:pPr>
            <w:sdt>
              <w:sdtPr>
                <w:rPr>
                  <w:rFonts w:ascii="Montserrat" w:hAnsi="Montserrat"/>
                  <w:sz w:val="14"/>
                  <w:szCs w:val="14"/>
                </w:rPr>
                <w:alias w:val="Met with Development"/>
                <w:tag w:val="Met with Development"/>
                <w:id w:val="-1137099319"/>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eastAsia="Montserrat"/>
                <w:sz w:val="14"/>
                <w:szCs w:val="14"/>
              </w:rPr>
              <w:t xml:space="preserve"> Met with Development</w:t>
            </w:r>
          </w:p>
          <w:p w14:paraId="4FB9793A" w14:textId="553BC683" w:rsidR="004E6C7C" w:rsidRPr="00B874BE" w:rsidRDefault="00000000">
            <w:pPr>
              <w:rPr>
                <w:rFonts w:ascii="Montserrat" w:hAnsi="Montserrat"/>
                <w:sz w:val="14"/>
                <w:szCs w:val="14"/>
              </w:rPr>
            </w:pPr>
            <w:sdt>
              <w:sdtPr>
                <w:rPr>
                  <w:rFonts w:ascii="Montserrat" w:hAnsi="Montserrat"/>
                  <w:sz w:val="14"/>
                  <w:szCs w:val="14"/>
                </w:rPr>
                <w:alias w:val="Fully Met"/>
                <w:tag w:val="Fully Met"/>
                <w:id w:val="853076410"/>
                <w14:checkbox>
                  <w14:checked w14:val="0"/>
                  <w14:checkedState w14:val="2612" w14:font="MS Gothic"/>
                  <w14:uncheckedState w14:val="2610" w14:font="MS Gothic"/>
                </w14:checkbox>
              </w:sdtPr>
              <w:sdtContent>
                <w:r w:rsidR="00E46745" w:rsidRPr="00B874BE">
                  <w:rPr>
                    <w:rFonts w:ascii="Segoe UI Symbol" w:eastAsia="MS Gothic" w:hAnsi="Segoe UI Symbol" w:cs="Segoe UI Symbol"/>
                    <w:sz w:val="14"/>
                    <w:szCs w:val="14"/>
                  </w:rPr>
                  <w:t>☐</w:t>
                </w:r>
              </w:sdtContent>
            </w:sdt>
            <w:r w:rsidRPr="00B874BE">
              <w:rPr>
                <w:rFonts w:ascii="Montserrat" w:hAnsi="Montserrat" w:eastAsia="Montserrat"/>
                <w:sz w:val="14"/>
                <w:szCs w:val="14"/>
              </w:rPr>
              <w:t xml:space="preserve"> Fully Met</w:t>
            </w:r>
          </w:p>
          <w:p w14:paraId="7F6DEE4E" w14:textId="77777777" w:rsidR="004E6C7C" w:rsidRPr="00B874BE" w:rsidRDefault="00000000">
            <w:pPr>
              <w:rPr>
                <w:rFonts w:ascii="Montserrat" w:hAnsi="Montserrat"/>
                <w:sz w:val="14"/>
                <w:szCs w:val="14"/>
              </w:rPr>
            </w:pPr>
            <w:r w:rsidRPr="00B874BE">
              <w:rPr>
                <w:rFonts w:ascii="Montserrat" w:hAnsi="Montserrat" w:eastAsia="Montserrat"/>
                <w:sz w:val="14"/>
                <w:szCs w:val="14"/>
              </w:rPr>
              <w:br/>
              <w:t>Notes:</w:t>
            </w:r>
            <w:r w:rsidRPr="00B874BE">
              <w:rPr>
                <w:rFonts w:ascii="Montserrat" w:hAnsi="Montserrat" w:eastAsia="Montserrat"/>
                <w:sz w:val="14"/>
                <w:szCs w:val="14"/>
              </w:rPr>
              <w:br/>
            </w:r>
            <w:r w:rsidRPr="00B874BE">
              <w:rPr>
                <w:rFonts w:ascii="Montserrat" w:hAnsi="Montserrat" w:eastAsia="Montserrat"/>
                <w:sz w:val="14"/>
                <w:szCs w:val="14"/>
              </w:rPr>
              <w:br/>
            </w:r>
            <w:r w:rsidRPr="00B874BE">
              <w:rPr>
                <w:rFonts w:ascii="Montserrat" w:hAnsi="Montserrat" w:eastAsia="Montserrat"/>
                <w:sz w:val="14"/>
                <w:szCs w:val="14"/>
              </w:rPr>
              <w:br/>
            </w:r>
          </w:p>
        </w:tc>
      </w:tr>
      <w:tr w:rsidR="004E6C7C" w:rsidRPr="00B874BE" w14:paraId="5C8A0E6F" w14:textId="77777777" w:rsidTr="00B874BE">
        <w:trPr>
          <w:jc w:val="center"/>
        </w:trPr>
        <w:tc>
          <w:tcPr>
            <w:tcW w:w="1368" w:type="dxa"/>
            <w:tcMar>
              <w:top w:w="80" w:type="dxa"/>
              <w:left w:w="80" w:type="dxa"/>
              <w:bottom w:w="80" w:type="dxa"/>
              <w:right w:w="80" w:type="dxa"/>
            </w:tcMar>
            <w:vAlign w:val="top"/>
          </w:tcPr>
          <w:p>
            <w:pPr>
              <w:jc w:val="left"/>
            </w:pPr>
            <w:r/>
            <w:r>
              <w:rPr>
                <w:rFonts w:ascii="Montserrat" w:hAnsi="Montserrat" w:eastAsia="Montserrat"/>
                <w:b/>
                <w:sz w:val="14"/>
              </w:rPr>
              <w:t>Q2 - Communication needs, barriers and support</w:t>
            </w:r>
          </w:p>
        </w:tc>
        <w:tc>
          <w:tcPr>
            <w:tcW w:w="1296" w:type="dxa"/>
            <w:tcMar>
              <w:top w:w="80" w:type="dxa"/>
              <w:left w:w="80" w:type="dxa"/>
              <w:bottom w:w="80" w:type="dxa"/>
              <w:right w:w="80" w:type="dxa"/>
            </w:tcMar>
            <w:vAlign w:val="top"/>
          </w:tcPr>
          <w:p>
            <w:pPr>
              <w:jc w:val="left"/>
            </w:pPr>
            <w:r/>
            <w:r>
              <w:rPr>
                <w:rFonts w:ascii="Montserrat" w:hAnsi="Montserrat" w:eastAsia="Montserrat"/>
                <w:b w:val="0"/>
                <w:sz w:val="14"/>
              </w:rPr>
              <w:t>1425: 2.1, 2.2, 2.3, 2.4, 2.5, 2.6</w:t>
            </w:r>
          </w:p>
          <w:p>
            <w:pPr>
              <w:jc w:val="left"/>
            </w:pPr>
            <w:r>
              <w:rPr>
                <w:rFonts w:ascii="Montserrat" w:hAnsi="Montserrat" w:eastAsia="Montserrat"/>
                <w:b w:val="0"/>
                <w:sz w:val="14"/>
              </w:rPr>
              <w:t>1425: 3.4</w:t>
            </w:r>
          </w:p>
        </w:tc>
        <w:tc>
          <w:tcPr>
            <w:tcW w:w="2376" w:type="dxa"/>
            <w:tcMar>
              <w:top w:w="80" w:type="dxa"/>
              <w:left w:w="80" w:type="dxa"/>
              <w:bottom w:w="80" w:type="dxa"/>
              <w:right w:w="80" w:type="dxa"/>
            </w:tcMar>
            <w:vAlign w:val="top"/>
          </w:tcPr>
          <w:p>
            <w:pPr>
              <w:jc w:val="left"/>
            </w:pPr>
            <w:r/>
            <w:r>
              <w:rPr>
                <w:rFonts w:ascii="Montserrat" w:hAnsi="Montserrat" w:eastAsia="Montserrat"/>
                <w:b w:val="0"/>
                <w:sz w:val="14"/>
              </w:rPr>
              <w:t>Response is missing, inaccurate or does not identify a clear range of communication styles, methods or skills. Little or no understanding of communication barriers, person-centred support, technology or how to access extra support services.</w:t>
            </w:r>
          </w:p>
        </w:tc>
        <w:tc>
          <w:tcPr>
            <w:tcW w:w="2520" w:type="dxa"/>
            <w:tcMar>
              <w:top w:w="80" w:type="dxa"/>
              <w:left w:w="80" w:type="dxa"/>
              <w:bottom w:w="80" w:type="dxa"/>
              <w:right w:w="80" w:type="dxa"/>
            </w:tcMar>
            <w:vAlign w:val="top"/>
          </w:tcPr>
          <w:p>
            <w:pPr>
              <w:jc w:val="left"/>
            </w:pPr>
            <w:r/>
            <w:r>
              <w:rPr>
                <w:rFonts w:ascii="Montserrat" w:hAnsi="Montserrat" w:eastAsia="Montserrat"/>
                <w:b w:val="0"/>
                <w:sz w:val="14"/>
              </w:rPr>
              <w:t>Identifies some communication methods or barriers, but explanation is limited. May list examples without showing how barriers are overcome in practice. Limited reference to individual needs, different interpretations of communication styles, technology or support services.</w:t>
            </w:r>
          </w:p>
        </w:tc>
        <w:tc>
          <w:tcPr>
            <w:tcW w:w="2664" w:type="dxa"/>
            <w:tcMar>
              <w:top w:w="80" w:type="dxa"/>
              <w:left w:w="80" w:type="dxa"/>
              <w:bottom w:w="80" w:type="dxa"/>
              <w:right w:w="80" w:type="dxa"/>
            </w:tcMar>
            <w:vAlign w:val="top"/>
          </w:tcPr>
          <w:p>
            <w:pPr>
              <w:jc w:val="left"/>
            </w:pPr>
            <w:r/>
            <w:r>
              <w:rPr>
                <w:rFonts w:ascii="Montserrat" w:hAnsi="Montserrat" w:eastAsia="Montserrat"/>
                <w:b w:val="0"/>
                <w:sz w:val="14"/>
              </w:rPr>
              <w:t>Clear description of communication styles, methods, skills and barriers. Explains how to support individuals to communicate more effectively and includes some person-centred detail. May identify technology or support services, but the explanation of inclusion, adaptation or impact could be stronger.</w:t>
            </w:r>
          </w:p>
        </w:tc>
        <w:tc>
          <w:tcPr>
            <w:tcW w:w="2808" w:type="dxa"/>
            <w:tcMar>
              <w:top w:w="80" w:type="dxa"/>
              <w:left w:w="80" w:type="dxa"/>
              <w:bottom w:w="80" w:type="dxa"/>
              <w:right w:w="80" w:type="dxa"/>
            </w:tcMar>
            <w:vAlign w:val="top"/>
          </w:tcPr>
          <w:p>
            <w:pPr>
              <w:jc w:val="left"/>
            </w:pPr>
            <w:r/>
            <w:r>
              <w:rPr>
                <w:rFonts w:ascii="Montserrat" w:hAnsi="Montserrat" w:eastAsia="Montserrat"/>
                <w:b w:val="0"/>
                <w:sz w:val="14"/>
              </w:rPr>
              <w:t>Detailed, person-centred explanation of communication styles, methods, skills and barriers. Clearly explains how to adapt communication to individual needs, overcome environmental, sensory, cultural or emotional barriers and check understanding. Strong links to inclusion, assistive or digital technology, extra support services and effective communication in practice.</w:t>
            </w:r>
          </w:p>
        </w:tc>
        <w:tc>
          <w:tcPr>
            <w:tcW w:w="2088" w:type="dxa"/>
            <w:tcMar>
              <w:top w:w="80" w:type="dxa"/>
              <w:left w:w="80" w:type="dxa"/>
              <w:bottom w:w="80" w:type="dxa"/>
              <w:right w:w="80" w:type="dxa"/>
            </w:tcMar>
            <w:vAlign w:val="top"/>
          </w:tcPr>
          <w:p w14:paraId="3366BD15" w14:textId="77777777" w:rsidR="004E6C7C" w:rsidRPr="00B874BE" w:rsidRDefault="00000000">
            <w:pPr>
              <w:spacing w:after="40"/>
              <w:rPr>
                <w:rFonts w:ascii="Montserrat" w:hAnsi="Montserrat"/>
                <w:sz w:val="14"/>
                <w:szCs w:val="14"/>
              </w:rPr>
            </w:pPr>
            <w:r w:rsidRPr="00B874BE">
              <w:rPr>
                <w:rFonts w:ascii="Montserrat" w:hAnsi="Montserrat" w:eastAsia="Montserrat"/>
                <w:b/>
                <w:sz w:val="14"/>
                <w:szCs w:val="14"/>
              </w:rPr>
              <w:t>Decision:</w:t>
            </w:r>
          </w:p>
          <w:p w14:paraId="07709A89" w14:textId="77777777" w:rsidR="004E6C7C" w:rsidRPr="00B874BE" w:rsidRDefault="00000000">
            <w:pPr>
              <w:rPr>
                <w:rFonts w:ascii="Montserrat" w:hAnsi="Montserrat"/>
                <w:sz w:val="14"/>
                <w:szCs w:val="14"/>
              </w:rPr>
            </w:pPr>
            <w:sdt>
              <w:sdtPr>
                <w:rPr>
                  <w:rFonts w:ascii="Montserrat" w:hAnsi="Montserrat"/>
                  <w:sz w:val="14"/>
                  <w:szCs w:val="14"/>
                </w:rPr>
                <w:alias w:val="Not Met"/>
                <w:tag w:val="Not Met"/>
                <w:id w:val="197822480"/>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eastAsia="Montserrat"/>
                <w:sz w:val="14"/>
                <w:szCs w:val="14"/>
              </w:rPr>
              <w:t xml:space="preserve"> Not Met</w:t>
            </w:r>
          </w:p>
          <w:p w14:paraId="1474003B" w14:textId="77777777" w:rsidR="004E6C7C" w:rsidRPr="00B874BE" w:rsidRDefault="00000000">
            <w:pPr>
              <w:rPr>
                <w:rFonts w:ascii="Montserrat" w:hAnsi="Montserrat"/>
                <w:sz w:val="14"/>
                <w:szCs w:val="14"/>
              </w:rPr>
            </w:pPr>
            <w:sdt>
              <w:sdtPr>
                <w:rPr>
                  <w:rFonts w:ascii="Montserrat" w:hAnsi="Montserrat"/>
                  <w:sz w:val="14"/>
                  <w:szCs w:val="14"/>
                </w:rPr>
                <w:alias w:val="Partially Met"/>
                <w:tag w:val="Partially Met"/>
                <w:id w:val="-2106411194"/>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eastAsia="Montserrat"/>
                <w:sz w:val="14"/>
                <w:szCs w:val="14"/>
              </w:rPr>
              <w:t xml:space="preserve"> Partially Met</w:t>
            </w:r>
          </w:p>
          <w:p w14:paraId="27F95F3D" w14:textId="77777777" w:rsidR="004E6C7C" w:rsidRPr="00B874BE" w:rsidRDefault="00000000">
            <w:pPr>
              <w:rPr>
                <w:rFonts w:ascii="Montserrat" w:hAnsi="Montserrat"/>
                <w:sz w:val="14"/>
                <w:szCs w:val="14"/>
              </w:rPr>
            </w:pPr>
            <w:sdt>
              <w:sdtPr>
                <w:rPr>
                  <w:rFonts w:ascii="Montserrat" w:hAnsi="Montserrat"/>
                  <w:sz w:val="14"/>
                  <w:szCs w:val="14"/>
                </w:rPr>
                <w:alias w:val="Met with Development"/>
                <w:tag w:val="Met with Development"/>
                <w:id w:val="1234051205"/>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eastAsia="Montserrat"/>
                <w:sz w:val="14"/>
                <w:szCs w:val="14"/>
              </w:rPr>
              <w:t xml:space="preserve"> Met with Development</w:t>
            </w:r>
          </w:p>
          <w:p w14:paraId="759D46D7" w14:textId="77777777" w:rsidR="004E6C7C" w:rsidRPr="00B874BE" w:rsidRDefault="00000000">
            <w:pPr>
              <w:rPr>
                <w:rFonts w:ascii="Montserrat" w:hAnsi="Montserrat"/>
                <w:sz w:val="14"/>
                <w:szCs w:val="14"/>
              </w:rPr>
            </w:pPr>
            <w:sdt>
              <w:sdtPr>
                <w:rPr>
                  <w:rFonts w:ascii="Montserrat" w:hAnsi="Montserrat"/>
                  <w:sz w:val="14"/>
                  <w:szCs w:val="14"/>
                </w:rPr>
                <w:alias w:val="Fully Met"/>
                <w:tag w:val="Fully Met"/>
                <w:id w:val="1533460065"/>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eastAsia="Montserrat"/>
                <w:sz w:val="14"/>
                <w:szCs w:val="14"/>
              </w:rPr>
              <w:t xml:space="preserve"> Fully Met</w:t>
            </w:r>
          </w:p>
          <w:p w14:paraId="75D08BA4" w14:textId="77777777" w:rsidR="004E6C7C" w:rsidRPr="00B874BE" w:rsidRDefault="00000000">
            <w:pPr>
              <w:rPr>
                <w:rFonts w:ascii="Montserrat" w:hAnsi="Montserrat"/>
                <w:sz w:val="14"/>
                <w:szCs w:val="14"/>
              </w:rPr>
            </w:pPr>
            <w:r w:rsidRPr="00B874BE">
              <w:rPr>
                <w:rFonts w:ascii="Montserrat" w:hAnsi="Montserrat" w:eastAsia="Montserrat"/>
                <w:sz w:val="14"/>
                <w:szCs w:val="14"/>
              </w:rPr>
              <w:br/>
              <w:t>Notes:</w:t>
            </w:r>
            <w:r w:rsidRPr="00B874BE">
              <w:rPr>
                <w:rFonts w:ascii="Montserrat" w:hAnsi="Montserrat" w:eastAsia="Montserrat"/>
                <w:sz w:val="14"/>
                <w:szCs w:val="14"/>
              </w:rPr>
              <w:br/>
            </w:r>
            <w:r w:rsidRPr="00B874BE">
              <w:rPr>
                <w:rFonts w:ascii="Montserrat" w:hAnsi="Montserrat" w:eastAsia="Montserrat"/>
                <w:sz w:val="14"/>
                <w:szCs w:val="14"/>
              </w:rPr>
              <w:br/>
            </w:r>
            <w:r w:rsidRPr="00B874BE">
              <w:rPr>
                <w:rFonts w:ascii="Montserrat" w:hAnsi="Montserrat" w:eastAsia="Montserrat"/>
                <w:sz w:val="14"/>
                <w:szCs w:val="14"/>
              </w:rPr>
              <w:br/>
            </w:r>
          </w:p>
        </w:tc>
      </w:tr>
      <w:tr w:rsidR="004E6C7C" w:rsidRPr="00B874BE" w14:paraId="0868C331" w14:textId="77777777" w:rsidTr="00B874BE">
        <w:trPr>
          <w:jc w:val="center"/>
        </w:trPr>
        <w:tc>
          <w:tcPr>
            <w:tcW w:w="1368" w:type="dxa"/>
            <w:tcMar>
              <w:top w:w="80" w:type="dxa"/>
              <w:left w:w="80" w:type="dxa"/>
              <w:bottom w:w="80" w:type="dxa"/>
              <w:right w:w="80" w:type="dxa"/>
            </w:tcMar>
            <w:vAlign w:val="top"/>
          </w:tcPr>
          <w:p>
            <w:pPr>
              <w:jc w:val="left"/>
            </w:pPr>
            <w:r/>
            <w:r>
              <w:rPr>
                <w:rFonts w:ascii="Montserrat" w:hAnsi="Montserrat" w:eastAsia="Montserrat"/>
                <w:b/>
                <w:sz w:val="14"/>
              </w:rPr>
              <w:t>Q3 - Independent advocacy and supporting individual voice</w:t>
            </w:r>
          </w:p>
        </w:tc>
        <w:tc>
          <w:tcPr>
            <w:tcW w:w="1296" w:type="dxa"/>
            <w:tcMar>
              <w:top w:w="80" w:type="dxa"/>
              <w:left w:w="80" w:type="dxa"/>
              <w:bottom w:w="80" w:type="dxa"/>
              <w:right w:w="80" w:type="dxa"/>
            </w:tcMar>
            <w:vAlign w:val="top"/>
          </w:tcPr>
          <w:p>
            <w:pPr>
              <w:jc w:val="left"/>
            </w:pPr>
            <w:r/>
            <w:r>
              <w:rPr>
                <w:rFonts w:ascii="Montserrat" w:hAnsi="Montserrat" w:eastAsia="Montserrat"/>
                <w:b w:val="0"/>
                <w:sz w:val="14"/>
              </w:rPr>
              <w:t>1425: 5.1, 5.2, 5.3</w:t>
            </w:r>
          </w:p>
        </w:tc>
        <w:tc>
          <w:tcPr>
            <w:tcW w:w="2376" w:type="dxa"/>
            <w:tcMar>
              <w:top w:w="80" w:type="dxa"/>
              <w:left w:w="80" w:type="dxa"/>
              <w:bottom w:w="80" w:type="dxa"/>
              <w:right w:w="80" w:type="dxa"/>
            </w:tcMar>
            <w:vAlign w:val="top"/>
          </w:tcPr>
          <w:p>
            <w:pPr>
              <w:jc w:val="left"/>
            </w:pPr>
            <w:r/>
            <w:r>
              <w:rPr>
                <w:rFonts w:ascii="Montserrat" w:hAnsi="Montserrat" w:eastAsia="Montserrat"/>
                <w:b w:val="0"/>
                <w:sz w:val="14"/>
              </w:rPr>
              <w:t>Response is missing, inaccurate or shows limited understanding of independent advocacy. Purpose, principles, when advocacy may be needed and how to access support are unclear or absent. No relevant example.</w:t>
            </w:r>
          </w:p>
        </w:tc>
        <w:tc>
          <w:tcPr>
            <w:tcW w:w="2520" w:type="dxa"/>
            <w:tcMar>
              <w:top w:w="80" w:type="dxa"/>
              <w:left w:w="80" w:type="dxa"/>
              <w:bottom w:w="80" w:type="dxa"/>
              <w:right w:w="80" w:type="dxa"/>
            </w:tcMar>
            <w:vAlign w:val="top"/>
          </w:tcPr>
          <w:p>
            <w:pPr>
              <w:jc w:val="left"/>
            </w:pPr>
            <w:r/>
            <w:r>
              <w:rPr>
                <w:rFonts w:ascii="Montserrat" w:hAnsi="Montserrat" w:eastAsia="Montserrat"/>
                <w:b w:val="0"/>
                <w:sz w:val="14"/>
              </w:rPr>
              <w:t>Basic explanation of advocacy, but practical application is limited. May identify that an advocate supports individuals, but gives little detail on independence, empowerment, representation, rights or when advocacy should be offered. Example may be missing or general.</w:t>
            </w:r>
          </w:p>
        </w:tc>
        <w:tc>
          <w:tcPr>
            <w:tcW w:w="2664" w:type="dxa"/>
            <w:tcMar>
              <w:top w:w="80" w:type="dxa"/>
              <w:left w:w="80" w:type="dxa"/>
              <w:bottom w:w="80" w:type="dxa"/>
              <w:right w:w="80" w:type="dxa"/>
            </w:tcMar>
            <w:vAlign w:val="top"/>
          </w:tcPr>
          <w:p>
            <w:pPr>
              <w:jc w:val="left"/>
            </w:pPr>
            <w:r/>
            <w:r>
              <w:rPr>
                <w:rFonts w:ascii="Montserrat" w:hAnsi="Montserrat" w:eastAsia="Montserrat"/>
                <w:b w:val="0"/>
                <w:sz w:val="14"/>
              </w:rPr>
              <w:t>Clear explanation of the purpose and principles of independent advocacy. Identifies when advocacy may be appropriate and describes how to support access. Includes a relevant example, but the link to rights, safeguarding, equality or individual voice could be developed further.</w:t>
            </w:r>
          </w:p>
        </w:tc>
        <w:tc>
          <w:tcPr>
            <w:tcW w:w="2808" w:type="dxa"/>
            <w:tcMar>
              <w:top w:w="80" w:type="dxa"/>
              <w:left w:w="80" w:type="dxa"/>
              <w:bottom w:w="80" w:type="dxa"/>
              <w:right w:w="80" w:type="dxa"/>
            </w:tcMar>
            <w:vAlign w:val="top"/>
          </w:tcPr>
          <w:p>
            <w:pPr>
              <w:jc w:val="left"/>
            </w:pPr>
            <w:r/>
            <w:r>
              <w:rPr>
                <w:rFonts w:ascii="Montserrat" w:hAnsi="Montserrat" w:eastAsia="Montserrat"/>
                <w:b w:val="0"/>
                <w:sz w:val="14"/>
              </w:rPr>
              <w:t>Strong explanation of independent advocacy, including independence, empowerment, representation, choice and individual voice. Clearly describes when advocacy may be needed and how to support access to services. Strong links to rights, safeguarding, equality and person-centred practice. Includes a clear real or realistic example.</w:t>
            </w:r>
          </w:p>
        </w:tc>
        <w:tc>
          <w:tcPr>
            <w:tcW w:w="2088" w:type="dxa"/>
            <w:tcMar>
              <w:top w:w="80" w:type="dxa"/>
              <w:left w:w="80" w:type="dxa"/>
              <w:bottom w:w="80" w:type="dxa"/>
              <w:right w:w="80" w:type="dxa"/>
            </w:tcMar>
            <w:vAlign w:val="top"/>
          </w:tcPr>
          <w:p w14:paraId="7297026C" w14:textId="77777777" w:rsidR="004E6C7C" w:rsidRPr="00B874BE" w:rsidRDefault="00000000">
            <w:pPr>
              <w:spacing w:after="40"/>
              <w:rPr>
                <w:rFonts w:ascii="Montserrat" w:hAnsi="Montserrat"/>
                <w:sz w:val="14"/>
                <w:szCs w:val="14"/>
              </w:rPr>
            </w:pPr>
            <w:r w:rsidRPr="00B874BE">
              <w:rPr>
                <w:rFonts w:ascii="Montserrat" w:hAnsi="Montserrat" w:eastAsia="Montserrat"/>
                <w:b/>
                <w:sz w:val="14"/>
                <w:szCs w:val="14"/>
              </w:rPr>
              <w:t>Decision:</w:t>
            </w:r>
          </w:p>
          <w:p w14:paraId="2644F0EE" w14:textId="77777777" w:rsidR="004E6C7C" w:rsidRPr="00B874BE" w:rsidRDefault="00000000">
            <w:pPr>
              <w:rPr>
                <w:rFonts w:ascii="Montserrat" w:hAnsi="Montserrat"/>
                <w:sz w:val="14"/>
                <w:szCs w:val="14"/>
              </w:rPr>
            </w:pPr>
            <w:sdt>
              <w:sdtPr>
                <w:rPr>
                  <w:rFonts w:ascii="Montserrat" w:hAnsi="Montserrat"/>
                  <w:sz w:val="14"/>
                  <w:szCs w:val="14"/>
                </w:rPr>
                <w:alias w:val="Not Met"/>
                <w:tag w:val="Not Met"/>
                <w:id w:val="2075549879"/>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eastAsia="Montserrat"/>
                <w:sz w:val="14"/>
                <w:szCs w:val="14"/>
              </w:rPr>
              <w:t xml:space="preserve"> Not Met</w:t>
            </w:r>
          </w:p>
          <w:p w14:paraId="4B4B08F4" w14:textId="77777777" w:rsidR="004E6C7C" w:rsidRPr="00B874BE" w:rsidRDefault="00000000">
            <w:pPr>
              <w:rPr>
                <w:rFonts w:ascii="Montserrat" w:hAnsi="Montserrat"/>
                <w:sz w:val="14"/>
                <w:szCs w:val="14"/>
              </w:rPr>
            </w:pPr>
            <w:sdt>
              <w:sdtPr>
                <w:rPr>
                  <w:rFonts w:ascii="Montserrat" w:hAnsi="Montserrat"/>
                  <w:sz w:val="14"/>
                  <w:szCs w:val="14"/>
                </w:rPr>
                <w:alias w:val="Partially Met"/>
                <w:tag w:val="Partially Met"/>
                <w:id w:val="826711697"/>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eastAsia="Montserrat"/>
                <w:sz w:val="14"/>
                <w:szCs w:val="14"/>
              </w:rPr>
              <w:t xml:space="preserve"> Partially Met</w:t>
            </w:r>
          </w:p>
          <w:p w14:paraId="49EA2689" w14:textId="77777777" w:rsidR="004E6C7C" w:rsidRPr="00B874BE" w:rsidRDefault="00000000">
            <w:pPr>
              <w:rPr>
                <w:rFonts w:ascii="Montserrat" w:hAnsi="Montserrat"/>
                <w:sz w:val="14"/>
                <w:szCs w:val="14"/>
              </w:rPr>
            </w:pPr>
            <w:sdt>
              <w:sdtPr>
                <w:rPr>
                  <w:rFonts w:ascii="Montserrat" w:hAnsi="Montserrat"/>
                  <w:sz w:val="14"/>
                  <w:szCs w:val="14"/>
                </w:rPr>
                <w:alias w:val="Met with Development"/>
                <w:tag w:val="Met with Development"/>
                <w:id w:val="1839814466"/>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eastAsia="Montserrat"/>
                <w:sz w:val="14"/>
                <w:szCs w:val="14"/>
              </w:rPr>
              <w:t xml:space="preserve"> Met with Development</w:t>
            </w:r>
          </w:p>
          <w:p w14:paraId="6E6795B3" w14:textId="77777777" w:rsidR="004E6C7C" w:rsidRPr="00B874BE" w:rsidRDefault="00000000">
            <w:pPr>
              <w:rPr>
                <w:rFonts w:ascii="Montserrat" w:hAnsi="Montserrat"/>
                <w:sz w:val="14"/>
                <w:szCs w:val="14"/>
              </w:rPr>
            </w:pPr>
            <w:sdt>
              <w:sdtPr>
                <w:rPr>
                  <w:rFonts w:ascii="Montserrat" w:hAnsi="Montserrat"/>
                  <w:sz w:val="14"/>
                  <w:szCs w:val="14"/>
                </w:rPr>
                <w:alias w:val="Fully Met"/>
                <w:tag w:val="Fully Met"/>
                <w:id w:val="768436121"/>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eastAsia="Montserrat"/>
                <w:sz w:val="14"/>
                <w:szCs w:val="14"/>
              </w:rPr>
              <w:t xml:space="preserve"> Fully Met</w:t>
            </w:r>
          </w:p>
          <w:p w14:paraId="5A22E99B" w14:textId="77777777" w:rsidR="004E6C7C" w:rsidRPr="00B874BE" w:rsidRDefault="00000000">
            <w:pPr>
              <w:rPr>
                <w:rFonts w:ascii="Montserrat" w:hAnsi="Montserrat"/>
                <w:sz w:val="14"/>
                <w:szCs w:val="14"/>
              </w:rPr>
            </w:pPr>
            <w:r w:rsidRPr="00B874BE">
              <w:rPr>
                <w:rFonts w:ascii="Montserrat" w:hAnsi="Montserrat" w:eastAsia="Montserrat"/>
                <w:sz w:val="14"/>
                <w:szCs w:val="14"/>
              </w:rPr>
              <w:br/>
              <w:t>Notes:</w:t>
            </w:r>
            <w:r w:rsidRPr="00B874BE">
              <w:rPr>
                <w:rFonts w:ascii="Montserrat" w:hAnsi="Montserrat" w:eastAsia="Montserrat"/>
                <w:sz w:val="14"/>
                <w:szCs w:val="14"/>
              </w:rPr>
              <w:br/>
            </w:r>
            <w:r w:rsidRPr="00B874BE">
              <w:rPr>
                <w:rFonts w:ascii="Montserrat" w:hAnsi="Montserrat" w:eastAsia="Montserrat"/>
                <w:sz w:val="14"/>
                <w:szCs w:val="14"/>
              </w:rPr>
              <w:br/>
            </w:r>
            <w:r w:rsidRPr="00B874BE">
              <w:rPr>
                <w:rFonts w:ascii="Montserrat" w:hAnsi="Montserrat" w:eastAsia="Montserrat"/>
                <w:sz w:val="14"/>
                <w:szCs w:val="14"/>
              </w:rPr>
              <w:br/>
            </w:r>
          </w:p>
        </w:tc>
      </w:tr>
      <w:tr w:rsidR="004E6C7C" w:rsidRPr="00B874BE" w14:paraId="1AB99713" w14:textId="77777777" w:rsidTr="00B874BE">
        <w:trPr>
          <w:jc w:val="center"/>
        </w:trPr>
        <w:tc>
          <w:tcPr>
            <w:tcW w:w="1368" w:type="dxa"/>
            <w:tcMar>
              <w:top w:w="80" w:type="dxa"/>
              <w:left w:w="80" w:type="dxa"/>
              <w:bottom w:w="80" w:type="dxa"/>
              <w:right w:w="80" w:type="dxa"/>
            </w:tcMar>
            <w:vAlign w:val="top"/>
          </w:tcPr>
          <w:p>
            <w:pPr>
              <w:jc w:val="left"/>
            </w:pPr>
            <w:r/>
            <w:r>
              <w:rPr>
                <w:rFonts w:ascii="Montserrat" w:hAnsi="Montserrat" w:eastAsia="Montserrat"/>
                <w:b/>
                <w:sz w:val="14"/>
              </w:rPr>
              <w:t>Q4 - Confidentiality, information handling and data security</w:t>
            </w:r>
          </w:p>
        </w:tc>
        <w:tc>
          <w:tcPr>
            <w:tcW w:w="1296" w:type="dxa"/>
            <w:tcMar>
              <w:top w:w="80" w:type="dxa"/>
              <w:left w:w="80" w:type="dxa"/>
              <w:bottom w:w="80" w:type="dxa"/>
              <w:right w:w="80" w:type="dxa"/>
            </w:tcMar>
            <w:vAlign w:val="top"/>
          </w:tcPr>
          <w:p>
            <w:pPr>
              <w:jc w:val="left"/>
            </w:pPr>
            <w:r/>
            <w:r>
              <w:rPr>
                <w:rFonts w:ascii="Montserrat" w:hAnsi="Montserrat" w:eastAsia="Montserrat"/>
                <w:b w:val="0"/>
                <w:sz w:val="14"/>
              </w:rPr>
              <w:t>1425: 6.1, 6.2, 6.3, 6.4</w:t>
            </w:r>
          </w:p>
          <w:p>
            <w:pPr>
              <w:jc w:val="left"/>
            </w:pPr>
            <w:r>
              <w:rPr>
                <w:rFonts w:ascii="Montserrat" w:hAnsi="Montserrat" w:eastAsia="Montserrat"/>
                <w:b w:val="0"/>
                <w:sz w:val="14"/>
              </w:rPr>
              <w:t>1426: 1.1, 1.2, 1.3, 1.4, 1.5</w:t>
            </w:r>
          </w:p>
        </w:tc>
        <w:tc>
          <w:tcPr>
            <w:tcW w:w="2376" w:type="dxa"/>
            <w:tcMar>
              <w:top w:w="80" w:type="dxa"/>
              <w:left w:w="80" w:type="dxa"/>
              <w:bottom w:w="80" w:type="dxa"/>
              <w:right w:w="80" w:type="dxa"/>
            </w:tcMar>
            <w:vAlign w:val="top"/>
          </w:tcPr>
          <w:p>
            <w:pPr>
              <w:jc w:val="left"/>
            </w:pPr>
            <w:r/>
            <w:r>
              <w:rPr>
                <w:rFonts w:ascii="Montserrat" w:hAnsi="Montserrat" w:eastAsia="Montserrat"/>
                <w:b w:val="0"/>
                <w:sz w:val="14"/>
              </w:rPr>
              <w:t>Response is missing, inaccurate or gives an incorrect understanding of confidentiality and secure information handling. Policies, legal requirements, secure systems, data breaches or when confidentiality may be breached are unclear or absent.</w:t>
            </w:r>
          </w:p>
        </w:tc>
        <w:tc>
          <w:tcPr>
            <w:tcW w:w="2520" w:type="dxa"/>
            <w:tcMar>
              <w:top w:w="80" w:type="dxa"/>
              <w:left w:w="80" w:type="dxa"/>
              <w:bottom w:w="80" w:type="dxa"/>
              <w:right w:w="80" w:type="dxa"/>
            </w:tcMar>
            <w:vAlign w:val="top"/>
          </w:tcPr>
          <w:p>
            <w:pPr>
              <w:jc w:val="left"/>
            </w:pPr>
            <w:r/>
            <w:r>
              <w:rPr>
                <w:rFonts w:ascii="Montserrat" w:hAnsi="Montserrat" w:eastAsia="Montserrat"/>
                <w:b w:val="0"/>
                <w:sz w:val="14"/>
              </w:rPr>
              <w:t>Basic description of confidentiality or information handling, but detail is limited. May mention policies or secure records without explaining legal requirements, manual and electronic systems, data breach response, safeguarding concerns or responsibility for supporting others.</w:t>
            </w:r>
          </w:p>
        </w:tc>
        <w:tc>
          <w:tcPr>
            <w:tcW w:w="2664" w:type="dxa"/>
            <w:tcMar>
              <w:top w:w="80" w:type="dxa"/>
              <w:left w:w="80" w:type="dxa"/>
              <w:bottom w:w="80" w:type="dxa"/>
              <w:right w:w="80" w:type="dxa"/>
            </w:tcMar>
            <w:vAlign w:val="top"/>
          </w:tcPr>
          <w:p>
            <w:pPr>
              <w:jc w:val="left"/>
            </w:pPr>
            <w:r/>
            <w:r>
              <w:rPr>
                <w:rFonts w:ascii="Montserrat" w:hAnsi="Montserrat" w:eastAsia="Montserrat"/>
                <w:b w:val="0"/>
                <w:sz w:val="14"/>
              </w:rPr>
              <w:t>Clear explanation of confidentiality and secure information handling. Identifies relevant policies, legal requirements, secure storage systems and data breach response. Explains when confidentiality may need to be breached, but the safeguarding tension, leadership accountability or support for others could be stronger.</w:t>
            </w:r>
          </w:p>
        </w:tc>
        <w:tc>
          <w:tcPr>
            <w:tcW w:w="2808" w:type="dxa"/>
            <w:tcMar>
              <w:top w:w="80" w:type="dxa"/>
              <w:left w:w="80" w:type="dxa"/>
              <w:bottom w:w="80" w:type="dxa"/>
              <w:right w:w="80" w:type="dxa"/>
            </w:tcMar>
            <w:vAlign w:val="top"/>
          </w:tcPr>
          <w:p>
            <w:pPr>
              <w:jc w:val="left"/>
            </w:pPr>
            <w:r/>
            <w:r>
              <w:rPr>
                <w:rFonts w:ascii="Montserrat" w:hAnsi="Montserrat" w:eastAsia="Montserrat"/>
                <w:b w:val="0"/>
                <w:sz w:val="14"/>
              </w:rPr>
              <w:t>Detailed understanding of confidentiality, information handling and data security in adult care. Clearly explains policies, codes of practice, legal requirements and secure manual and electronic systems. Explains data breaches, appropriate response, when confidentiality may be breached and the tension between confidentiality and safeguarding. Demonstrates accountability and leadership responsibility in supporting others to keep information secure.</w:t>
            </w:r>
          </w:p>
        </w:tc>
        <w:tc>
          <w:tcPr>
            <w:tcW w:w="2088" w:type="dxa"/>
            <w:tcMar>
              <w:top w:w="80" w:type="dxa"/>
              <w:left w:w="80" w:type="dxa"/>
              <w:bottom w:w="80" w:type="dxa"/>
              <w:right w:w="80" w:type="dxa"/>
            </w:tcMar>
            <w:vAlign w:val="top"/>
          </w:tcPr>
          <w:p w14:paraId="3D25051C" w14:textId="77777777" w:rsidR="004E6C7C" w:rsidRPr="00B874BE" w:rsidRDefault="00000000">
            <w:pPr>
              <w:spacing w:after="40"/>
              <w:rPr>
                <w:rFonts w:ascii="Montserrat" w:hAnsi="Montserrat"/>
                <w:sz w:val="14"/>
                <w:szCs w:val="14"/>
              </w:rPr>
            </w:pPr>
            <w:r w:rsidRPr="00B874BE">
              <w:rPr>
                <w:rFonts w:ascii="Montserrat" w:hAnsi="Montserrat" w:eastAsia="Montserrat"/>
                <w:b/>
                <w:sz w:val="14"/>
                <w:szCs w:val="14"/>
              </w:rPr>
              <w:t>Decision:</w:t>
            </w:r>
          </w:p>
          <w:p w14:paraId="5041DE82" w14:textId="77777777" w:rsidR="004E6C7C" w:rsidRPr="00B874BE" w:rsidRDefault="00000000">
            <w:pPr>
              <w:rPr>
                <w:rFonts w:ascii="Montserrat" w:hAnsi="Montserrat"/>
                <w:sz w:val="14"/>
                <w:szCs w:val="14"/>
              </w:rPr>
            </w:pPr>
            <w:sdt>
              <w:sdtPr>
                <w:rPr>
                  <w:rFonts w:ascii="Montserrat" w:hAnsi="Montserrat"/>
                  <w:sz w:val="14"/>
                  <w:szCs w:val="14"/>
                </w:rPr>
                <w:alias w:val="Not Met"/>
                <w:tag w:val="Not Met"/>
                <w:id w:val="335812327"/>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eastAsia="Montserrat"/>
                <w:sz w:val="14"/>
                <w:szCs w:val="14"/>
              </w:rPr>
              <w:t xml:space="preserve"> Not Met</w:t>
            </w:r>
          </w:p>
          <w:p w14:paraId="6B9028B6" w14:textId="77777777" w:rsidR="004E6C7C" w:rsidRPr="00B874BE" w:rsidRDefault="00000000">
            <w:pPr>
              <w:rPr>
                <w:rFonts w:ascii="Montserrat" w:hAnsi="Montserrat"/>
                <w:sz w:val="14"/>
                <w:szCs w:val="14"/>
              </w:rPr>
            </w:pPr>
            <w:sdt>
              <w:sdtPr>
                <w:rPr>
                  <w:rFonts w:ascii="Montserrat" w:hAnsi="Montserrat"/>
                  <w:sz w:val="14"/>
                  <w:szCs w:val="14"/>
                </w:rPr>
                <w:alias w:val="Partially Met"/>
                <w:tag w:val="Partially Met"/>
                <w:id w:val="686643029"/>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eastAsia="Montserrat"/>
                <w:sz w:val="14"/>
                <w:szCs w:val="14"/>
              </w:rPr>
              <w:t xml:space="preserve"> Partially Met</w:t>
            </w:r>
          </w:p>
          <w:p w14:paraId="5A04F07F" w14:textId="77777777" w:rsidR="004E6C7C" w:rsidRPr="00B874BE" w:rsidRDefault="00000000">
            <w:pPr>
              <w:rPr>
                <w:rFonts w:ascii="Montserrat" w:hAnsi="Montserrat"/>
                <w:sz w:val="14"/>
                <w:szCs w:val="14"/>
              </w:rPr>
            </w:pPr>
            <w:sdt>
              <w:sdtPr>
                <w:rPr>
                  <w:rFonts w:ascii="Montserrat" w:hAnsi="Montserrat"/>
                  <w:sz w:val="14"/>
                  <w:szCs w:val="14"/>
                </w:rPr>
                <w:alias w:val="Met with Development"/>
                <w:tag w:val="Met with Development"/>
                <w:id w:val="353775380"/>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eastAsia="Montserrat"/>
                <w:sz w:val="14"/>
                <w:szCs w:val="14"/>
              </w:rPr>
              <w:t xml:space="preserve"> Met with Development</w:t>
            </w:r>
          </w:p>
          <w:p w14:paraId="39AED805" w14:textId="77777777" w:rsidR="004E6C7C" w:rsidRPr="00B874BE" w:rsidRDefault="00000000">
            <w:pPr>
              <w:rPr>
                <w:rFonts w:ascii="Montserrat" w:hAnsi="Montserrat"/>
                <w:sz w:val="14"/>
                <w:szCs w:val="14"/>
              </w:rPr>
            </w:pPr>
            <w:sdt>
              <w:sdtPr>
                <w:rPr>
                  <w:rFonts w:ascii="Montserrat" w:hAnsi="Montserrat"/>
                  <w:sz w:val="14"/>
                  <w:szCs w:val="14"/>
                </w:rPr>
                <w:alias w:val="Fully Met"/>
                <w:tag w:val="Fully Met"/>
                <w:id w:val="121893408"/>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eastAsia="Montserrat"/>
                <w:sz w:val="14"/>
                <w:szCs w:val="14"/>
              </w:rPr>
              <w:t xml:space="preserve"> Fully Met</w:t>
            </w:r>
          </w:p>
          <w:p w14:paraId="18AC07F2" w14:textId="77777777" w:rsidR="004E6C7C" w:rsidRPr="00B874BE" w:rsidRDefault="00000000">
            <w:pPr>
              <w:rPr>
                <w:rFonts w:ascii="Montserrat" w:hAnsi="Montserrat"/>
                <w:sz w:val="14"/>
                <w:szCs w:val="14"/>
              </w:rPr>
            </w:pPr>
            <w:r w:rsidRPr="00B874BE">
              <w:rPr>
                <w:rFonts w:ascii="Montserrat" w:hAnsi="Montserrat" w:eastAsia="Montserrat"/>
                <w:sz w:val="14"/>
                <w:szCs w:val="14"/>
              </w:rPr>
              <w:br/>
              <w:t>Notes:</w:t>
            </w:r>
            <w:r w:rsidRPr="00B874BE">
              <w:rPr>
                <w:rFonts w:ascii="Montserrat" w:hAnsi="Montserrat" w:eastAsia="Montserrat"/>
                <w:sz w:val="14"/>
                <w:szCs w:val="14"/>
              </w:rPr>
              <w:br/>
            </w:r>
            <w:r w:rsidRPr="00B874BE">
              <w:rPr>
                <w:rFonts w:ascii="Montserrat" w:hAnsi="Montserrat" w:eastAsia="Montserrat"/>
                <w:sz w:val="14"/>
                <w:szCs w:val="14"/>
              </w:rPr>
              <w:br/>
            </w:r>
            <w:r w:rsidRPr="00B874BE">
              <w:rPr>
                <w:rFonts w:ascii="Montserrat" w:hAnsi="Montserrat" w:eastAsia="Montserrat"/>
                <w:sz w:val="14"/>
                <w:szCs w:val="14"/>
              </w:rPr>
              <w:br/>
            </w:r>
          </w:p>
        </w:tc>
      </w:tr>
    </w:tbl>
    <w:p w14:paraId="10BA2A29" w14:textId="77777777" w:rsidR="00C65A0A" w:rsidRPr="00B874BE" w:rsidRDefault="00C65A0A">
      <w:pPr>
        <w:rPr>
          <w:rFonts w:ascii="Montserrat" w:hAnsi="Montserrat"/>
          <w:sz w:val="14"/>
          <w:szCs w:val="14"/>
        </w:rPr>
      </w:pPr>
    </w:p>
    <w:sectPr w:rsidR="00C65A0A" w:rsidRPr="00B874BE" w:rsidSect="00034616">
      <w:pgSz w:w="16834" w:h="11909"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w:panose1 w:val="00000000000000000000"/>
    <w:charset w:val="00"/>
    <w:family w:val="auto"/>
    <w:pitch w:val="variable"/>
    <w:sig w:usb0="A00002FF" w:usb1="4000247B"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703649">
    <w:abstractNumId w:val="8"/>
  </w:num>
  <w:num w:numId="2" w16cid:durableId="849832495">
    <w:abstractNumId w:val="6"/>
  </w:num>
  <w:num w:numId="3" w16cid:durableId="727538749">
    <w:abstractNumId w:val="5"/>
  </w:num>
  <w:num w:numId="4" w16cid:durableId="769277684">
    <w:abstractNumId w:val="4"/>
  </w:num>
  <w:num w:numId="5" w16cid:durableId="956567713">
    <w:abstractNumId w:val="7"/>
  </w:num>
  <w:num w:numId="6" w16cid:durableId="1528443211">
    <w:abstractNumId w:val="3"/>
  </w:num>
  <w:num w:numId="7" w16cid:durableId="1151486180">
    <w:abstractNumId w:val="2"/>
  </w:num>
  <w:num w:numId="8" w16cid:durableId="531766497">
    <w:abstractNumId w:val="1"/>
  </w:num>
  <w:num w:numId="9" w16cid:durableId="87119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7187"/>
    <w:rsid w:val="004E6C7C"/>
    <w:rsid w:val="00AA1D8D"/>
    <w:rsid w:val="00B47730"/>
    <w:rsid w:val="00B874BE"/>
    <w:rsid w:val="00C65A0A"/>
    <w:rsid w:val="00CB0664"/>
    <w:rsid w:val="00E467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0087DFF-F615-46ED-810D-E9F30EC7A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776</Words>
  <Characters>4427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Dave Beadle</cp:lastModifiedBy>
  <cp:revision>3</cp:revision>
  <dcterms:created xsi:type="dcterms:W3CDTF">2013-12-23T23:15:00Z</dcterms:created>
  <dcterms:modified xsi:type="dcterms:W3CDTF">2026-04-28T08:42:00Z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2026-04-28T08:37:06Z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7cfabfcb-9508-4180-8591-c1f6d313a21a</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