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368"/>
        <w:gridCol w:w="1296"/>
        <w:gridCol w:w="2376"/>
        <w:gridCol w:w="2520"/>
        <w:gridCol w:w="2664"/>
        <w:gridCol w:w="2808"/>
        <w:gridCol w:w="2088"/>
      </w:tblGrid>
      <w:tr w:rsidR="004E6C7C" w:rsidRPr="00B874BE" w14:paraId="07681A37" w14:textId="77777777" w:rsidTr="00B874BE">
        <w:trPr>
          <w:tblHeader/>
          <w:jc w:val="center"/>
        </w:trPr>
        <w:tc>
          <w:tcPr>
            <w:tcW w:w="1368" w:type="dxa"/>
            <w:shd w:val="clear" w:color="auto" w:fill="D9EAF7"/>
            <w:tcMar>
              <w:top w:w="60" w:type="dxa"/>
              <w:left w:w="50" w:type="dxa"/>
              <w:bottom w:w="60" w:type="dxa"/>
              <w:right w:w="50" w:type="dxa"/>
            </w:tcMar>
            <w:vAlign w:val="center"/>
          </w:tcPr>
          <w:p w14:paraId="1EEA33B0" w14:textId="77777777" w:rsidR="004E6C7C" w:rsidRPr="00B874BE" w:rsidRDefault="00000000">
            <w:pPr>
              <w:jc w:val="center"/>
              <w:rPr>
                <w:rFonts w:ascii="Montserrat" w:hAnsi="Montserrat"/>
                <w:sz w:val="14"/>
                <w:szCs w:val="14"/>
              </w:rPr>
            </w:pPr>
            <w:r w:rsidRPr="00B874BE">
              <w:rPr>
                <w:rFonts w:ascii="Montserrat" w:hAnsi="Montserrat"/>
                <w:b/>
                <w:sz w:val="14"/>
                <w:szCs w:val="14"/>
              </w:rPr>
              <w:t>Q</w:t>
            </w:r>
          </w:p>
        </w:tc>
        <w:tc>
          <w:tcPr>
            <w:tcW w:w="1296" w:type="dxa"/>
            <w:shd w:val="clear" w:color="auto" w:fill="D9EAF7"/>
            <w:tcMar>
              <w:top w:w="60" w:type="dxa"/>
              <w:left w:w="50" w:type="dxa"/>
              <w:bottom w:w="60" w:type="dxa"/>
              <w:right w:w="50" w:type="dxa"/>
            </w:tcMar>
            <w:vAlign w:val="center"/>
          </w:tcPr>
          <w:p w14:paraId="19CDAA9A" w14:textId="77777777" w:rsidR="004E6C7C" w:rsidRPr="00B874BE" w:rsidRDefault="00000000">
            <w:pPr>
              <w:jc w:val="center"/>
              <w:rPr>
                <w:rFonts w:ascii="Montserrat" w:hAnsi="Montserrat"/>
                <w:sz w:val="14"/>
                <w:szCs w:val="14"/>
              </w:rPr>
            </w:pPr>
            <w:r w:rsidRPr="00B874BE">
              <w:rPr>
                <w:rFonts w:ascii="Montserrat" w:hAnsi="Montserrat"/>
                <w:b/>
                <w:sz w:val="14"/>
                <w:szCs w:val="14"/>
              </w:rPr>
              <w:t>Criteria</w:t>
            </w:r>
          </w:p>
        </w:tc>
        <w:tc>
          <w:tcPr>
            <w:tcW w:w="2376" w:type="dxa"/>
            <w:shd w:val="clear" w:color="auto" w:fill="D9EAF7"/>
            <w:tcMar>
              <w:top w:w="60" w:type="dxa"/>
              <w:left w:w="50" w:type="dxa"/>
              <w:bottom w:w="60" w:type="dxa"/>
              <w:right w:w="50" w:type="dxa"/>
            </w:tcMar>
            <w:vAlign w:val="center"/>
          </w:tcPr>
          <w:p w14:paraId="02168A40" w14:textId="77777777" w:rsidR="004E6C7C" w:rsidRPr="00B874BE" w:rsidRDefault="00000000">
            <w:pPr>
              <w:jc w:val="center"/>
              <w:rPr>
                <w:rFonts w:ascii="Montserrat" w:hAnsi="Montserrat"/>
                <w:sz w:val="14"/>
                <w:szCs w:val="14"/>
              </w:rPr>
            </w:pPr>
            <w:r w:rsidRPr="00B874BE">
              <w:rPr>
                <w:rFonts w:ascii="Montserrat" w:hAnsi="Montserrat"/>
                <w:b/>
                <w:sz w:val="14"/>
                <w:szCs w:val="14"/>
              </w:rPr>
              <w:t>Not Met</w:t>
            </w:r>
          </w:p>
        </w:tc>
        <w:tc>
          <w:tcPr>
            <w:tcW w:w="2520" w:type="dxa"/>
            <w:shd w:val="clear" w:color="auto" w:fill="D9EAF7"/>
            <w:tcMar>
              <w:top w:w="60" w:type="dxa"/>
              <w:left w:w="50" w:type="dxa"/>
              <w:bottom w:w="60" w:type="dxa"/>
              <w:right w:w="50" w:type="dxa"/>
            </w:tcMar>
            <w:vAlign w:val="center"/>
          </w:tcPr>
          <w:p w14:paraId="35C2647C" w14:textId="77777777" w:rsidR="004E6C7C" w:rsidRPr="00B874BE" w:rsidRDefault="00000000">
            <w:pPr>
              <w:jc w:val="center"/>
              <w:rPr>
                <w:rFonts w:ascii="Montserrat" w:hAnsi="Montserrat"/>
                <w:sz w:val="14"/>
                <w:szCs w:val="14"/>
              </w:rPr>
            </w:pPr>
            <w:r w:rsidRPr="00B874BE">
              <w:rPr>
                <w:rFonts w:ascii="Montserrat" w:hAnsi="Montserrat"/>
                <w:b/>
                <w:sz w:val="14"/>
                <w:szCs w:val="14"/>
              </w:rPr>
              <w:t>Partially Met</w:t>
            </w:r>
          </w:p>
        </w:tc>
        <w:tc>
          <w:tcPr>
            <w:tcW w:w="2664" w:type="dxa"/>
            <w:shd w:val="clear" w:color="auto" w:fill="D9EAF7"/>
            <w:tcMar>
              <w:top w:w="60" w:type="dxa"/>
              <w:left w:w="50" w:type="dxa"/>
              <w:bottom w:w="60" w:type="dxa"/>
              <w:right w:w="50" w:type="dxa"/>
            </w:tcMar>
            <w:vAlign w:val="center"/>
          </w:tcPr>
          <w:p w14:paraId="7D95BB78" w14:textId="77777777" w:rsidR="004E6C7C" w:rsidRPr="00B874BE" w:rsidRDefault="00000000">
            <w:pPr>
              <w:jc w:val="center"/>
              <w:rPr>
                <w:rFonts w:ascii="Montserrat" w:hAnsi="Montserrat"/>
                <w:sz w:val="14"/>
                <w:szCs w:val="14"/>
              </w:rPr>
            </w:pPr>
            <w:r w:rsidRPr="00B874BE">
              <w:rPr>
                <w:rFonts w:ascii="Montserrat" w:hAnsi="Montserrat"/>
                <w:b/>
                <w:sz w:val="14"/>
                <w:szCs w:val="14"/>
              </w:rPr>
              <w:t>Met with Development</w:t>
            </w:r>
          </w:p>
        </w:tc>
        <w:tc>
          <w:tcPr>
            <w:tcW w:w="2808" w:type="dxa"/>
            <w:shd w:val="clear" w:color="auto" w:fill="D9EAF7"/>
            <w:tcMar>
              <w:top w:w="60" w:type="dxa"/>
              <w:left w:w="50" w:type="dxa"/>
              <w:bottom w:w="60" w:type="dxa"/>
              <w:right w:w="50" w:type="dxa"/>
            </w:tcMar>
            <w:vAlign w:val="center"/>
          </w:tcPr>
          <w:p w14:paraId="7445D3F1" w14:textId="77777777" w:rsidR="004E6C7C" w:rsidRPr="00B874BE" w:rsidRDefault="00000000">
            <w:pPr>
              <w:jc w:val="center"/>
              <w:rPr>
                <w:rFonts w:ascii="Montserrat" w:hAnsi="Montserrat"/>
                <w:sz w:val="14"/>
                <w:szCs w:val="14"/>
              </w:rPr>
            </w:pPr>
            <w:r w:rsidRPr="00B874BE">
              <w:rPr>
                <w:rFonts w:ascii="Montserrat" w:hAnsi="Montserrat"/>
                <w:b/>
                <w:sz w:val="14"/>
                <w:szCs w:val="14"/>
              </w:rPr>
              <w:t>Fully Met</w:t>
            </w:r>
          </w:p>
        </w:tc>
        <w:tc>
          <w:tcPr>
            <w:tcW w:w="2088" w:type="dxa"/>
            <w:shd w:val="clear" w:color="auto" w:fill="D9EAF7"/>
            <w:tcMar>
              <w:top w:w="60" w:type="dxa"/>
              <w:left w:w="50" w:type="dxa"/>
              <w:bottom w:w="60" w:type="dxa"/>
              <w:right w:w="50" w:type="dxa"/>
            </w:tcMar>
            <w:vAlign w:val="center"/>
          </w:tcPr>
          <w:p w14:paraId="35E0AD60" w14:textId="77777777" w:rsidR="004E6C7C" w:rsidRPr="00B874BE" w:rsidRDefault="00000000">
            <w:pPr>
              <w:jc w:val="center"/>
              <w:rPr>
                <w:rFonts w:ascii="Montserrat" w:hAnsi="Montserrat"/>
                <w:sz w:val="14"/>
                <w:szCs w:val="14"/>
              </w:rPr>
            </w:pPr>
            <w:r w:rsidRPr="00B874BE">
              <w:rPr>
                <w:rFonts w:ascii="Montserrat" w:hAnsi="Montserrat"/>
                <w:b/>
                <w:sz w:val="14"/>
                <w:szCs w:val="14"/>
              </w:rPr>
              <w:t>Assessor decision / notes</w:t>
            </w:r>
          </w:p>
        </w:tc>
      </w:tr>
      <w:tr w:rsidR="004E6C7C" w:rsidRPr="00B874BE" w14:paraId="375C1EBF" w14:textId="77777777" w:rsidTr="00B874BE">
        <w:trPr>
          <w:jc w:val="center"/>
        </w:trPr>
        <w:tc>
          <w:tcPr>
            <w:tcW w:w="1368" w:type="dxa"/>
            <w:tcMar>
              <w:top w:w="60" w:type="dxa"/>
              <w:left w:w="50" w:type="dxa"/>
              <w:bottom w:w="60" w:type="dxa"/>
              <w:right w:w="50" w:type="dxa"/>
            </w:tcMar>
          </w:tcPr>
          <w:p w14:paraId="3FC25765" w14:textId="77777777" w:rsidR="004E6C7C" w:rsidRPr="00B874BE" w:rsidRDefault="00000000">
            <w:pPr>
              <w:rPr>
                <w:rFonts w:ascii="Montserrat" w:hAnsi="Montserrat"/>
                <w:sz w:val="14"/>
                <w:szCs w:val="14"/>
              </w:rPr>
            </w:pPr>
            <w:r w:rsidRPr="00B874BE">
              <w:rPr>
                <w:rFonts w:ascii="Montserrat" w:hAnsi="Montserrat"/>
                <w:sz w:val="14"/>
                <w:szCs w:val="14"/>
              </w:rPr>
              <w:t>Q1 - Role, responsibilities, boundaries and duty of care</w:t>
            </w:r>
          </w:p>
        </w:tc>
        <w:tc>
          <w:tcPr>
            <w:tcW w:w="1296" w:type="dxa"/>
            <w:tcMar>
              <w:top w:w="60" w:type="dxa"/>
              <w:left w:w="50" w:type="dxa"/>
              <w:bottom w:w="60" w:type="dxa"/>
              <w:right w:w="50" w:type="dxa"/>
            </w:tcMar>
          </w:tcPr>
          <w:p w14:paraId="1D9F8600" w14:textId="77777777" w:rsidR="004E6C7C" w:rsidRPr="00B874BE" w:rsidRDefault="00000000">
            <w:pPr>
              <w:rPr>
                <w:rFonts w:ascii="Montserrat" w:hAnsi="Montserrat"/>
                <w:sz w:val="14"/>
                <w:szCs w:val="14"/>
              </w:rPr>
            </w:pPr>
            <w:r w:rsidRPr="00B874BE">
              <w:rPr>
                <w:rFonts w:ascii="Montserrat" w:hAnsi="Montserrat"/>
                <w:sz w:val="14"/>
                <w:szCs w:val="14"/>
              </w:rPr>
              <w:t>1421: 1.1, 1.2, 1.3</w:t>
            </w:r>
          </w:p>
          <w:p w14:paraId="0BE46C58" w14:textId="77777777" w:rsidR="004E6C7C" w:rsidRPr="00B874BE" w:rsidRDefault="00000000">
            <w:pPr>
              <w:rPr>
                <w:rFonts w:ascii="Montserrat" w:hAnsi="Montserrat"/>
                <w:sz w:val="14"/>
                <w:szCs w:val="14"/>
              </w:rPr>
            </w:pPr>
            <w:r w:rsidRPr="00B874BE">
              <w:rPr>
                <w:rFonts w:ascii="Montserrat" w:hAnsi="Montserrat"/>
                <w:sz w:val="14"/>
                <w:szCs w:val="14"/>
              </w:rPr>
              <w:t>1424: 1.1, 1.2</w:t>
            </w:r>
          </w:p>
          <w:p w14:paraId="551D243D" w14:textId="77777777" w:rsidR="004E6C7C" w:rsidRPr="00B874BE" w:rsidRDefault="00000000">
            <w:pPr>
              <w:rPr>
                <w:rFonts w:ascii="Montserrat" w:hAnsi="Montserrat"/>
                <w:sz w:val="14"/>
                <w:szCs w:val="14"/>
              </w:rPr>
            </w:pPr>
            <w:r w:rsidRPr="00B874BE">
              <w:rPr>
                <w:rFonts w:ascii="Montserrat" w:hAnsi="Montserrat"/>
                <w:sz w:val="14"/>
                <w:szCs w:val="14"/>
              </w:rPr>
              <w:t>1432: 1.1, 1.2</w:t>
            </w:r>
          </w:p>
        </w:tc>
        <w:tc>
          <w:tcPr>
            <w:tcW w:w="2376" w:type="dxa"/>
            <w:tcMar>
              <w:top w:w="60" w:type="dxa"/>
              <w:left w:w="50" w:type="dxa"/>
              <w:bottom w:w="60" w:type="dxa"/>
              <w:right w:w="50" w:type="dxa"/>
            </w:tcMar>
          </w:tcPr>
          <w:p w14:paraId="5A0421CF" w14:textId="77777777" w:rsidR="004E6C7C" w:rsidRPr="00B874BE" w:rsidRDefault="00000000">
            <w:pPr>
              <w:rPr>
                <w:rFonts w:ascii="Montserrat" w:hAnsi="Montserrat"/>
                <w:sz w:val="14"/>
                <w:szCs w:val="14"/>
              </w:rPr>
            </w:pPr>
            <w:r w:rsidRPr="00B874BE">
              <w:rPr>
                <w:rFonts w:ascii="Montserrat" w:hAnsi="Montserrat"/>
                <w:sz w:val="14"/>
                <w:szCs w:val="14"/>
              </w:rPr>
              <w:t xml:space="preserve">Response is missing, very limited, inaccurate or not clearly linked to the learner’s role. Little or no understanding of duty of care, duty of candour, professional boundaries or delegated healthcare tasks. No clear </w:t>
            </w:r>
            <w:proofErr w:type="gramStart"/>
            <w:r w:rsidRPr="00B874BE">
              <w:rPr>
                <w:rFonts w:ascii="Montserrat" w:hAnsi="Montserrat"/>
                <w:sz w:val="14"/>
                <w:szCs w:val="14"/>
              </w:rPr>
              <w:t>workplace</w:t>
            </w:r>
            <w:proofErr w:type="gramEnd"/>
            <w:r w:rsidRPr="00B874BE">
              <w:rPr>
                <w:rFonts w:ascii="Montserrat" w:hAnsi="Montserrat"/>
                <w:sz w:val="14"/>
                <w:szCs w:val="14"/>
              </w:rPr>
              <w:t xml:space="preserve"> example.</w:t>
            </w:r>
          </w:p>
        </w:tc>
        <w:tc>
          <w:tcPr>
            <w:tcW w:w="2520" w:type="dxa"/>
            <w:tcMar>
              <w:top w:w="60" w:type="dxa"/>
              <w:left w:w="50" w:type="dxa"/>
              <w:bottom w:w="60" w:type="dxa"/>
              <w:right w:w="50" w:type="dxa"/>
            </w:tcMar>
          </w:tcPr>
          <w:p w14:paraId="6B91E062" w14:textId="77777777" w:rsidR="004E6C7C" w:rsidRPr="00B874BE" w:rsidRDefault="00000000">
            <w:pPr>
              <w:rPr>
                <w:rFonts w:ascii="Montserrat" w:hAnsi="Montserrat"/>
                <w:sz w:val="14"/>
                <w:szCs w:val="14"/>
              </w:rPr>
            </w:pPr>
            <w:r w:rsidRPr="00B874BE">
              <w:rPr>
                <w:rFonts w:ascii="Montserrat" w:hAnsi="Montserrat"/>
                <w:sz w:val="14"/>
                <w:szCs w:val="14"/>
              </w:rPr>
              <w:t>Basic description of own role, responsibilities or duty of care, but explanation is limited. May define key terms without showing how they apply in practice. Limited reference to boundaries, agreed ways of working or delegated healthcare tasks. Example may be vague or not clearly linked to own practice.</w:t>
            </w:r>
          </w:p>
        </w:tc>
        <w:tc>
          <w:tcPr>
            <w:tcW w:w="2664" w:type="dxa"/>
            <w:tcMar>
              <w:top w:w="60" w:type="dxa"/>
              <w:left w:w="50" w:type="dxa"/>
              <w:bottom w:w="60" w:type="dxa"/>
              <w:right w:w="50" w:type="dxa"/>
            </w:tcMar>
          </w:tcPr>
          <w:p w14:paraId="5659F5CD" w14:textId="77777777" w:rsidR="004E6C7C" w:rsidRPr="00B874BE" w:rsidRDefault="00000000">
            <w:pPr>
              <w:rPr>
                <w:rFonts w:ascii="Montserrat" w:hAnsi="Montserrat"/>
                <w:sz w:val="14"/>
                <w:szCs w:val="14"/>
              </w:rPr>
            </w:pPr>
            <w:r w:rsidRPr="00B874BE">
              <w:rPr>
                <w:rFonts w:ascii="Montserrat" w:hAnsi="Montserrat"/>
                <w:sz w:val="14"/>
                <w:szCs w:val="14"/>
              </w:rPr>
              <w:t>Clear explanation of role, responsibilities, duty of care and boundaries. Includes relevant links to duty of candour, agreed ways of working and delegated healthcare tasks. Provides a workplace example, but the analysis of impact on safety, accountability, individuals or team practice could be stronger.</w:t>
            </w:r>
          </w:p>
        </w:tc>
        <w:tc>
          <w:tcPr>
            <w:tcW w:w="2808" w:type="dxa"/>
            <w:tcMar>
              <w:top w:w="60" w:type="dxa"/>
              <w:left w:w="50" w:type="dxa"/>
              <w:bottom w:w="60" w:type="dxa"/>
              <w:right w:w="50" w:type="dxa"/>
            </w:tcMar>
          </w:tcPr>
          <w:p w14:paraId="5437B062" w14:textId="77777777" w:rsidR="004E6C7C" w:rsidRPr="00B874BE" w:rsidRDefault="00000000">
            <w:pPr>
              <w:rPr>
                <w:rFonts w:ascii="Montserrat" w:hAnsi="Montserrat"/>
                <w:sz w:val="14"/>
                <w:szCs w:val="14"/>
              </w:rPr>
            </w:pPr>
            <w:r w:rsidRPr="00B874BE">
              <w:rPr>
                <w:rFonts w:ascii="Montserrat" w:hAnsi="Montserrat"/>
                <w:sz w:val="14"/>
                <w:szCs w:val="14"/>
              </w:rPr>
              <w:t>Detailed and accurate explanation of own role, responsibilities and professional boundaries. Clearly analyses why working within scope of role, responsibility and training protects individuals, the worker and the service. Strong links to duty of care, duty of candour, agreed ways of working, delegation, accountability and service quality. Includes a clear real example of recognising limitations and seeking support.</w:t>
            </w:r>
          </w:p>
        </w:tc>
        <w:tc>
          <w:tcPr>
            <w:tcW w:w="2088" w:type="dxa"/>
            <w:tcMar>
              <w:top w:w="60" w:type="dxa"/>
              <w:left w:w="50" w:type="dxa"/>
              <w:bottom w:w="60" w:type="dxa"/>
              <w:right w:w="50" w:type="dxa"/>
            </w:tcMar>
          </w:tcPr>
          <w:p w14:paraId="7776838E" w14:textId="77777777" w:rsidR="004E6C7C" w:rsidRPr="00B874BE" w:rsidRDefault="00000000">
            <w:pPr>
              <w:spacing w:after="40"/>
              <w:rPr>
                <w:rFonts w:ascii="Montserrat" w:hAnsi="Montserrat"/>
                <w:sz w:val="14"/>
                <w:szCs w:val="14"/>
              </w:rPr>
            </w:pPr>
            <w:r w:rsidRPr="00B874BE">
              <w:rPr>
                <w:rFonts w:ascii="Montserrat" w:hAnsi="Montserrat"/>
                <w:b/>
                <w:sz w:val="14"/>
                <w:szCs w:val="14"/>
              </w:rPr>
              <w:t>Decision:</w:t>
            </w:r>
          </w:p>
          <w:p w14:paraId="18A1C444" w14:textId="38CCBBB1" w:rsidR="004E6C7C" w:rsidRPr="00B874BE" w:rsidRDefault="00000000">
            <w:pPr>
              <w:rPr>
                <w:rFonts w:ascii="Montserrat" w:hAnsi="Montserrat"/>
                <w:sz w:val="14"/>
                <w:szCs w:val="14"/>
              </w:rPr>
            </w:pPr>
            <w:sdt>
              <w:sdtPr>
                <w:rPr>
                  <w:rFonts w:ascii="Montserrat" w:hAnsi="Montserrat"/>
                  <w:sz w:val="14"/>
                  <w:szCs w:val="14"/>
                </w:rPr>
                <w:alias w:val="Not Met"/>
                <w:tag w:val="Not Met"/>
                <w:id w:val="-716508260"/>
                <w14:checkbox>
                  <w14:checked w14:val="0"/>
                  <w14:checkedState w14:val="2612" w14:font="MS Gothic"/>
                  <w14:uncheckedState w14:val="2610" w14:font="MS Gothic"/>
                </w14:checkbox>
              </w:sdtPr>
              <w:sdtContent>
                <w:r w:rsidR="00E46745" w:rsidRPr="00B874BE">
                  <w:rPr>
                    <w:rFonts w:ascii="Segoe UI Symbol" w:eastAsia="MS Gothic" w:hAnsi="Segoe UI Symbol" w:cs="Segoe UI Symbol"/>
                    <w:sz w:val="14"/>
                    <w:szCs w:val="14"/>
                  </w:rPr>
                  <w:t>☐</w:t>
                </w:r>
              </w:sdtContent>
            </w:sdt>
            <w:r w:rsidRPr="00B874BE">
              <w:rPr>
                <w:rFonts w:ascii="Montserrat" w:hAnsi="Montserrat"/>
                <w:sz w:val="14"/>
                <w:szCs w:val="14"/>
              </w:rPr>
              <w:t xml:space="preserve"> Not Met</w:t>
            </w:r>
          </w:p>
          <w:p w14:paraId="11F516FE"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83882442"/>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Partially Met</w:t>
            </w:r>
          </w:p>
          <w:p w14:paraId="17F99D88"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13709931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Met with Development</w:t>
            </w:r>
          </w:p>
          <w:p w14:paraId="4FB9793A" w14:textId="553BC683" w:rsidR="004E6C7C" w:rsidRPr="00B874BE" w:rsidRDefault="00000000">
            <w:pPr>
              <w:rPr>
                <w:rFonts w:ascii="Montserrat" w:hAnsi="Montserrat"/>
                <w:sz w:val="14"/>
                <w:szCs w:val="14"/>
              </w:rPr>
            </w:pPr>
            <w:sdt>
              <w:sdtPr>
                <w:rPr>
                  <w:rFonts w:ascii="Montserrat" w:hAnsi="Montserrat"/>
                  <w:sz w:val="14"/>
                  <w:szCs w:val="14"/>
                </w:rPr>
                <w:alias w:val="Fully Met"/>
                <w:tag w:val="Fully Met"/>
                <w:id w:val="853076410"/>
                <w14:checkbox>
                  <w14:checked w14:val="0"/>
                  <w14:checkedState w14:val="2612" w14:font="MS Gothic"/>
                  <w14:uncheckedState w14:val="2610" w14:font="MS Gothic"/>
                </w14:checkbox>
              </w:sdtPr>
              <w:sdtContent>
                <w:r w:rsidR="00E46745" w:rsidRPr="00B874BE">
                  <w:rPr>
                    <w:rFonts w:ascii="Segoe UI Symbol" w:eastAsia="MS Gothic" w:hAnsi="Segoe UI Symbol" w:cs="Segoe UI Symbol"/>
                    <w:sz w:val="14"/>
                    <w:szCs w:val="14"/>
                  </w:rPr>
                  <w:t>☐</w:t>
                </w:r>
              </w:sdtContent>
            </w:sdt>
            <w:r w:rsidRPr="00B874BE">
              <w:rPr>
                <w:rFonts w:ascii="Montserrat" w:hAnsi="Montserrat"/>
                <w:sz w:val="14"/>
                <w:szCs w:val="14"/>
              </w:rPr>
              <w:t xml:space="preserve"> Fully Met</w:t>
            </w:r>
          </w:p>
          <w:p w14:paraId="7F6DEE4E" w14:textId="77777777" w:rsidR="004E6C7C" w:rsidRPr="00B874BE" w:rsidRDefault="00000000">
            <w:pPr>
              <w:rPr>
                <w:rFonts w:ascii="Montserrat" w:hAnsi="Montserrat"/>
                <w:sz w:val="14"/>
                <w:szCs w:val="14"/>
              </w:rPr>
            </w:pPr>
            <w:r w:rsidRPr="00B874BE">
              <w:rPr>
                <w:rFonts w:ascii="Montserrat" w:hAnsi="Montserrat"/>
                <w:sz w:val="14"/>
                <w:szCs w:val="14"/>
              </w:rPr>
              <w:br/>
              <w:t>Notes:</w:t>
            </w:r>
            <w:r w:rsidRPr="00B874BE">
              <w:rPr>
                <w:rFonts w:ascii="Montserrat" w:hAnsi="Montserrat"/>
                <w:sz w:val="14"/>
                <w:szCs w:val="14"/>
              </w:rPr>
              <w:br/>
            </w:r>
            <w:r w:rsidRPr="00B874BE">
              <w:rPr>
                <w:rFonts w:ascii="Montserrat" w:hAnsi="Montserrat"/>
                <w:sz w:val="14"/>
                <w:szCs w:val="14"/>
              </w:rPr>
              <w:br/>
            </w:r>
            <w:r w:rsidRPr="00B874BE">
              <w:rPr>
                <w:rFonts w:ascii="Montserrat" w:hAnsi="Montserrat"/>
                <w:sz w:val="14"/>
                <w:szCs w:val="14"/>
              </w:rPr>
              <w:br/>
            </w:r>
          </w:p>
        </w:tc>
      </w:tr>
      <w:tr w:rsidR="004E6C7C" w:rsidRPr="00B874BE" w14:paraId="5C8A0E6F" w14:textId="77777777" w:rsidTr="00B874BE">
        <w:trPr>
          <w:jc w:val="center"/>
        </w:trPr>
        <w:tc>
          <w:tcPr>
            <w:tcW w:w="1368" w:type="dxa"/>
            <w:tcMar>
              <w:top w:w="60" w:type="dxa"/>
              <w:left w:w="50" w:type="dxa"/>
              <w:bottom w:w="60" w:type="dxa"/>
              <w:right w:w="50" w:type="dxa"/>
            </w:tcMar>
          </w:tcPr>
          <w:p w14:paraId="64145B54" w14:textId="77777777" w:rsidR="004E6C7C" w:rsidRPr="00B874BE" w:rsidRDefault="00000000">
            <w:pPr>
              <w:rPr>
                <w:rFonts w:ascii="Montserrat" w:hAnsi="Montserrat"/>
                <w:sz w:val="14"/>
                <w:szCs w:val="14"/>
              </w:rPr>
            </w:pPr>
            <w:r w:rsidRPr="00B874BE">
              <w:rPr>
                <w:rFonts w:ascii="Montserrat" w:hAnsi="Montserrat"/>
                <w:sz w:val="14"/>
                <w:szCs w:val="14"/>
              </w:rPr>
              <w:t>Q2 - Agreed ways of working and quality assurance</w:t>
            </w:r>
          </w:p>
        </w:tc>
        <w:tc>
          <w:tcPr>
            <w:tcW w:w="1296" w:type="dxa"/>
            <w:tcMar>
              <w:top w:w="60" w:type="dxa"/>
              <w:left w:w="50" w:type="dxa"/>
              <w:bottom w:w="60" w:type="dxa"/>
              <w:right w:w="50" w:type="dxa"/>
            </w:tcMar>
          </w:tcPr>
          <w:p w14:paraId="7C008C77" w14:textId="77777777" w:rsidR="004E6C7C" w:rsidRPr="00B874BE" w:rsidRDefault="00000000">
            <w:pPr>
              <w:rPr>
                <w:rFonts w:ascii="Montserrat" w:hAnsi="Montserrat"/>
                <w:sz w:val="14"/>
                <w:szCs w:val="14"/>
              </w:rPr>
            </w:pPr>
            <w:r w:rsidRPr="00B874BE">
              <w:rPr>
                <w:rFonts w:ascii="Montserrat" w:hAnsi="Montserrat"/>
                <w:sz w:val="14"/>
                <w:szCs w:val="14"/>
              </w:rPr>
              <w:t>1421: 1.4, 2.1</w:t>
            </w:r>
          </w:p>
        </w:tc>
        <w:tc>
          <w:tcPr>
            <w:tcW w:w="2376" w:type="dxa"/>
            <w:tcMar>
              <w:top w:w="60" w:type="dxa"/>
              <w:left w:w="50" w:type="dxa"/>
              <w:bottom w:w="60" w:type="dxa"/>
              <w:right w:w="50" w:type="dxa"/>
            </w:tcMar>
          </w:tcPr>
          <w:p w14:paraId="3C19A119" w14:textId="77777777" w:rsidR="004E6C7C" w:rsidRPr="00B874BE" w:rsidRDefault="00000000">
            <w:pPr>
              <w:rPr>
                <w:rFonts w:ascii="Montserrat" w:hAnsi="Montserrat"/>
                <w:sz w:val="14"/>
                <w:szCs w:val="14"/>
              </w:rPr>
            </w:pPr>
            <w:r w:rsidRPr="00B874BE">
              <w:rPr>
                <w:rFonts w:ascii="Montserrat" w:hAnsi="Montserrat"/>
                <w:sz w:val="14"/>
                <w:szCs w:val="14"/>
              </w:rPr>
              <w:t>Response is missing, inaccurate or does not identify agreed ways of working. Little or no understanding of quality assurance or how positive experiences are promoted.</w:t>
            </w:r>
          </w:p>
        </w:tc>
        <w:tc>
          <w:tcPr>
            <w:tcW w:w="2520" w:type="dxa"/>
            <w:tcMar>
              <w:top w:w="60" w:type="dxa"/>
              <w:left w:w="50" w:type="dxa"/>
              <w:bottom w:w="60" w:type="dxa"/>
              <w:right w:w="50" w:type="dxa"/>
            </w:tcMar>
          </w:tcPr>
          <w:p w14:paraId="3E461D44" w14:textId="77777777" w:rsidR="004E6C7C" w:rsidRPr="00B874BE" w:rsidRDefault="00000000">
            <w:pPr>
              <w:rPr>
                <w:rFonts w:ascii="Montserrat" w:hAnsi="Montserrat"/>
                <w:sz w:val="14"/>
                <w:szCs w:val="14"/>
              </w:rPr>
            </w:pPr>
            <w:r w:rsidRPr="00B874BE">
              <w:rPr>
                <w:rFonts w:ascii="Montserrat" w:hAnsi="Montserrat"/>
                <w:sz w:val="14"/>
                <w:szCs w:val="14"/>
              </w:rPr>
              <w:t xml:space="preserve">Identifies policies, procedures or care plans but gives limited explanation of how these </w:t>
            </w:r>
            <w:proofErr w:type="gramStart"/>
            <w:r w:rsidRPr="00B874BE">
              <w:rPr>
                <w:rFonts w:ascii="Montserrat" w:hAnsi="Montserrat"/>
                <w:sz w:val="14"/>
                <w:szCs w:val="14"/>
              </w:rPr>
              <w:t>guide</w:t>
            </w:r>
            <w:proofErr w:type="gramEnd"/>
            <w:r w:rsidRPr="00B874BE">
              <w:rPr>
                <w:rFonts w:ascii="Montserrat" w:hAnsi="Montserrat"/>
                <w:sz w:val="14"/>
                <w:szCs w:val="14"/>
              </w:rPr>
              <w:t xml:space="preserve"> </w:t>
            </w:r>
            <w:proofErr w:type="gramStart"/>
            <w:r w:rsidRPr="00B874BE">
              <w:rPr>
                <w:rFonts w:ascii="Montserrat" w:hAnsi="Montserrat"/>
                <w:sz w:val="14"/>
                <w:szCs w:val="14"/>
              </w:rPr>
              <w:t>practice</w:t>
            </w:r>
            <w:proofErr w:type="gramEnd"/>
            <w:r w:rsidRPr="00B874BE">
              <w:rPr>
                <w:rFonts w:ascii="Montserrat" w:hAnsi="Montserrat"/>
                <w:sz w:val="14"/>
                <w:szCs w:val="14"/>
              </w:rPr>
              <w:t>. Quality assurance role is basic or unclear. Limited link to safety, dignity, trust or positive outcomes. Example may be missing or general.</w:t>
            </w:r>
          </w:p>
        </w:tc>
        <w:tc>
          <w:tcPr>
            <w:tcW w:w="2664" w:type="dxa"/>
            <w:tcMar>
              <w:top w:w="60" w:type="dxa"/>
              <w:left w:w="50" w:type="dxa"/>
              <w:bottom w:w="60" w:type="dxa"/>
              <w:right w:w="50" w:type="dxa"/>
            </w:tcMar>
          </w:tcPr>
          <w:p w14:paraId="22DD83BC" w14:textId="77777777" w:rsidR="004E6C7C" w:rsidRPr="00B874BE" w:rsidRDefault="00000000">
            <w:pPr>
              <w:rPr>
                <w:rFonts w:ascii="Montserrat" w:hAnsi="Montserrat"/>
                <w:sz w:val="14"/>
                <w:szCs w:val="14"/>
              </w:rPr>
            </w:pPr>
            <w:r w:rsidRPr="00B874BE">
              <w:rPr>
                <w:rFonts w:ascii="Montserrat" w:hAnsi="Montserrat"/>
                <w:sz w:val="14"/>
                <w:szCs w:val="14"/>
              </w:rPr>
              <w:t>Explains how agreed ways of working are accessed and applied. Shows understanding of audits, supervision, reviews, monitoring or reporting concerns. Includes a relevant example, but the impact on quality, governance or individual experience could be explained in more depth.</w:t>
            </w:r>
          </w:p>
        </w:tc>
        <w:tc>
          <w:tcPr>
            <w:tcW w:w="2808" w:type="dxa"/>
            <w:tcMar>
              <w:top w:w="60" w:type="dxa"/>
              <w:left w:w="50" w:type="dxa"/>
              <w:bottom w:w="60" w:type="dxa"/>
              <w:right w:w="50" w:type="dxa"/>
            </w:tcMar>
          </w:tcPr>
          <w:p w14:paraId="27138875" w14:textId="77777777" w:rsidR="004E6C7C" w:rsidRPr="00B874BE" w:rsidRDefault="00000000">
            <w:pPr>
              <w:rPr>
                <w:rFonts w:ascii="Montserrat" w:hAnsi="Montserrat"/>
                <w:sz w:val="14"/>
                <w:szCs w:val="14"/>
              </w:rPr>
            </w:pPr>
            <w:r w:rsidRPr="00B874BE">
              <w:rPr>
                <w:rFonts w:ascii="Montserrat" w:hAnsi="Montserrat"/>
                <w:sz w:val="14"/>
                <w:szCs w:val="14"/>
              </w:rPr>
              <w:t>Clear and detailed explanation of how up-to-date policies, procedures and care plans are accessed and applied in daily practice. Strong analysis of how agreed ways of working and quality assurance reduce risk, improve dignity, strengthen trust and promote positive experiences. Includes a clear real example where the learner’s actions improved an individual’s experience.</w:t>
            </w:r>
          </w:p>
        </w:tc>
        <w:tc>
          <w:tcPr>
            <w:tcW w:w="2088" w:type="dxa"/>
            <w:tcMar>
              <w:top w:w="60" w:type="dxa"/>
              <w:left w:w="50" w:type="dxa"/>
              <w:bottom w:w="60" w:type="dxa"/>
              <w:right w:w="50" w:type="dxa"/>
            </w:tcMar>
          </w:tcPr>
          <w:p w14:paraId="3366BD15" w14:textId="77777777" w:rsidR="004E6C7C" w:rsidRPr="00B874BE" w:rsidRDefault="00000000">
            <w:pPr>
              <w:spacing w:after="40"/>
              <w:rPr>
                <w:rFonts w:ascii="Montserrat" w:hAnsi="Montserrat"/>
                <w:sz w:val="14"/>
                <w:szCs w:val="14"/>
              </w:rPr>
            </w:pPr>
            <w:r w:rsidRPr="00B874BE">
              <w:rPr>
                <w:rFonts w:ascii="Montserrat" w:hAnsi="Montserrat"/>
                <w:b/>
                <w:sz w:val="14"/>
                <w:szCs w:val="14"/>
              </w:rPr>
              <w:t>Decision:</w:t>
            </w:r>
          </w:p>
          <w:p w14:paraId="07709A89"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197822480"/>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Not Met</w:t>
            </w:r>
          </w:p>
          <w:p w14:paraId="1474003B"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2106411194"/>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Partially Met</w:t>
            </w:r>
          </w:p>
          <w:p w14:paraId="27F95F3D"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234051205"/>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Met with Development</w:t>
            </w:r>
          </w:p>
          <w:p w14:paraId="759D46D7"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1533460065"/>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Fully Met</w:t>
            </w:r>
          </w:p>
          <w:p w14:paraId="75D08BA4" w14:textId="77777777" w:rsidR="004E6C7C" w:rsidRPr="00B874BE" w:rsidRDefault="00000000">
            <w:pPr>
              <w:rPr>
                <w:rFonts w:ascii="Montserrat" w:hAnsi="Montserrat"/>
                <w:sz w:val="14"/>
                <w:szCs w:val="14"/>
              </w:rPr>
            </w:pPr>
            <w:r w:rsidRPr="00B874BE">
              <w:rPr>
                <w:rFonts w:ascii="Montserrat" w:hAnsi="Montserrat"/>
                <w:sz w:val="14"/>
                <w:szCs w:val="14"/>
              </w:rPr>
              <w:br/>
              <w:t>Notes:</w:t>
            </w:r>
            <w:r w:rsidRPr="00B874BE">
              <w:rPr>
                <w:rFonts w:ascii="Montserrat" w:hAnsi="Montserrat"/>
                <w:sz w:val="14"/>
                <w:szCs w:val="14"/>
              </w:rPr>
              <w:br/>
            </w:r>
            <w:r w:rsidRPr="00B874BE">
              <w:rPr>
                <w:rFonts w:ascii="Montserrat" w:hAnsi="Montserrat"/>
                <w:sz w:val="14"/>
                <w:szCs w:val="14"/>
              </w:rPr>
              <w:br/>
            </w:r>
            <w:r w:rsidRPr="00B874BE">
              <w:rPr>
                <w:rFonts w:ascii="Montserrat" w:hAnsi="Montserrat"/>
                <w:sz w:val="14"/>
                <w:szCs w:val="14"/>
              </w:rPr>
              <w:br/>
            </w:r>
          </w:p>
        </w:tc>
      </w:tr>
      <w:tr w:rsidR="004E6C7C" w:rsidRPr="00B874BE" w14:paraId="0868C331" w14:textId="77777777" w:rsidTr="00B874BE">
        <w:trPr>
          <w:jc w:val="center"/>
        </w:trPr>
        <w:tc>
          <w:tcPr>
            <w:tcW w:w="1368" w:type="dxa"/>
            <w:tcMar>
              <w:top w:w="60" w:type="dxa"/>
              <w:left w:w="50" w:type="dxa"/>
              <w:bottom w:w="60" w:type="dxa"/>
              <w:right w:w="50" w:type="dxa"/>
            </w:tcMar>
          </w:tcPr>
          <w:p w14:paraId="37589BE8" w14:textId="77777777" w:rsidR="004E6C7C" w:rsidRPr="00B874BE" w:rsidRDefault="00000000">
            <w:pPr>
              <w:rPr>
                <w:rFonts w:ascii="Montserrat" w:hAnsi="Montserrat"/>
                <w:sz w:val="14"/>
                <w:szCs w:val="14"/>
              </w:rPr>
            </w:pPr>
            <w:r w:rsidRPr="00B874BE">
              <w:rPr>
                <w:rFonts w:ascii="Montserrat" w:hAnsi="Montserrat"/>
                <w:sz w:val="14"/>
                <w:szCs w:val="14"/>
              </w:rPr>
              <w:t>Q3 - Conflicts between rights and duty of care</w:t>
            </w:r>
          </w:p>
        </w:tc>
        <w:tc>
          <w:tcPr>
            <w:tcW w:w="1296" w:type="dxa"/>
            <w:tcMar>
              <w:top w:w="60" w:type="dxa"/>
              <w:left w:w="50" w:type="dxa"/>
              <w:bottom w:w="60" w:type="dxa"/>
              <w:right w:w="50" w:type="dxa"/>
            </w:tcMar>
          </w:tcPr>
          <w:p w14:paraId="5D61D61E" w14:textId="77777777" w:rsidR="004E6C7C" w:rsidRPr="00B874BE" w:rsidRDefault="00000000">
            <w:pPr>
              <w:rPr>
                <w:rFonts w:ascii="Montserrat" w:hAnsi="Montserrat"/>
                <w:sz w:val="14"/>
                <w:szCs w:val="14"/>
              </w:rPr>
            </w:pPr>
            <w:r w:rsidRPr="00B874BE">
              <w:rPr>
                <w:rFonts w:ascii="Montserrat" w:hAnsi="Montserrat"/>
                <w:sz w:val="14"/>
                <w:szCs w:val="14"/>
              </w:rPr>
              <w:t>1424: 1.3, 2.1, 2.2, 2.3</w:t>
            </w:r>
          </w:p>
        </w:tc>
        <w:tc>
          <w:tcPr>
            <w:tcW w:w="2376" w:type="dxa"/>
            <w:tcMar>
              <w:top w:w="60" w:type="dxa"/>
              <w:left w:w="50" w:type="dxa"/>
              <w:bottom w:w="60" w:type="dxa"/>
              <w:right w:w="50" w:type="dxa"/>
            </w:tcMar>
          </w:tcPr>
          <w:p w14:paraId="0D6017A4" w14:textId="77777777" w:rsidR="004E6C7C" w:rsidRPr="00B874BE" w:rsidRDefault="00000000">
            <w:pPr>
              <w:rPr>
                <w:rFonts w:ascii="Montserrat" w:hAnsi="Montserrat"/>
                <w:sz w:val="14"/>
                <w:szCs w:val="14"/>
              </w:rPr>
            </w:pPr>
            <w:r w:rsidRPr="00B874BE">
              <w:rPr>
                <w:rFonts w:ascii="Montserrat" w:hAnsi="Montserrat"/>
                <w:sz w:val="14"/>
                <w:szCs w:val="14"/>
              </w:rPr>
              <w:t>Response is missing, inaccurate or does not describe a clear conflict or dilemma. Little or no link to rights, choice, safety, safeguarding or duty of care. No relevant example.</w:t>
            </w:r>
          </w:p>
        </w:tc>
        <w:tc>
          <w:tcPr>
            <w:tcW w:w="2520" w:type="dxa"/>
            <w:tcMar>
              <w:top w:w="60" w:type="dxa"/>
              <w:left w:w="50" w:type="dxa"/>
              <w:bottom w:w="60" w:type="dxa"/>
              <w:right w:w="50" w:type="dxa"/>
            </w:tcMar>
          </w:tcPr>
          <w:p w14:paraId="3A77A0C8" w14:textId="77777777" w:rsidR="004E6C7C" w:rsidRPr="00B874BE" w:rsidRDefault="00000000">
            <w:pPr>
              <w:rPr>
                <w:rFonts w:ascii="Montserrat" w:hAnsi="Montserrat"/>
                <w:sz w:val="14"/>
                <w:szCs w:val="14"/>
              </w:rPr>
            </w:pPr>
            <w:r w:rsidRPr="00B874BE">
              <w:rPr>
                <w:rFonts w:ascii="Montserrat" w:hAnsi="Montserrat"/>
                <w:sz w:val="14"/>
                <w:szCs w:val="14"/>
              </w:rPr>
              <w:t>Describes a basic conflict or dilemma, such as refusal of care or risk-taking, but explanation of how to manage it is limited. May focus too much on safety without enough reference to choice, rights or partnership working. Example may lack detail.</w:t>
            </w:r>
          </w:p>
        </w:tc>
        <w:tc>
          <w:tcPr>
            <w:tcW w:w="2664" w:type="dxa"/>
            <w:tcMar>
              <w:top w:w="60" w:type="dxa"/>
              <w:left w:w="50" w:type="dxa"/>
              <w:bottom w:w="60" w:type="dxa"/>
              <w:right w:w="50" w:type="dxa"/>
            </w:tcMar>
          </w:tcPr>
          <w:p w14:paraId="1A5FE6F5" w14:textId="77777777" w:rsidR="004E6C7C" w:rsidRPr="00B874BE" w:rsidRDefault="00000000">
            <w:pPr>
              <w:rPr>
                <w:rFonts w:ascii="Montserrat" w:hAnsi="Montserrat"/>
                <w:sz w:val="14"/>
                <w:szCs w:val="14"/>
              </w:rPr>
            </w:pPr>
            <w:r w:rsidRPr="00B874BE">
              <w:rPr>
                <w:rFonts w:ascii="Montserrat" w:hAnsi="Montserrat"/>
                <w:sz w:val="14"/>
                <w:szCs w:val="14"/>
              </w:rPr>
              <w:t xml:space="preserve">Clear description of conflicts between rights and duty of care. </w:t>
            </w:r>
            <w:proofErr w:type="gramStart"/>
            <w:r w:rsidRPr="00B874BE">
              <w:rPr>
                <w:rFonts w:ascii="Montserrat" w:hAnsi="Montserrat"/>
                <w:sz w:val="14"/>
                <w:szCs w:val="14"/>
              </w:rPr>
              <w:t>Explains</w:t>
            </w:r>
            <w:proofErr w:type="gramEnd"/>
            <w:r w:rsidRPr="00B874BE">
              <w:rPr>
                <w:rFonts w:ascii="Montserrat" w:hAnsi="Montserrat"/>
                <w:sz w:val="14"/>
                <w:szCs w:val="14"/>
              </w:rPr>
              <w:t xml:space="preserve"> how to balance safety and choice and </w:t>
            </w:r>
            <w:proofErr w:type="gramStart"/>
            <w:r w:rsidRPr="00B874BE">
              <w:rPr>
                <w:rFonts w:ascii="Montserrat" w:hAnsi="Montserrat"/>
                <w:sz w:val="14"/>
                <w:szCs w:val="14"/>
              </w:rPr>
              <w:t>identifies</w:t>
            </w:r>
            <w:proofErr w:type="gramEnd"/>
            <w:r w:rsidRPr="00B874BE">
              <w:rPr>
                <w:rFonts w:ascii="Montserrat" w:hAnsi="Montserrat"/>
                <w:sz w:val="14"/>
                <w:szCs w:val="14"/>
              </w:rPr>
              <w:t xml:space="preserve"> others who may be involved. Gives a relevant workplace example, but partnership working, safeguarding links, escalation or professional judgement could be developed further.</w:t>
            </w:r>
          </w:p>
        </w:tc>
        <w:tc>
          <w:tcPr>
            <w:tcW w:w="2808" w:type="dxa"/>
            <w:tcMar>
              <w:top w:w="60" w:type="dxa"/>
              <w:left w:w="50" w:type="dxa"/>
              <w:bottom w:w="60" w:type="dxa"/>
              <w:right w:w="50" w:type="dxa"/>
            </w:tcMar>
          </w:tcPr>
          <w:p w14:paraId="6C2C17B9" w14:textId="77777777" w:rsidR="004E6C7C" w:rsidRPr="00B874BE" w:rsidRDefault="00000000">
            <w:pPr>
              <w:rPr>
                <w:rFonts w:ascii="Montserrat" w:hAnsi="Montserrat"/>
                <w:sz w:val="14"/>
                <w:szCs w:val="14"/>
              </w:rPr>
            </w:pPr>
            <w:r w:rsidRPr="00B874BE">
              <w:rPr>
                <w:rFonts w:ascii="Montserrat" w:hAnsi="Montserrat"/>
                <w:sz w:val="14"/>
                <w:szCs w:val="14"/>
              </w:rPr>
              <w:t>Detailed explanation of realistic conflicts between rights and duty of care, such as risk-taking, refusal of care or lifestyle choices. Clearly explains how to work with the individual and others to reach positive outcomes while protecting rights and managing risk. Strong links to safeguarding, recording, escalation, decision-making and professional accountability. Includes a clear real example from practice.</w:t>
            </w:r>
          </w:p>
        </w:tc>
        <w:tc>
          <w:tcPr>
            <w:tcW w:w="2088" w:type="dxa"/>
            <w:tcMar>
              <w:top w:w="60" w:type="dxa"/>
              <w:left w:w="50" w:type="dxa"/>
              <w:bottom w:w="60" w:type="dxa"/>
              <w:right w:w="50" w:type="dxa"/>
            </w:tcMar>
          </w:tcPr>
          <w:p w14:paraId="7297026C" w14:textId="77777777" w:rsidR="004E6C7C" w:rsidRPr="00B874BE" w:rsidRDefault="00000000">
            <w:pPr>
              <w:spacing w:after="40"/>
              <w:rPr>
                <w:rFonts w:ascii="Montserrat" w:hAnsi="Montserrat"/>
                <w:sz w:val="14"/>
                <w:szCs w:val="14"/>
              </w:rPr>
            </w:pPr>
            <w:r w:rsidRPr="00B874BE">
              <w:rPr>
                <w:rFonts w:ascii="Montserrat" w:hAnsi="Montserrat"/>
                <w:b/>
                <w:sz w:val="14"/>
                <w:szCs w:val="14"/>
              </w:rPr>
              <w:t>Decision:</w:t>
            </w:r>
          </w:p>
          <w:p w14:paraId="2644F0EE"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207554987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Not Met</w:t>
            </w:r>
          </w:p>
          <w:p w14:paraId="4B4B08F4"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826711697"/>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Partially Met</w:t>
            </w:r>
          </w:p>
          <w:p w14:paraId="49EA2689"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1839814466"/>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Met with Development</w:t>
            </w:r>
          </w:p>
          <w:p w14:paraId="6E6795B3"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768436121"/>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Fully Met</w:t>
            </w:r>
          </w:p>
          <w:p w14:paraId="5A22E99B" w14:textId="77777777" w:rsidR="004E6C7C" w:rsidRPr="00B874BE" w:rsidRDefault="00000000">
            <w:pPr>
              <w:rPr>
                <w:rFonts w:ascii="Montserrat" w:hAnsi="Montserrat"/>
                <w:sz w:val="14"/>
                <w:szCs w:val="14"/>
              </w:rPr>
            </w:pPr>
            <w:r w:rsidRPr="00B874BE">
              <w:rPr>
                <w:rFonts w:ascii="Montserrat" w:hAnsi="Montserrat"/>
                <w:sz w:val="14"/>
                <w:szCs w:val="14"/>
              </w:rPr>
              <w:br/>
              <w:t>Notes:</w:t>
            </w:r>
            <w:r w:rsidRPr="00B874BE">
              <w:rPr>
                <w:rFonts w:ascii="Montserrat" w:hAnsi="Montserrat"/>
                <w:sz w:val="14"/>
                <w:szCs w:val="14"/>
              </w:rPr>
              <w:br/>
            </w:r>
            <w:r w:rsidRPr="00B874BE">
              <w:rPr>
                <w:rFonts w:ascii="Montserrat" w:hAnsi="Montserrat"/>
                <w:sz w:val="14"/>
                <w:szCs w:val="14"/>
              </w:rPr>
              <w:br/>
            </w:r>
            <w:r w:rsidRPr="00B874BE">
              <w:rPr>
                <w:rFonts w:ascii="Montserrat" w:hAnsi="Montserrat"/>
                <w:sz w:val="14"/>
                <w:szCs w:val="14"/>
              </w:rPr>
              <w:br/>
            </w:r>
          </w:p>
        </w:tc>
      </w:tr>
      <w:tr w:rsidR="004E6C7C" w:rsidRPr="00B874BE" w14:paraId="1AB99713" w14:textId="77777777" w:rsidTr="00B874BE">
        <w:trPr>
          <w:jc w:val="center"/>
        </w:trPr>
        <w:tc>
          <w:tcPr>
            <w:tcW w:w="1368" w:type="dxa"/>
            <w:tcMar>
              <w:top w:w="60" w:type="dxa"/>
              <w:left w:w="50" w:type="dxa"/>
              <w:bottom w:w="60" w:type="dxa"/>
              <w:right w:w="50" w:type="dxa"/>
            </w:tcMar>
          </w:tcPr>
          <w:p w14:paraId="3614E726" w14:textId="77777777" w:rsidR="004E6C7C" w:rsidRPr="00B874BE" w:rsidRDefault="00000000">
            <w:pPr>
              <w:rPr>
                <w:rFonts w:ascii="Montserrat" w:hAnsi="Montserrat"/>
                <w:sz w:val="14"/>
                <w:szCs w:val="14"/>
              </w:rPr>
            </w:pPr>
            <w:r w:rsidRPr="00B874BE">
              <w:rPr>
                <w:rFonts w:ascii="Montserrat" w:hAnsi="Montserrat"/>
                <w:sz w:val="14"/>
                <w:szCs w:val="14"/>
              </w:rPr>
              <w:t>Q4 - Adverse events, incidents, errors and near misses</w:t>
            </w:r>
          </w:p>
        </w:tc>
        <w:tc>
          <w:tcPr>
            <w:tcW w:w="1296" w:type="dxa"/>
            <w:tcMar>
              <w:top w:w="60" w:type="dxa"/>
              <w:left w:w="50" w:type="dxa"/>
              <w:bottom w:w="60" w:type="dxa"/>
              <w:right w:w="50" w:type="dxa"/>
            </w:tcMar>
          </w:tcPr>
          <w:p w14:paraId="5AF4670F" w14:textId="77777777" w:rsidR="004E6C7C" w:rsidRPr="00B874BE" w:rsidRDefault="00000000">
            <w:pPr>
              <w:rPr>
                <w:rFonts w:ascii="Montserrat" w:hAnsi="Montserrat"/>
                <w:sz w:val="14"/>
                <w:szCs w:val="14"/>
              </w:rPr>
            </w:pPr>
            <w:r w:rsidRPr="00B874BE">
              <w:rPr>
                <w:rFonts w:ascii="Montserrat" w:hAnsi="Montserrat"/>
                <w:sz w:val="14"/>
                <w:szCs w:val="14"/>
              </w:rPr>
              <w:t>1424: 4.1, 4.2, 4.3</w:t>
            </w:r>
          </w:p>
        </w:tc>
        <w:tc>
          <w:tcPr>
            <w:tcW w:w="2376" w:type="dxa"/>
            <w:tcMar>
              <w:top w:w="60" w:type="dxa"/>
              <w:left w:w="50" w:type="dxa"/>
              <w:bottom w:w="60" w:type="dxa"/>
              <w:right w:w="50" w:type="dxa"/>
            </w:tcMar>
          </w:tcPr>
          <w:p w14:paraId="6D228483" w14:textId="77777777" w:rsidR="004E6C7C" w:rsidRPr="00B874BE" w:rsidRDefault="00000000">
            <w:pPr>
              <w:rPr>
                <w:rFonts w:ascii="Montserrat" w:hAnsi="Montserrat"/>
                <w:sz w:val="14"/>
                <w:szCs w:val="14"/>
              </w:rPr>
            </w:pPr>
            <w:r w:rsidRPr="00B874BE">
              <w:rPr>
                <w:rFonts w:ascii="Montserrat" w:hAnsi="Montserrat"/>
                <w:sz w:val="14"/>
                <w:szCs w:val="14"/>
              </w:rPr>
              <w:t>Response is missing, inaccurate or does not define adverse events, incidents, errors and near misses. Reporting process is missing or unsafe. Little or no understanding of prevention or learning.</w:t>
            </w:r>
          </w:p>
        </w:tc>
        <w:tc>
          <w:tcPr>
            <w:tcW w:w="2520" w:type="dxa"/>
            <w:tcMar>
              <w:top w:w="60" w:type="dxa"/>
              <w:left w:w="50" w:type="dxa"/>
              <w:bottom w:w="60" w:type="dxa"/>
              <w:right w:w="50" w:type="dxa"/>
            </w:tcMar>
          </w:tcPr>
          <w:p w14:paraId="60427C2A" w14:textId="77777777" w:rsidR="004E6C7C" w:rsidRPr="00B874BE" w:rsidRDefault="00000000">
            <w:pPr>
              <w:rPr>
                <w:rFonts w:ascii="Montserrat" w:hAnsi="Montserrat"/>
                <w:sz w:val="14"/>
                <w:szCs w:val="14"/>
              </w:rPr>
            </w:pPr>
            <w:proofErr w:type="gramStart"/>
            <w:r w:rsidRPr="00B874BE">
              <w:rPr>
                <w:rFonts w:ascii="Montserrat" w:hAnsi="Montserrat"/>
                <w:sz w:val="14"/>
                <w:szCs w:val="14"/>
              </w:rPr>
              <w:t>Gives</w:t>
            </w:r>
            <w:proofErr w:type="gramEnd"/>
            <w:r w:rsidRPr="00B874BE">
              <w:rPr>
                <w:rFonts w:ascii="Montserrat" w:hAnsi="Montserrat"/>
                <w:sz w:val="14"/>
                <w:szCs w:val="14"/>
              </w:rPr>
              <w:t xml:space="preserve"> basic definitions but may confuse some terms. Reporting process is brief or incomplete. Limited explanation of immediate response, prevention of recurrence or quality improvement.</w:t>
            </w:r>
          </w:p>
        </w:tc>
        <w:tc>
          <w:tcPr>
            <w:tcW w:w="2664" w:type="dxa"/>
            <w:tcMar>
              <w:top w:w="60" w:type="dxa"/>
              <w:left w:w="50" w:type="dxa"/>
              <w:bottom w:w="60" w:type="dxa"/>
              <w:right w:w="50" w:type="dxa"/>
            </w:tcMar>
          </w:tcPr>
          <w:p w14:paraId="71A24AB8" w14:textId="77777777" w:rsidR="004E6C7C" w:rsidRPr="00B874BE" w:rsidRDefault="00000000">
            <w:pPr>
              <w:rPr>
                <w:rFonts w:ascii="Montserrat" w:hAnsi="Montserrat"/>
                <w:sz w:val="14"/>
                <w:szCs w:val="14"/>
              </w:rPr>
            </w:pPr>
            <w:r w:rsidRPr="00B874BE">
              <w:rPr>
                <w:rFonts w:ascii="Montserrat" w:hAnsi="Montserrat"/>
                <w:sz w:val="14"/>
                <w:szCs w:val="14"/>
              </w:rPr>
              <w:t>Defines adverse events, incidents, errors and near misses clearly. Explains how to recognise, report and respond to them. Shows some link to prevention and learning, but the explanation of leadership responsibility or quality improvement could be stronger.</w:t>
            </w:r>
          </w:p>
        </w:tc>
        <w:tc>
          <w:tcPr>
            <w:tcW w:w="2808" w:type="dxa"/>
            <w:tcMar>
              <w:top w:w="60" w:type="dxa"/>
              <w:left w:w="50" w:type="dxa"/>
              <w:bottom w:w="60" w:type="dxa"/>
              <w:right w:w="50" w:type="dxa"/>
            </w:tcMar>
          </w:tcPr>
          <w:p w14:paraId="7A197185" w14:textId="77777777" w:rsidR="004E6C7C" w:rsidRPr="00B874BE" w:rsidRDefault="00000000">
            <w:pPr>
              <w:rPr>
                <w:rFonts w:ascii="Montserrat" w:hAnsi="Montserrat"/>
                <w:sz w:val="14"/>
                <w:szCs w:val="14"/>
              </w:rPr>
            </w:pPr>
            <w:r w:rsidRPr="00B874BE">
              <w:rPr>
                <w:rFonts w:ascii="Montserrat" w:hAnsi="Montserrat"/>
                <w:sz w:val="14"/>
                <w:szCs w:val="14"/>
              </w:rPr>
              <w:t xml:space="preserve">Accurate and clear definitions of adverse events, incidents, errors and near misses. </w:t>
            </w:r>
            <w:proofErr w:type="gramStart"/>
            <w:r w:rsidRPr="00B874BE">
              <w:rPr>
                <w:rFonts w:ascii="Montserrat" w:hAnsi="Montserrat"/>
                <w:sz w:val="14"/>
                <w:szCs w:val="14"/>
              </w:rPr>
              <w:t>Explains</w:t>
            </w:r>
            <w:proofErr w:type="gramEnd"/>
            <w:r w:rsidRPr="00B874BE">
              <w:rPr>
                <w:rFonts w:ascii="Montserrat" w:hAnsi="Montserrat"/>
                <w:sz w:val="14"/>
                <w:szCs w:val="14"/>
              </w:rPr>
              <w:t xml:space="preserve"> how each may be recognised in practice, the correct reporting process, immediate actions to keep people safe and how learning prevents recurrence. Strong links to reflection, safer systems, service quality and leadership responsibility.</w:t>
            </w:r>
          </w:p>
        </w:tc>
        <w:tc>
          <w:tcPr>
            <w:tcW w:w="2088" w:type="dxa"/>
            <w:tcMar>
              <w:top w:w="60" w:type="dxa"/>
              <w:left w:w="50" w:type="dxa"/>
              <w:bottom w:w="60" w:type="dxa"/>
              <w:right w:w="50" w:type="dxa"/>
            </w:tcMar>
          </w:tcPr>
          <w:p w14:paraId="3D25051C" w14:textId="77777777" w:rsidR="004E6C7C" w:rsidRPr="00B874BE" w:rsidRDefault="00000000">
            <w:pPr>
              <w:spacing w:after="40"/>
              <w:rPr>
                <w:rFonts w:ascii="Montserrat" w:hAnsi="Montserrat"/>
                <w:sz w:val="14"/>
                <w:szCs w:val="14"/>
              </w:rPr>
            </w:pPr>
            <w:r w:rsidRPr="00B874BE">
              <w:rPr>
                <w:rFonts w:ascii="Montserrat" w:hAnsi="Montserrat"/>
                <w:b/>
                <w:sz w:val="14"/>
                <w:szCs w:val="14"/>
              </w:rPr>
              <w:t>Decision:</w:t>
            </w:r>
          </w:p>
          <w:p w14:paraId="5041DE82" w14:textId="77777777" w:rsidR="004E6C7C" w:rsidRPr="00B874BE" w:rsidRDefault="00000000">
            <w:pPr>
              <w:rPr>
                <w:rFonts w:ascii="Montserrat" w:hAnsi="Montserrat"/>
                <w:sz w:val="14"/>
                <w:szCs w:val="14"/>
              </w:rPr>
            </w:pPr>
            <w:sdt>
              <w:sdtPr>
                <w:rPr>
                  <w:rFonts w:ascii="Montserrat" w:hAnsi="Montserrat"/>
                  <w:sz w:val="14"/>
                  <w:szCs w:val="14"/>
                </w:rPr>
                <w:alias w:val="Not Met"/>
                <w:tag w:val="Not Met"/>
                <w:id w:val="335812327"/>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Not Met</w:t>
            </w:r>
          </w:p>
          <w:p w14:paraId="6B9028B6" w14:textId="77777777" w:rsidR="004E6C7C" w:rsidRPr="00B874BE" w:rsidRDefault="00000000">
            <w:pPr>
              <w:rPr>
                <w:rFonts w:ascii="Montserrat" w:hAnsi="Montserrat"/>
                <w:sz w:val="14"/>
                <w:szCs w:val="14"/>
              </w:rPr>
            </w:pPr>
            <w:sdt>
              <w:sdtPr>
                <w:rPr>
                  <w:rFonts w:ascii="Montserrat" w:hAnsi="Montserrat"/>
                  <w:sz w:val="14"/>
                  <w:szCs w:val="14"/>
                </w:rPr>
                <w:alias w:val="Partially Met"/>
                <w:tag w:val="Partially Met"/>
                <w:id w:val="686643029"/>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Partially Met</w:t>
            </w:r>
          </w:p>
          <w:p w14:paraId="5A04F07F" w14:textId="77777777" w:rsidR="004E6C7C" w:rsidRPr="00B874BE" w:rsidRDefault="00000000">
            <w:pPr>
              <w:rPr>
                <w:rFonts w:ascii="Montserrat" w:hAnsi="Montserrat"/>
                <w:sz w:val="14"/>
                <w:szCs w:val="14"/>
              </w:rPr>
            </w:pPr>
            <w:sdt>
              <w:sdtPr>
                <w:rPr>
                  <w:rFonts w:ascii="Montserrat" w:hAnsi="Montserrat"/>
                  <w:sz w:val="14"/>
                  <w:szCs w:val="14"/>
                </w:rPr>
                <w:alias w:val="Met with Development"/>
                <w:tag w:val="Met with Development"/>
                <w:id w:val="353775380"/>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Met with Development</w:t>
            </w:r>
          </w:p>
          <w:p w14:paraId="39AED805" w14:textId="77777777" w:rsidR="004E6C7C" w:rsidRPr="00B874BE" w:rsidRDefault="00000000">
            <w:pPr>
              <w:rPr>
                <w:rFonts w:ascii="Montserrat" w:hAnsi="Montserrat"/>
                <w:sz w:val="14"/>
                <w:szCs w:val="14"/>
              </w:rPr>
            </w:pPr>
            <w:sdt>
              <w:sdtPr>
                <w:rPr>
                  <w:rFonts w:ascii="Montserrat" w:hAnsi="Montserrat"/>
                  <w:sz w:val="14"/>
                  <w:szCs w:val="14"/>
                </w:rPr>
                <w:alias w:val="Fully Met"/>
                <w:tag w:val="Fully Met"/>
                <w:id w:val="121893408"/>
                <w14:checkbox>
                  <w14:checked w14:val="0"/>
                  <w14:checkedState w14:val="2612" w14:font="MS Gothic"/>
                  <w14:uncheckedState w14:val="2610" w14:font="MS Gothic"/>
                </w14:checkbox>
              </w:sdtPr>
              <w:sdtContent>
                <w:r w:rsidRPr="00B874BE">
                  <w:rPr>
                    <w:rFonts w:ascii="Segoe UI Symbol" w:hAnsi="Segoe UI Symbol" w:cs="Segoe UI Symbol"/>
                    <w:sz w:val="14"/>
                    <w:szCs w:val="14"/>
                  </w:rPr>
                  <w:t>☐</w:t>
                </w:r>
              </w:sdtContent>
            </w:sdt>
            <w:r w:rsidRPr="00B874BE">
              <w:rPr>
                <w:rFonts w:ascii="Montserrat" w:hAnsi="Montserrat"/>
                <w:sz w:val="14"/>
                <w:szCs w:val="14"/>
              </w:rPr>
              <w:t xml:space="preserve"> Fully Met</w:t>
            </w:r>
          </w:p>
          <w:p w14:paraId="18AC07F2" w14:textId="77777777" w:rsidR="004E6C7C" w:rsidRPr="00B874BE" w:rsidRDefault="00000000">
            <w:pPr>
              <w:rPr>
                <w:rFonts w:ascii="Montserrat" w:hAnsi="Montserrat"/>
                <w:sz w:val="14"/>
                <w:szCs w:val="14"/>
              </w:rPr>
            </w:pPr>
            <w:r w:rsidRPr="00B874BE">
              <w:rPr>
                <w:rFonts w:ascii="Montserrat" w:hAnsi="Montserrat"/>
                <w:sz w:val="14"/>
                <w:szCs w:val="14"/>
              </w:rPr>
              <w:br/>
              <w:t>Notes:</w:t>
            </w:r>
            <w:r w:rsidRPr="00B874BE">
              <w:rPr>
                <w:rFonts w:ascii="Montserrat" w:hAnsi="Montserrat"/>
                <w:sz w:val="14"/>
                <w:szCs w:val="14"/>
              </w:rPr>
              <w:br/>
            </w:r>
            <w:r w:rsidRPr="00B874BE">
              <w:rPr>
                <w:rFonts w:ascii="Montserrat" w:hAnsi="Montserrat"/>
                <w:sz w:val="14"/>
                <w:szCs w:val="14"/>
              </w:rPr>
              <w:br/>
            </w:r>
            <w:r w:rsidRPr="00B874BE">
              <w:rPr>
                <w:rFonts w:ascii="Montserrat" w:hAnsi="Montserrat"/>
                <w:sz w:val="14"/>
                <w:szCs w:val="14"/>
              </w:rPr>
              <w:br/>
            </w:r>
          </w:p>
        </w:tc>
      </w:tr>
    </w:tbl>
    <w:p w14:paraId="10BA2A29" w14:textId="77777777" w:rsidR="00C65A0A" w:rsidRPr="00B874BE" w:rsidRDefault="00C65A0A">
      <w:pPr>
        <w:rPr>
          <w:rFonts w:ascii="Montserrat" w:hAnsi="Montserrat"/>
          <w:sz w:val="14"/>
          <w:szCs w:val="14"/>
        </w:rPr>
      </w:pPr>
    </w:p>
    <w:sectPr w:rsidR="00C65A0A" w:rsidRPr="00B874BE"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3649">
    <w:abstractNumId w:val="8"/>
  </w:num>
  <w:num w:numId="2" w16cid:durableId="849832495">
    <w:abstractNumId w:val="6"/>
  </w:num>
  <w:num w:numId="3" w16cid:durableId="727538749">
    <w:abstractNumId w:val="5"/>
  </w:num>
  <w:num w:numId="4" w16cid:durableId="769277684">
    <w:abstractNumId w:val="4"/>
  </w:num>
  <w:num w:numId="5" w16cid:durableId="956567713">
    <w:abstractNumId w:val="7"/>
  </w:num>
  <w:num w:numId="6" w16cid:durableId="1528443211">
    <w:abstractNumId w:val="3"/>
  </w:num>
  <w:num w:numId="7" w16cid:durableId="1151486180">
    <w:abstractNumId w:val="2"/>
  </w:num>
  <w:num w:numId="8" w16cid:durableId="531766497">
    <w:abstractNumId w:val="1"/>
  </w:num>
  <w:num w:numId="9" w16cid:durableId="8711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187"/>
    <w:rsid w:val="004E6C7C"/>
    <w:rsid w:val="00AA1D8D"/>
    <w:rsid w:val="00B47730"/>
    <w:rsid w:val="00B874BE"/>
    <w:rsid w:val="00C65A0A"/>
    <w:rsid w:val="00CB0664"/>
    <w:rsid w:val="00E4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3</cp:revision>
  <dcterms:created xsi:type="dcterms:W3CDTF">2013-12-23T23:15:00Z</dcterms:created>
  <dcterms:modified xsi:type="dcterms:W3CDTF">2026-04-28T08:42:00Z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2026-04-28T08:37:06Z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7cfabfcb-9508-4180-8591-c1f6d313a21a</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