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AI as an Example Conceptualization</w:t>
      </w:r>
    </w:p>
    <w:p>
      <w:pPr>
        <w:jc w:val="left"/>
      </w:pPr>
      <w:r>
        <w:t>We can use AI as an example discussion of how problems that arise in practice can lead researchers to develop theory (Swanson &amp; Chermack, 2013).</w:t>
      </w:r>
    </w:p>
    <w:p>
      <w:pPr>
        <w:jc w:val="left"/>
      </w:pPr>
      <w:r>
        <w:t>References</w:t>
      </w:r>
    </w:p>
    <w:p>
      <w:pPr>
        <w:jc w:val="left"/>
      </w:pPr>
      <w:r>
        <w:t>Lynham, S. A. (2002). Quantitative Research and Theory Building: Dubin’s Method. Advances in Developing Human Resources, 4(3), 242–276. https://doi.org/10.1177/15222302004hhhhhhhhhhlllllllll003003</w:t>
      </w:r>
    </w:p>
    <w:p>
      <w:pPr>
        <w:jc w:val="left"/>
      </w:pPr>
      <w:r>
        <w:t>Lynham, S. A. (2002). The General Method of Theory-Building Research in Applied Disciplines. Advances in Developing Human Resources, 4(3), 221–241. https://doi.org/10.1177/1523422302043002</w:t>
      </w:r>
    </w:p>
    <w:p>
      <w:pPr>
        <w:jc w:val="left"/>
      </w:pPr>
      <w:r>
        <w:t>Swanson, R. A., &amp; Chermack, T. J. (2013). Theory building in applied disciplines (1st ed). Berrett-Koehler Publishers, Incorporated.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