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b w:val="0"/>
          <w:sz w:val="22"/>
        </w:rPr>
        <w:t>일반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80" w:after="40"/>
        <w:jc w:val="center"/>
      </w:pPr>
      <w:r>
        <w:rPr>
          <w:b/>
          <w:sz w:val="48"/>
        </w:rPr>
        <w:t>법인카드 사용 지침</w:t>
      </w:r>
    </w:p>
    <w:p>
      <w:pPr>
        <w:spacing w:before="40" w:after="40"/>
        <w:jc w:val="center"/>
      </w:pPr>
      <w:r>
        <w:rPr>
          <w:b w:val="0"/>
          <w:sz w:val="22"/>
        </w:rPr>
        <w:t>v1.4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문서번호  DOC-FI-009</w:t>
      </w:r>
    </w:p>
    <w:p>
      <w:pPr>
        <w:spacing w:before="40" w:after="40"/>
        <w:jc w:val="center"/>
      </w:pPr>
      <w:r>
        <w:rPr>
          <w:b w:val="0"/>
          <w:sz w:val="22"/>
        </w:rPr>
        <w:t>시행일    2025-04-01</w:t>
      </w:r>
    </w:p>
    <w:p>
      <w:pPr>
        <w:spacing w:before="40" w:after="40"/>
        <w:jc w:val="center"/>
      </w:pPr>
      <w:r>
        <w:rPr>
          <w:b w:val="0"/>
          <w:sz w:val="22"/>
        </w:rPr>
        <w:t>소관부서  인사총무팀</w:t>
      </w:r>
    </w:p>
    <w:p>
      <w:pPr>
        <w:spacing w:before="40" w:after="40"/>
        <w:jc w:val="center"/>
      </w:pPr>
      <w:r>
        <w:rPr>
          <w:b w:val="0"/>
          <w:sz w:val="22"/>
        </w:rPr>
        <w:t>문서책임자 인사총무팀장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이 문서는 사내 임직원에 한하여 열람할 수 있다.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제·개정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9"/>
              </w:rPr>
              <w:t>버전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시행일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주요 내용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작성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검토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승인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v1.4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2025-04-01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1회 결제 한도 100만원으로 조정 · 심야 사용 승인 절차 신설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김지원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박성호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본부장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v1.3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2023-07-01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증빙 제출 기한 단축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김지원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박성호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본부장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v1.0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2021-02-01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최초 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이한별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본부장</w:t>
            </w:r>
          </w:p>
        </w:tc>
      </w:tr>
    </w:tbl>
    <w:p/>
    <w:p>
      <w:pPr>
        <w:spacing w:before="0" w:after="40"/>
      </w:pPr>
      <w:r>
        <w:rPr>
          <w:b w:val="0"/>
          <w:sz w:val="18"/>
        </w:rPr>
        <w:t>이 표는 문서관리규정 제9조에 따라 관리한다.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목차</w:t>
      </w:r>
    </w:p>
    <w:p>
      <w:pPr>
        <w:spacing w:before="0" w:after="40"/>
        <w:ind w:left="0"/>
      </w:pPr>
      <w:r>
        <w:rPr>
          <w:b w:val="0"/>
          <w:sz w:val="20"/>
        </w:rPr>
        <w:t>제1장 총칙</w:t>
      </w:r>
    </w:p>
    <w:p>
      <w:pPr>
        <w:spacing w:before="0" w:after="40"/>
        <w:ind w:left="560"/>
      </w:pPr>
      <w:r>
        <w:rPr>
          <w:b w:val="0"/>
          <w:sz w:val="20"/>
        </w:rPr>
        <w:t>제1조(목적)</w:t>
      </w:r>
    </w:p>
    <w:p>
      <w:pPr>
        <w:spacing w:before="0" w:after="40"/>
        <w:ind w:left="560"/>
      </w:pPr>
      <w:r>
        <w:rPr>
          <w:b w:val="0"/>
          <w:sz w:val="20"/>
        </w:rPr>
        <w:t>제2조(적용 범위)</w:t>
      </w:r>
    </w:p>
    <w:p>
      <w:pPr>
        <w:spacing w:before="0" w:after="40"/>
        <w:ind w:left="560"/>
      </w:pPr>
      <w:r>
        <w:rPr>
          <w:b w:val="0"/>
          <w:sz w:val="20"/>
        </w:rPr>
        <w:t>제3조(발급)</w:t>
      </w:r>
    </w:p>
    <w:p>
      <w:pPr>
        <w:spacing w:before="0" w:after="40"/>
        <w:ind w:left="0"/>
      </w:pPr>
      <w:r>
        <w:rPr>
          <w:b w:val="0"/>
          <w:sz w:val="20"/>
        </w:rPr>
        <w:t>제2장 사용</w:t>
      </w:r>
    </w:p>
    <w:p>
      <w:pPr>
        <w:spacing w:before="0" w:after="40"/>
        <w:ind w:left="560"/>
      </w:pPr>
      <w:r>
        <w:rPr>
          <w:b w:val="0"/>
          <w:sz w:val="20"/>
        </w:rPr>
        <w:t>제4조(사용 범위)</w:t>
      </w:r>
    </w:p>
    <w:p>
      <w:pPr>
        <w:spacing w:before="0" w:after="40"/>
        <w:ind w:left="560"/>
      </w:pPr>
      <w:r>
        <w:rPr>
          <w:b w:val="0"/>
          <w:sz w:val="20"/>
        </w:rPr>
        <w:t>제7조(사용 제한)</w:t>
      </w:r>
    </w:p>
    <w:p>
      <w:pPr>
        <w:spacing w:before="0" w:after="40"/>
        <w:ind w:left="560"/>
      </w:pPr>
      <w:r>
        <w:rPr>
          <w:b w:val="0"/>
          <w:sz w:val="20"/>
        </w:rPr>
        <w:t>제9조(사용 한도)</w:t>
      </w:r>
    </w:p>
    <w:p>
      <w:pPr>
        <w:spacing w:before="0" w:after="40"/>
        <w:ind w:left="560"/>
      </w:pPr>
      <w:r>
        <w:rPr>
          <w:b w:val="0"/>
          <w:sz w:val="20"/>
        </w:rPr>
        <w:t>제10조(분할 결제 금지)</w:t>
      </w:r>
    </w:p>
    <w:p>
      <w:pPr>
        <w:spacing w:before="0" w:after="40"/>
        <w:ind w:left="560"/>
      </w:pPr>
      <w:r>
        <w:rPr>
          <w:b w:val="0"/>
          <w:sz w:val="20"/>
        </w:rPr>
        <w:t>제11조(출장 중 사용)</w:t>
      </w:r>
    </w:p>
    <w:p>
      <w:pPr>
        <w:spacing w:before="0" w:after="40"/>
        <w:ind w:left="0"/>
      </w:pPr>
      <w:r>
        <w:rPr>
          <w:b w:val="0"/>
          <w:sz w:val="20"/>
        </w:rPr>
        <w:t>제3장 증빙과 관리</w:t>
      </w:r>
    </w:p>
    <w:p>
      <w:pPr>
        <w:spacing w:before="0" w:after="40"/>
        <w:ind w:left="560"/>
      </w:pPr>
      <w:r>
        <w:rPr>
          <w:b w:val="0"/>
          <w:sz w:val="20"/>
        </w:rPr>
        <w:t>제12조(증빙 제출)</w:t>
      </w:r>
    </w:p>
    <w:p>
      <w:pPr>
        <w:spacing w:before="0" w:after="40"/>
        <w:ind w:left="560"/>
      </w:pPr>
      <w:r>
        <w:rPr>
          <w:b w:val="0"/>
          <w:sz w:val="20"/>
        </w:rPr>
        <w:t>제13조(미제출)</w:t>
      </w:r>
    </w:p>
    <w:p>
      <w:pPr>
        <w:spacing w:before="0" w:after="40"/>
        <w:ind w:left="560"/>
      </w:pPr>
      <w:r>
        <w:rPr>
          <w:b w:val="0"/>
          <w:sz w:val="20"/>
        </w:rPr>
        <w:t>제14조(분실)</w:t>
      </w:r>
    </w:p>
    <w:p>
      <w:pPr>
        <w:spacing w:before="0" w:after="40"/>
        <w:ind w:left="560"/>
      </w:pPr>
      <w:r>
        <w:rPr>
          <w:b w:val="0"/>
          <w:sz w:val="20"/>
        </w:rPr>
        <w:t>제15조(부정 사용)</w:t>
      </w:r>
    </w:p>
    <w:p>
      <w:pPr>
        <w:spacing w:before="0" w:after="40"/>
        <w:ind w:left="560"/>
      </w:pPr>
      <w:r>
        <w:rPr>
          <w:b w:val="0"/>
          <w:sz w:val="20"/>
        </w:rPr>
        <w:t>제16조(점검)</w:t>
      </w:r>
    </w:p>
    <w:p>
      <w:pPr>
        <w:spacing w:before="0" w:after="40"/>
        <w:ind w:left="560"/>
      </w:pPr>
      <w:r>
        <w:rPr>
          <w:b w:val="0"/>
          <w:sz w:val="20"/>
        </w:rPr>
        <w:t>제17조(위임)</w:t>
      </w:r>
    </w:p>
    <w:p>
      <w:pPr>
        <w:spacing w:before="0" w:after="40"/>
        <w:ind w:left="0"/>
      </w:pPr>
      <w:r>
        <w:rPr>
          <w:b w:val="0"/>
          <w:sz w:val="20"/>
        </w:rPr>
        <w:t>[별표1] 사용 가능 항목 (제4조제3항 관련)</w:t>
      </w:r>
    </w:p>
    <w:p>
      <w:r>
        <w:br w:type="page"/>
      </w:r>
    </w:p>
    <w:p>
      <w:pPr>
        <w:spacing w:before="320" w:after="40"/>
        <w:jc w:val="center"/>
      </w:pPr>
      <w:r>
        <w:rPr>
          <w:b/>
          <w:sz w:val="28"/>
        </w:rPr>
        <w:t>제1장 총칙</w:t>
      </w:r>
    </w:p>
    <w:p>
      <w:pPr>
        <w:spacing w:before="200" w:after="40"/>
      </w:pPr>
      <w:r>
        <w:rPr>
          <w:b/>
          <w:sz w:val="23"/>
        </w:rPr>
        <w:t>제1조(목적)</w:t>
      </w:r>
    </w:p>
    <w:p>
      <w:pPr>
        <w:spacing w:before="40" w:after="40"/>
      </w:pPr>
      <w:r>
        <w:rPr>
          <w:b w:val="0"/>
          <w:sz w:val="21"/>
        </w:rPr>
        <w:t>이 지침은 법인카드의 발급·사용·관리 및 증빙에 관한 사항을 정함으로써 경비 집행의 투명성을 확보함을 목적으로 한다.</w:t>
      </w:r>
    </w:p>
    <w:p>
      <w:pPr>
        <w:spacing w:before="200" w:after="40"/>
      </w:pPr>
      <w:r>
        <w:rPr>
          <w:b/>
          <w:sz w:val="23"/>
        </w:rPr>
        <w:t>제2조(적용 범위)</w:t>
      </w:r>
    </w:p>
    <w:p>
      <w:pPr>
        <w:spacing w:before="40" w:after="40"/>
      </w:pPr>
      <w:r>
        <w:rPr>
          <w:b w:val="0"/>
          <w:sz w:val="21"/>
        </w:rPr>
        <w:t>이 지침은 회사가 발급한 모든 법인카드에 적용한다.</w:t>
      </w:r>
    </w:p>
    <w:p>
      <w:pPr>
        <w:spacing w:before="200" w:after="40"/>
      </w:pPr>
      <w:r>
        <w:rPr>
          <w:b/>
          <w:sz w:val="23"/>
        </w:rPr>
        <w:t>제3조(발급)</w:t>
      </w:r>
    </w:p>
    <w:p>
      <w:pPr>
        <w:spacing w:before="20" w:after="40"/>
        <w:ind w:left="240"/>
      </w:pPr>
      <w:r>
        <w:rPr>
          <w:b w:val="0"/>
          <w:sz w:val="21"/>
        </w:rPr>
        <w:t>① 법인카드는 부서 단위로 발급함을 원칙으로 한다.</w:t>
      </w:r>
    </w:p>
    <w:p>
      <w:pPr>
        <w:spacing w:before="20" w:after="40"/>
        <w:ind w:left="240"/>
      </w:pPr>
      <w:r>
        <w:rPr>
          <w:b w:val="0"/>
          <w:sz w:val="21"/>
        </w:rPr>
        <w:t>② 개인 명의 법인카드는 팀장 이상에게 발급할 수 있다.</w:t>
      </w:r>
    </w:p>
    <w:p>
      <w:pPr>
        <w:spacing w:before="20" w:after="40"/>
        <w:ind w:left="240"/>
      </w:pPr>
      <w:r>
        <w:rPr>
          <w:b w:val="0"/>
          <w:sz w:val="21"/>
        </w:rPr>
        <w:t>③ 발급 신청은 인사총무팀을 거쳐 본부장이 승인한다.</w:t>
      </w:r>
    </w:p>
    <w:p>
      <w:pPr>
        <w:spacing w:before="320" w:after="40"/>
        <w:jc w:val="center"/>
      </w:pPr>
      <w:r>
        <w:rPr>
          <w:b/>
          <w:sz w:val="28"/>
        </w:rPr>
        <w:t>제2장 사용</w:t>
      </w:r>
    </w:p>
    <w:p>
      <w:pPr>
        <w:spacing w:before="200" w:after="40"/>
      </w:pPr>
      <w:r>
        <w:rPr>
          <w:b/>
          <w:sz w:val="23"/>
        </w:rPr>
        <w:t>제4조(사용 범위)</w:t>
      </w:r>
    </w:p>
    <w:p>
      <w:pPr>
        <w:spacing w:before="20" w:after="40"/>
        <w:ind w:left="240"/>
      </w:pPr>
      <w:r>
        <w:rPr>
          <w:b w:val="0"/>
          <w:sz w:val="21"/>
        </w:rPr>
        <w:t>① 법인카드는 업무 수행에 직접 필요한 경비의 결제에만 사용한다.</w:t>
      </w:r>
    </w:p>
    <w:p>
      <w:pPr>
        <w:spacing w:before="20" w:after="40"/>
        <w:ind w:left="240"/>
      </w:pPr>
      <w:r>
        <w:rPr>
          <w:b w:val="0"/>
          <w:sz w:val="21"/>
        </w:rPr>
        <w:t>② 개인적 용도의 사용을 금지한다.</w:t>
      </w:r>
    </w:p>
    <w:p>
      <w:pPr>
        <w:spacing w:before="20" w:after="40"/>
        <w:ind w:left="240"/>
      </w:pPr>
      <w:r>
        <w:rPr>
          <w:b w:val="0"/>
          <w:sz w:val="21"/>
        </w:rPr>
        <w:t>③ 사용 가능 항목은 [별표1]에 따른다.</w:t>
      </w:r>
    </w:p>
    <w:p>
      <w:pPr>
        <w:spacing w:before="200" w:after="40"/>
      </w:pPr>
      <w:r>
        <w:rPr>
          <w:b/>
          <w:sz w:val="23"/>
        </w:rPr>
        <w:t>제7조(사용 제한)</w:t>
      </w:r>
    </w:p>
    <w:p>
      <w:pPr>
        <w:spacing w:before="20" w:after="40"/>
        <w:ind w:left="240"/>
      </w:pPr>
      <w:r>
        <w:rPr>
          <w:b w:val="0"/>
          <w:sz w:val="21"/>
        </w:rPr>
        <w:t>① 심야(23시 이후) 및 휴일 사용은 사전 승인을 받아야 한다.</w:t>
      </w:r>
    </w:p>
    <w:p>
      <w:pPr>
        <w:spacing w:before="20" w:after="40"/>
        <w:ind w:left="240"/>
      </w:pPr>
      <w:r>
        <w:rPr>
          <w:b w:val="0"/>
          <w:sz w:val="21"/>
        </w:rPr>
        <w:t>② 다음 각 호의 업소에서는 사용할 수 없다.</w:t>
      </w:r>
    </w:p>
    <w:p>
      <w:pPr>
        <w:spacing w:before="20" w:after="40"/>
        <w:ind w:left="480"/>
      </w:pPr>
      <w:r>
        <w:rPr>
          <w:b w:val="0"/>
          <w:sz w:val="21"/>
        </w:rPr>
        <w:t>1. 주류 판매를 주된 업으로 하는 업소</w:t>
      </w:r>
    </w:p>
    <w:p>
      <w:pPr>
        <w:spacing w:before="20" w:after="40"/>
        <w:ind w:left="480"/>
      </w:pPr>
      <w:r>
        <w:rPr>
          <w:b w:val="0"/>
          <w:sz w:val="21"/>
        </w:rPr>
        <w:t>2. 유흥·사행성 업소</w:t>
      </w:r>
    </w:p>
    <w:p>
      <w:pPr>
        <w:spacing w:before="20" w:after="40"/>
        <w:ind w:left="480"/>
      </w:pPr>
      <w:r>
        <w:rPr>
          <w:b w:val="0"/>
          <w:sz w:val="21"/>
        </w:rPr>
        <w:t>3. 귀금속, 골프장 등 사적 성격의 업소</w:t>
      </w:r>
    </w:p>
    <w:p>
      <w:pPr>
        <w:spacing w:before="20" w:after="40"/>
        <w:ind w:left="240"/>
      </w:pPr>
      <w:r>
        <w:rPr>
          <w:b w:val="0"/>
          <w:sz w:val="21"/>
        </w:rPr>
        <w:t>③ 현금서비스와 카드론은 이용할 수 없다.</w:t>
      </w:r>
    </w:p>
    <w:p>
      <w:pPr>
        <w:spacing w:before="200" w:after="40"/>
      </w:pPr>
      <w:r>
        <w:rPr>
          <w:b/>
          <w:sz w:val="23"/>
        </w:rPr>
        <w:t>제9조(사용 한도)</w:t>
      </w:r>
    </w:p>
    <w:p>
      <w:pPr>
        <w:spacing w:before="20" w:after="40"/>
        <w:ind w:left="240"/>
      </w:pPr>
      <w:r>
        <w:rPr>
          <w:b w:val="0"/>
          <w:sz w:val="21"/>
        </w:rPr>
        <w:t>① 1회 결제 한도는 1,000,000원으로 한다.</w:t>
      </w:r>
    </w:p>
    <w:p>
      <w:pPr>
        <w:spacing w:before="20" w:after="40"/>
        <w:ind w:left="240"/>
      </w:pPr>
      <w:r>
        <w:rPr>
          <w:b w:val="0"/>
          <w:sz w:val="21"/>
        </w:rPr>
        <w:t>② 월 한도는 5,000,000원으로 한다.</w:t>
      </w:r>
    </w:p>
    <w:p>
      <w:pPr>
        <w:spacing w:before="20" w:after="40"/>
        <w:ind w:left="240"/>
      </w:pPr>
      <w:r>
        <w:rPr>
          <w:b w:val="0"/>
          <w:sz w:val="21"/>
        </w:rPr>
        <w:t>③ 한도를 초과하는 지출이 필요한 경우에는 본부장의 사전 승인을 받아 한도를 임시로 상향할 수 있다.</w:t>
      </w:r>
    </w:p>
    <w:p>
      <w:pPr>
        <w:spacing w:before="200" w:after="40"/>
      </w:pPr>
      <w:r>
        <w:rPr>
          <w:b/>
          <w:sz w:val="23"/>
        </w:rPr>
        <w:t>제10조(분할 결제 금지)</w:t>
      </w:r>
    </w:p>
    <w:p>
      <w:pPr>
        <w:spacing w:before="40" w:after="40"/>
      </w:pPr>
      <w:r>
        <w:rPr>
          <w:b w:val="0"/>
          <w:sz w:val="21"/>
        </w:rPr>
        <w:t>한도 회피를 목적으로 동일 거래를 분할하여 결제할 수 없다.</w:t>
      </w:r>
    </w:p>
    <w:p>
      <w:pPr>
        <w:spacing w:before="200" w:after="40"/>
      </w:pPr>
      <w:r>
        <w:rPr>
          <w:b/>
          <w:sz w:val="23"/>
        </w:rPr>
        <w:t>제11조(출장 중 사용)</w:t>
      </w:r>
    </w:p>
    <w:p>
      <w:pPr>
        <w:spacing w:before="20" w:after="40"/>
        <w:ind w:left="240"/>
      </w:pPr>
      <w:r>
        <w:rPr>
          <w:b w:val="0"/>
          <w:sz w:val="21"/>
        </w:rPr>
        <w:t>① 출장 중 지출은 법인카드 사용을 원칙으로 한다.</w:t>
      </w:r>
    </w:p>
    <w:p>
      <w:pPr>
        <w:spacing w:before="20" w:after="40"/>
        <w:ind w:left="240"/>
      </w:pPr>
      <w:r>
        <w:rPr>
          <w:b w:val="0"/>
          <w:sz w:val="21"/>
        </w:rPr>
        <w:t>② 법인카드로 결제한 항목은 「국내출장 여비 규정」에 따른 여비 정산 시 중복하여 청구할 수 없다.</w:t>
      </w:r>
    </w:p>
    <w:p>
      <w:pPr>
        <w:spacing w:before="320" w:after="40"/>
        <w:jc w:val="center"/>
      </w:pPr>
      <w:r>
        <w:rPr>
          <w:b/>
          <w:sz w:val="28"/>
        </w:rPr>
        <w:t>제3장 증빙과 관리</w:t>
      </w:r>
    </w:p>
    <w:p>
      <w:pPr>
        <w:spacing w:before="200" w:after="40"/>
      </w:pPr>
      <w:r>
        <w:rPr>
          <w:b/>
          <w:sz w:val="23"/>
        </w:rPr>
        <w:t>제12조(증빙 제출)</w:t>
      </w:r>
    </w:p>
    <w:p>
      <w:pPr>
        <w:spacing w:before="20" w:after="40"/>
        <w:ind w:left="240"/>
      </w:pPr>
      <w:r>
        <w:rPr>
          <w:b w:val="0"/>
          <w:sz w:val="21"/>
        </w:rPr>
        <w:t>① 사용일이 속한 달의 다음 달 5일까지 증빙을 제출하여야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② 증빙에는 매출전표와 사용 목적, 참석자를 적어야 한다.</w:t>
      </w:r>
    </w:p>
    <w:p>
      <w:pPr>
        <w:spacing w:before="20" w:after="40"/>
        <w:ind w:left="240"/>
      </w:pPr>
      <w:r>
        <w:rPr>
          <w:b w:val="0"/>
          <w:sz w:val="21"/>
        </w:rPr>
        <w:t>③ 접대성 경비는 상대방의 소속과 인원을 적어야 한다.</w:t>
      </w:r>
    </w:p>
    <w:p>
      <w:pPr>
        <w:spacing w:before="200" w:after="40"/>
      </w:pPr>
      <w:r>
        <w:rPr>
          <w:b/>
          <w:sz w:val="23"/>
        </w:rPr>
        <w:t>제13조(미제출)</w:t>
      </w:r>
    </w:p>
    <w:p>
      <w:pPr>
        <w:spacing w:before="20" w:after="40"/>
        <w:ind w:left="240"/>
      </w:pPr>
      <w:r>
        <w:rPr>
          <w:b w:val="0"/>
          <w:sz w:val="21"/>
        </w:rPr>
        <w:t>① 증빙을 제출하지 아니한 경우 인사총무팀은 1회 이상 독촉한다.</w:t>
      </w:r>
    </w:p>
    <w:p>
      <w:pPr>
        <w:spacing w:before="20" w:after="40"/>
        <w:ind w:left="240"/>
      </w:pPr>
      <w:r>
        <w:rPr>
          <w:b w:val="0"/>
          <w:sz w:val="21"/>
        </w:rPr>
        <w:t>② 그 후에도 제출하지 아니하면 해당 금액을 급여에서 공제하고 카드 사용을 정지할 수 있다.</w:t>
      </w:r>
    </w:p>
    <w:p>
      <w:pPr>
        <w:spacing w:before="200" w:after="40"/>
      </w:pPr>
      <w:r>
        <w:rPr>
          <w:b/>
          <w:sz w:val="23"/>
        </w:rPr>
        <w:t>제14조(분실)</w:t>
      </w:r>
    </w:p>
    <w:p>
      <w:pPr>
        <w:spacing w:before="40" w:after="40"/>
      </w:pPr>
      <w:r>
        <w:rPr>
          <w:b w:val="0"/>
          <w:sz w:val="21"/>
        </w:rPr>
        <w:t>법인카드를 분실한 경우 즉시 카드사에 신고하고 인사총무팀에 알려야 한다.</w:t>
      </w:r>
    </w:p>
    <w:p>
      <w:pPr>
        <w:spacing w:before="200" w:after="40"/>
      </w:pPr>
      <w:r>
        <w:rPr>
          <w:b/>
          <w:sz w:val="23"/>
        </w:rPr>
        <w:t>제15조(부정 사용)</w:t>
      </w:r>
    </w:p>
    <w:p>
      <w:pPr>
        <w:spacing w:before="20" w:after="40"/>
        <w:ind w:left="240"/>
      </w:pPr>
      <w:r>
        <w:rPr>
          <w:b w:val="0"/>
          <w:sz w:val="21"/>
        </w:rPr>
        <w:t>① 개인적 용도로 사용한 경우 해당 금액을 즉시 반환하여야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② 「징계 규정」에 따라 징계할 수 있다.</w:t>
      </w:r>
    </w:p>
    <w:p>
      <w:pPr>
        <w:spacing w:before="200" w:after="40"/>
      </w:pPr>
      <w:r>
        <w:rPr>
          <w:b/>
          <w:sz w:val="23"/>
        </w:rPr>
        <w:t>제16조(점검)</w:t>
      </w:r>
    </w:p>
    <w:p>
      <w:pPr>
        <w:spacing w:before="40" w:after="40"/>
      </w:pPr>
      <w:r>
        <w:rPr>
          <w:b w:val="0"/>
          <w:sz w:val="21"/>
        </w:rPr>
        <w:t>인사총무팀은 분기 1회 사용 내역을 점검하고 결과를 본부장에게 보고한다.</w:t>
      </w:r>
    </w:p>
    <w:p>
      <w:pPr>
        <w:spacing w:before="200" w:after="40"/>
      </w:pPr>
      <w:r>
        <w:rPr>
          <w:b/>
          <w:sz w:val="23"/>
        </w:rPr>
        <w:t>제17조(위임)</w:t>
      </w:r>
    </w:p>
    <w:p>
      <w:pPr>
        <w:spacing w:before="40" w:after="40"/>
      </w:pPr>
      <w:r>
        <w:rPr>
          <w:b w:val="0"/>
          <w:sz w:val="21"/>
        </w:rPr>
        <w:t>이 지침의 시행에 필요한 세부 사항은 인사총무팀장이 따로 정한다.</w:t>
      </w:r>
    </w:p>
    <w:p>
      <w:pPr>
        <w:spacing w:before="320" w:after="40"/>
        <w:jc w:val="center"/>
      </w:pPr>
      <w:r>
        <w:rPr>
          <w:b/>
          <w:sz w:val="28"/>
        </w:rPr>
        <w:t>부칙</w:t>
      </w:r>
    </w:p>
    <w:p>
      <w:pPr>
        <w:spacing w:before="40" w:after="40"/>
      </w:pPr>
      <w:r>
        <w:rPr>
          <w:b w:val="0"/>
          <w:sz w:val="21"/>
        </w:rPr>
        <w:t>제1조(시행일) 이 지침은 2025년 4월 1일부터 시행한다.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[별표1] 사용 가능 항목 (제4조제3항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사용 가능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증빙 추가 사항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출장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교통비, 숙박비, 식비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가능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출장 신청서 번호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업무 추진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회의 식대, 다과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가능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참석자 명단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접대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고객 응대 식대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가능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상대 소속·인원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소모품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사무용품, 도서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가능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교육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교육비, 세미나 참가비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가능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교육 신청서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개인 용도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개인 식대, 생필품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불가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주류·유흥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주점, 유흥업소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불가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