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EBE8A2">
      <w:pPr>
        <w:pStyle w:val="31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val="en-US" w:eastAsia="zh-CN"/>
        </w:rPr>
        <w:t>第二题</w:t>
      </w:r>
    </w:p>
    <w:p w14:paraId="254D88C3">
      <w:pPr>
        <w:keepLines/>
        <w:ind w:firstLine="420" w:firstLineChars="200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>我们希望了解：当</w:t>
      </w:r>
      <w:r>
        <w:rPr>
          <w:rFonts w:hint="eastAsia" w:ascii="宋体" w:hAnsi="宋体" w:eastAsia="宋体"/>
          <w:lang w:val="en-US" w:eastAsia="zh-CN"/>
        </w:rPr>
        <w:t>收到</w:t>
      </w:r>
      <w:r>
        <w:rPr>
          <w:rFonts w:ascii="宋体" w:hAnsi="宋体" w:eastAsia="宋体"/>
          <w:lang w:eastAsia="zh-CN"/>
        </w:rPr>
        <w:t>一个宽泛目标时，你能否借助调研、AI 和后端工程经验，把它变成团队可以讨论、实施和检验的系统方案。本题只提交简要整体方案，以及一个由你自行选择的一期核心业务闭环的设计，不要求编写代码、部署系统或运行实验。无需沿用第一题的模拟参数或实现。</w:t>
      </w:r>
    </w:p>
    <w:p w14:paraId="2A84669A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</w:rPr>
        <w:t>系统建设目标与岗位任务背景</w:t>
      </w:r>
    </w:p>
    <w:p w14:paraId="3460D98B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公司拟建设的是覆盖种苗或育苗接口、定植栽培、巡检与作物维护、采收交接、采后包装和商品交付的智能温室系统。研发与工程建设分阶段推进；当前优先建设生产决策与协调层 Greenhouse OS，将</w:t>
      </w:r>
      <w:r>
        <w:rPr>
          <w:rFonts w:hint="eastAsia" w:ascii="宋体" w:hAnsi="宋体" w:eastAsia="宋体"/>
          <w:lang w:val="en-US" w:eastAsia="zh-CN"/>
        </w:rPr>
        <w:t>决策分析、</w:t>
      </w:r>
      <w:r>
        <w:rPr>
          <w:rFonts w:ascii="宋体" w:hAnsi="宋体" w:eastAsia="宋体"/>
        </w:rPr>
        <w:t>种植工艺、生产目标、设备能力和执行结果连接起来，形成可持续演进的生产平台。</w:t>
      </w:r>
    </w:p>
    <w:p w14:paraId="02867ACC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该平台需要将产品与质量要求转化为作物批次、生产计划、环境和水肥目标、作业任务与资源约束，协调不同专业系统的工作，记录执行反馈、异常、人工授权和运行证据。数据展示、经营分析和参观讲解可以使用这些记录，但首期交付重点是从生产目标到现场执行反馈的可运行闭环。</w:t>
      </w:r>
    </w:p>
    <w:p w14:paraId="7C219AA7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现场自动化控制层由气候电脑、PLC、水肥控制器、机器人或产线控制器承担，负责实时执行、安全互锁、故障保护、断网自治和手动旁路。AI、预测、优化和数字孪生按可替换的模型插件或研发辅助能力接入；模型建议需要经过适用条件、约束和授权检查，失效时仍能依靠已验证规则和人工授权维持基础运行。</w:t>
      </w:r>
    </w:p>
    <w:p w14:paraId="5E920088">
      <w:pPr>
        <w:keepLines/>
        <w:ind w:firstLine="420" w:firstLineChars="200"/>
        <w:rPr>
          <w:rFonts w:ascii="宋体" w:hAnsi="宋体" w:eastAsia="宋体"/>
        </w:rPr>
      </w:pPr>
      <w:r>
        <w:rPr>
          <w:rFonts w:hint="eastAsia" w:ascii="宋体" w:hAnsi="宋体" w:eastAsia="宋体"/>
          <w:lang w:val="en-US" w:eastAsia="zh-CN"/>
        </w:rPr>
        <w:t>即将建设落地的</w:t>
      </w:r>
      <w:r>
        <w:rPr>
          <w:rFonts w:hint="eastAsia" w:ascii="宋体" w:hAnsi="宋体" w:eastAsia="宋体"/>
        </w:rPr>
        <w:t>芯鲜派人工智能无人农业展示中心是规划中的真实生产、设备联调、技术研发、系统验证和参观展示场景。生产方案围绕两条核心产线组织：以番茄为首期示范作物的人工智能智轨巡航果菜产线，以及承载叶菜、豆芽和芽苗菜的人工智能多叠域产线。展示中心用于验证作物工艺、温室工程、设备接口、生产数据和软件系统的长期协同。具体设备、接口和技术成熟度以项目逐项确认结果为准。</w:t>
      </w:r>
    </w:p>
    <w:p w14:paraId="303701DE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本岗位名称为后端/平台工程师，隶属研发部，是智能温室计算机研发方向的核心岗位。工作包括亲自完成系统设计与核心编码，建立设备接口、控制器模拟、生产流程仿真、历史回放和影子运行环境，并与种植、自动化、机械及项目人员共同验证。经首个项目验证的软件模块、数据语义和接口应逐步沉淀为后续温室可以配置和复用的产品资产。</w:t>
      </w:r>
    </w:p>
    <w:p w14:paraId="0F9DD4D7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</w:rPr>
        <w:t>你的任务</w:t>
      </w:r>
    </w:p>
    <w:p w14:paraId="34FAE6E4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请以这位工程师的身份，提交“简要整体方案＋一个一期核心业务闭环”。先说明真正要解决的业务问题、平台与现场设备及人员的职责边界，以及一期应做和暂缓的内容；再自行选择一个最值得优先实施的生产业务闭环，解释它服务于什么目标、为何优先，以及与其他业务的必要联系。无需逐一设计全部作物、设备、AI 和展示功能，也无需提交完整产品架构。</w:t>
      </w:r>
    </w:p>
    <w:p w14:paraId="187887CE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请将所选闭环讲透：事情由什么目标或事件触发，涉及哪些核心业务对象及其关键状态，相关人员、平台和设备如何通过接口交换信息，怎样推进正常流程，以及至少一种条件变化或异常发生后如何继续处理、何时需要人工确认或接管。最后说明如何验收，列出可以观察的结果或证据。对象、字段和接口只需细化到足以说明该闭环如何实现的程度，不要求完整数据库设计或接口文档。可以用文字、表格或示意图表达；功能清单或架构图不能替代业务运行逻辑。验收可写成计划或逻辑推演，无须实际执行。</w:t>
      </w:r>
    </w:p>
    <w:p w14:paraId="62FEAE8B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请围绕所选闭环中真正影响设计的少量农业或 AI 判断主动调研并核查，说明依据、适用条件，以及它使你保留或改变了哪些系统设计。无需全面调研智慧农业，也不按资料数量评分。涉及专业确认的判断，请说明需要谁提供什么信息，以及未确认前方案如何成立。无法核实的内容应标明对结论的影响和下一步最小验证。</w:t>
      </w:r>
    </w:p>
    <w:p w14:paraId="5F7AF9FD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你可以提出澄清问题；未获得回答不妨碍作答。请区分已知事实、设计假设和待确认事项，对影响较大的未知条件说明采用的假设，以及答案变化后哪些设计会改变。我们不会用未提供的内部情况作为隐藏标准，也不要求猜中公司的既定架构。有依据地缩小一期范围是取舍能力的体现，不会因未覆盖全部愿景扣分。</w:t>
      </w:r>
    </w:p>
    <w:p w14:paraId="525F4BF9">
      <w:pPr>
        <w:keepLines/>
        <w:ind w:firstLine="420" w:firstLineChars="200"/>
        <w:rPr>
          <w:rFonts w:ascii="宋体" w:hAnsi="宋体" w:eastAsia="宋体"/>
        </w:rPr>
      </w:pPr>
      <w:r>
        <w:rPr>
          <w:rFonts w:ascii="宋体" w:hAnsi="宋体" w:eastAsia="宋体"/>
        </w:rPr>
        <w:t>建议实际投入2—3小时，包含阅读、调研、AI 使用、核查和整理；这是待试做校准的估时，不按用时评分。未完成的核实应注明缺口、对结论的影响和后续验证方法。</w:t>
      </w:r>
    </w:p>
    <w:p w14:paraId="6D3C0CE7">
      <w:pPr>
        <w:pStyle w:val="3"/>
        <w:keepNext/>
        <w:keepLines/>
        <w:widowControl/>
        <w:spacing w:before="240" w:after="160" w:line="440" w:lineRule="exact"/>
        <w:ind w:left="0" w:right="0" w:firstLine="0"/>
      </w:pPr>
      <w:r>
        <w:rPr>
          <w:rFonts w:ascii="宋体" w:hAnsi="宋体" w:eastAsia="宋体"/>
          <w:b/>
          <w:color w:val="000000"/>
          <w:sz w:val="28"/>
        </w:rPr>
        <w:t>提交方式与AI使用记录</w:t>
      </w:r>
    </w:p>
    <w:p w14:paraId="1A492E08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本题全部交付通过GitHub私有仓库完成。招聘方将提供私有仓库或邀请候选人进入指定仓库，具体以招聘通知为准。不得使用公开仓库提交公司招聘题目、题目数据或个人答案。</w:t>
      </w:r>
    </w:p>
    <w:p w14:paraId="6D8B09A5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请将本题要求的全部交付材料提交到仓库，并通过Pull Request提交最终版本；具体材料范围以各题要求为准，本节不增加代码、测试或运行实验任务。请保留反映主要工作过程的提交记录，不得在提交前删除、重写或压缩全部历史。提交完成后提供仓库地址、Pull Request地址及最终提交号。</w:t>
      </w:r>
    </w:p>
    <w:p w14:paraId="296D2888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在仓库中提交AI_USAGE.md，记录对最终结果有实质影响的AI使用。每条记录至少说明：使用时间和AI工具或模型；要解决的问题；提问或任务摘要；AI提供的建议或结果；本人通过代码、测试、资料或实验进行核查的方法；最终采纳、修改或放弃了什么；对最终代码、实验或方案的影响。</w:t>
      </w:r>
    </w:p>
    <w:p w14:paraId="621D1D60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不需要记录普通文字润色、格式调整或没有影响结果的简单问答，也不要求提交完整私人聊天记录。涉及隐私、账号、密钥或其他敏感内容时应脱敏；不得额外上传公司真实密钥、账号、内部文件或其他与考核无关的敏感信息。遇到GitHub权限、仓库或提交问题，应及时联系招聘方。</w:t>
      </w:r>
    </w:p>
    <w:p w14:paraId="18A58DD2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GitHub提交历史、交付成果和AI_USAGE.md用于第一轮评阅，不能单独证明本人完成。第二轮面试可能要求候选人解释关键设计，运行或修改已提交的代码，或根据新条件调整方案，并说明AI建议为何被采纳、修改或放弃。我们结合这些证据核验本人理解和应用能力，不按提交次数、提示词数量或聊天轮数评分。</w:t>
      </w: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077" w:right="1077" w:bottom="1020" w:left="1077" w:header="454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Noto Sans CJK SC">
    <w:altName w:val="冬青黑体简体中文"/>
    <w:panose1 w:val="020B0604020202020204"/>
    <w:charset w:val="80"/>
    <w:family w:val="swiss"/>
    <w:pitch w:val="default"/>
    <w:sig w:usb0="00000000" w:usb1="00000000" w:usb2="00000016" w:usb3="00000000" w:csb0="002E0107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ourier">
    <w:altName w:val="苹方-简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17BF0">
    <w:pPr>
      <w:pStyle w:val="24"/>
      <w:jc w:val="center"/>
    </w:pPr>
    <w:r>
      <w:rPr>
        <w:sz w:val="16"/>
      </w:rPr>
      <w:t xml:space="preserve">芯鲜派  后端招聘  • 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D94EB9">
    <w:pPr>
      <w:pStyle w:val="25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3C67"/>
    <w:rsid w:val="00AA1D8D"/>
    <w:rsid w:val="00B47730"/>
    <w:rsid w:val="00B82D1D"/>
    <w:rsid w:val="00CB0664"/>
    <w:rsid w:val="00D25226"/>
    <w:rsid w:val="00EF6545"/>
    <w:rsid w:val="00FC693F"/>
    <w:rsid w:val="3BE7E7EC"/>
    <w:rsid w:val="7EDF1123"/>
    <w:rsid w:val="9BD90BA9"/>
    <w:rsid w:val="AF52FC6E"/>
    <w:rsid w:val="F37EF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Noto Sans CJK SC" w:hAnsi="Noto Sans CJK SC" w:eastAsia="Noto Sans CJK SC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line="480" w:lineRule="auto"/>
    </w:pPr>
  </w:style>
  <w:style w:type="paragraph" w:styleId="29">
    <w:name w:val="List Continue 2"/>
    <w:basedOn w:val="1"/>
    <w:unhideWhenUsed/>
    <w:uiPriority w:val="99"/>
    <w:pPr>
      <w:ind w:left="720"/>
      <w:contextualSpacing/>
    </w:pPr>
  </w:style>
  <w:style w:type="paragraph" w:styleId="30">
    <w:name w:val="List Continue 3"/>
    <w:basedOn w:val="1"/>
    <w:unhideWhenUsed/>
    <w:uiPriority w:val="99"/>
    <w:pPr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contextualSpacing/>
    </w:pPr>
    <w:rPr>
      <w:rFonts w:asciiTheme="majorHAnsi" w:hAnsiTheme="majorHAnsi" w:eastAsiaTheme="majorEastAsia" w:cstheme="majorBidi"/>
      <w:b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316</Words>
  <Characters>1803</Characters>
  <Lines>15</Lines>
  <Paragraphs>4</Paragraphs>
  <TotalTime>0</TotalTime>
  <ScaleCrop>false</ScaleCrop>
  <LinksUpToDate>false</LinksUpToDate>
  <CharactersWithSpaces>2115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2013-12-25T15:15:00Z</dcterms:created>
  <dc:creator>python-docx</dc:creator>
  <dc:description>generated by python-docx</dc:description>
  <cp:lastModifiedBy>Jing.hua</cp:lastModifiedBy>
  <dcterms:modified xsi:type="dcterms:W3CDTF">2026-09-20T17:38:29Z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F102C16DBF1C945B8879AF6A82BA2E66_42</vt:lpwstr>
  </property>
</Properties>
</file>