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HOLABIRD ACADEMY</w:t>
      </w:r>
    </w:p>
    <w:p>
      <w:pPr>
        <w:jc w:val="center"/>
      </w:pPr>
      <w:r>
        <w:rPr>
          <w:color w:val="666666"/>
          <w:sz w:val="18"/>
        </w:rPr>
        <w:t>ELEMENTARY / MIDDLE SCHOOL</w:t>
        <w:br/>
        <w:t>1500 Imla Street, Baltimore, MD 21224</w:t>
        <w:br/>
        <w:t>Project No. 2024-0312</w:t>
      </w:r>
    </w:p>
    <w:p/>
    <w:p>
      <w:r>
        <w:rPr>
          <w:b/>
          <w:sz w:val="28"/>
        </w:rPr>
        <w:t>OAC Progress Meeting #2</w:t>
      </w:r>
    </w:p>
    <w:p>
      <w:r>
        <w:rPr>
          <w:sz w:val="20"/>
        </w:rPr>
        <w:t>Date: 2025-08-19</w:t>
      </w:r>
    </w:p>
    <w:p/>
    <w:p>
      <w:r>
        <w:rPr>
          <w:b/>
        </w:rPr>
        <w:t xml:space="preserve">Location: </w:t>
      </w:r>
      <w:r>
        <w:t>Holabird Academy Job Site Trailer</w:t>
      </w:r>
    </w:p>
    <w:p>
      <w:r>
        <w:rPr>
          <w:b/>
        </w:rPr>
        <w:t xml:space="preserve">Time: </w:t>
      </w:r>
      <w:r>
        <w:t>10:00 AM — 11:30 AM</w:t>
      </w:r>
    </w:p>
    <w:p/>
    <w:p>
      <w:pPr>
        <w:pStyle w:val="Heading2"/>
      </w:pPr>
      <w:r>
        <w:t>Attendees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Company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Denise Washington</w:t>
            </w:r>
          </w:p>
        </w:tc>
        <w:tc>
          <w:tcPr>
            <w:tcW w:type="dxa" w:w="2880"/>
          </w:tcPr>
          <w:p>
            <w:r>
              <w:t>Baltimore City Public Schools</w:t>
            </w:r>
          </w:p>
        </w:tc>
        <w:tc>
          <w:tcPr>
            <w:tcW w:type="dxa" w:w="2880"/>
          </w:tcPr>
          <w:p>
            <w:r>
              <w:t>Owner's Representative</w:t>
            </w:r>
          </w:p>
        </w:tc>
      </w:tr>
      <w:tr>
        <w:tc>
          <w:tcPr>
            <w:tcW w:type="dxa" w:w="2880"/>
          </w:tcPr>
          <w:p>
            <w:r>
              <w:t>Angela Brooks</w:t>
            </w:r>
          </w:p>
        </w:tc>
        <w:tc>
          <w:tcPr>
            <w:tcW w:type="dxa" w:w="2880"/>
          </w:tcPr>
          <w:p>
            <w:r>
              <w:t>Baltimore City Facilities</w:t>
            </w:r>
          </w:p>
        </w:tc>
        <w:tc>
          <w:tcPr>
            <w:tcW w:type="dxa" w:w="2880"/>
          </w:tcPr>
          <w:p>
            <w:r>
              <w:t>Construction Manager</w:t>
            </w:r>
          </w:p>
        </w:tc>
      </w:tr>
      <w:tr>
        <w:tc>
          <w:tcPr>
            <w:tcW w:type="dxa" w:w="2880"/>
          </w:tcPr>
          <w:p>
            <w:r>
              <w:t>Robert Marks</w:t>
            </w:r>
          </w:p>
        </w:tc>
        <w:tc>
          <w:tcPr>
            <w:tcW w:type="dxa" w:w="2880"/>
          </w:tcPr>
          <w:p>
            <w:r>
              <w:t>Marks, Thomas Architects</w:t>
            </w:r>
          </w:p>
        </w:tc>
        <w:tc>
          <w:tcPr>
            <w:tcW w:type="dxa" w:w="2880"/>
          </w:tcPr>
          <w:p>
            <w:r>
              <w:t>Principal Architect</w:t>
            </w:r>
          </w:p>
        </w:tc>
      </w:tr>
      <w:tr>
        <w:tc>
          <w:tcPr>
            <w:tcW w:type="dxa" w:w="2880"/>
          </w:tcPr>
          <w:p>
            <w:r>
              <w:t>Lisa Fernandez</w:t>
            </w:r>
          </w:p>
        </w:tc>
        <w:tc>
          <w:tcPr>
            <w:tcW w:type="dxa" w:w="2880"/>
          </w:tcPr>
          <w:p>
            <w:r>
              <w:t>Marks, Thomas Architects</w:t>
            </w:r>
          </w:p>
        </w:tc>
        <w:tc>
          <w:tcPr>
            <w:tcW w:type="dxa" w:w="2880"/>
          </w:tcPr>
          <w:p>
            <w:r>
              <w:t>Architect PM</w:t>
            </w:r>
          </w:p>
        </w:tc>
      </w:tr>
      <w:tr>
        <w:tc>
          <w:tcPr>
            <w:tcW w:type="dxa" w:w="2880"/>
          </w:tcPr>
          <w:p>
            <w:r>
              <w:t>Mike Harrison</w:t>
            </w:r>
          </w:p>
        </w:tc>
        <w:tc>
          <w:tcPr>
            <w:tcW w:type="dxa" w:w="2880"/>
          </w:tcPr>
          <w:p>
            <w:r>
              <w:t>Hensel Phelps Construction Co.</w:t>
            </w:r>
          </w:p>
        </w:tc>
        <w:tc>
          <w:tcPr>
            <w:tcW w:type="dxa" w:w="2880"/>
          </w:tcPr>
          <w:p>
            <w:r>
              <w:t>GC Project Manager</w:t>
            </w:r>
          </w:p>
        </w:tc>
      </w:tr>
      <w:tr>
        <w:tc>
          <w:tcPr>
            <w:tcW w:type="dxa" w:w="2880"/>
          </w:tcPr>
          <w:p>
            <w:r>
              <w:t>James Kowalski</w:t>
            </w:r>
          </w:p>
        </w:tc>
        <w:tc>
          <w:tcPr>
            <w:tcW w:type="dxa" w:w="2880"/>
          </w:tcPr>
          <w:p>
            <w:r>
              <w:t>Hensel Phelps Construction Co.</w:t>
            </w:r>
          </w:p>
        </w:tc>
        <w:tc>
          <w:tcPr>
            <w:tcW w:type="dxa" w:w="2880"/>
          </w:tcPr>
          <w:p>
            <w:r>
              <w:t>GC Superintendent</w:t>
            </w:r>
          </w:p>
        </w:tc>
      </w:tr>
      <w:tr>
        <w:tc>
          <w:tcPr>
            <w:tcW w:type="dxa" w:w="2880"/>
          </w:tcPr>
          <w:p>
            <w:r>
              <w:t>Sarah Chen</w:t>
            </w:r>
          </w:p>
        </w:tc>
        <w:tc>
          <w:tcPr>
            <w:tcW w:type="dxa" w:w="2880"/>
          </w:tcPr>
          <w:p>
            <w:r>
              <w:t>Hensel Phelps Construction Co.</w:t>
            </w:r>
          </w:p>
        </w:tc>
        <w:tc>
          <w:tcPr>
            <w:tcW w:type="dxa" w:w="2880"/>
          </w:tcPr>
          <w:p>
            <w:r>
              <w:t>GC Project Engineer</w:t>
            </w:r>
          </w:p>
        </w:tc>
      </w:tr>
      <w:tr>
        <w:tc>
          <w:tcPr>
            <w:tcW w:type="dxa" w:w="2880"/>
          </w:tcPr>
          <w:p>
            <w:r>
              <w:t>Paul Whitney</w:t>
            </w:r>
          </w:p>
        </w:tc>
        <w:tc>
          <w:tcPr>
            <w:tcW w:type="dxa" w:w="2880"/>
          </w:tcPr>
          <w:p>
            <w:r>
              <w:t>Whitney Bailey Cox &amp; Magnani (WBCM)</w:t>
            </w:r>
          </w:p>
        </w:tc>
        <w:tc>
          <w:tcPr>
            <w:tcW w:type="dxa" w:w="2880"/>
          </w:tcPr>
          <w:p>
            <w:r>
              <w:t>Structural Engineer</w:t>
            </w:r>
          </w:p>
        </w:tc>
      </w:tr>
      <w:tr>
        <w:tc>
          <w:tcPr>
            <w:tcW w:type="dxa" w:w="2880"/>
          </w:tcPr>
          <w:p>
            <w:r>
              <w:t>David Posey</w:t>
            </w:r>
          </w:p>
        </w:tc>
        <w:tc>
          <w:tcPr>
            <w:tcW w:type="dxa" w:w="2880"/>
          </w:tcPr>
          <w:p>
            <w:r>
              <w:t>James Posey Associates</w:t>
            </w:r>
          </w:p>
        </w:tc>
        <w:tc>
          <w:tcPr>
            <w:tcW w:type="dxa" w:w="2880"/>
          </w:tcPr>
          <w:p>
            <w:r>
              <w:t>MEP Engineer</w:t>
            </w:r>
          </w:p>
        </w:tc>
      </w:tr>
    </w:tbl>
    <w:p/>
    <w:p>
      <w:pPr>
        <w:pStyle w:val="Heading2"/>
      </w:pPr>
      <w:r>
        <w:t>Agenda / Discussion Items</w:t>
      </w:r>
    </w:p>
    <w:p>
      <w:r>
        <w:rPr>
          <w:b/>
        </w:rPr>
        <w:t>1. Safety Report</w:t>
      </w:r>
    </w:p>
    <w:p>
      <w:r>
        <w:t>Zero recordable incidents. Crane mobilized and operational since August 11. Daily crane inspections logged. 2 near-miss reports filed — both related to material staging in crane swing radius. Corrective action: exclusion zone expanded and additional flagging installed.</w:t>
      </w:r>
    </w:p>
    <w:p>
      <w:r>
        <w:rPr>
          <w:b/>
        </w:rPr>
        <w:t>2. Schedule Update</w:t>
      </w:r>
    </w:p>
    <w:p>
      <w:r>
        <w:t>Foundation work at Building A south wing complete as of August 18. Slab on grade preparation underway for Area A. Steel erection crew mobilizing for September 1 start. 3-day delay from soil conditions being mitigated through weekend concrete work.</w:t>
      </w:r>
    </w:p>
    <w:p>
      <w:r>
        <w:rPr>
          <w:b/>
        </w:rPr>
        <w:t>3. RFI Status</w:t>
      </w:r>
    </w:p>
    <w:p>
      <w:r>
        <w:t>RFIs 002 through 007 responded to. RFI-002 resulted in hardware specification revision — resubmittal of door hardware schedule required. 3 new RFIs submitted this period (008, 009, 010). Current open: 008, 009, 010.</w:t>
      </w:r>
    </w:p>
    <w:p>
      <w:r>
        <w:rPr>
          <w:b/>
        </w:rPr>
        <w:t>4. Submittal Status</w:t>
      </w:r>
    </w:p>
    <w:p>
      <w:r>
        <w:t>Steel shop drawings resubmitted and approved as noted on August 15. Door hardware resubmittal in progress per RFI-002 response. 5 new submittals submitted this period. Total: 20 submitted, 15 approved/approved as noted.</w:t>
      </w:r>
    </w:p>
    <w:p>
      <w:r>
        <w:rPr>
          <w:b/>
        </w:rPr>
        <w:t>5. Change Order Status</w:t>
      </w:r>
    </w:p>
    <w:p>
      <w:r>
        <w:t>PCO-001 (unforeseen soil conditions, $87,500) submitted July 20 — under review. PCO-002 (owner casework upgrade, $34,200) submitted July 28 — under review. PCO-003 (foundation at B-4, $12,800) — approved, executing as CO-001.</w:t>
      </w:r>
    </w:p>
    <w:p>
      <w:pPr>
        <w:pStyle w:val="Heading2"/>
      </w:pPr>
      <w: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Responsible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Submit door hardware resubmittal</w:t>
            </w:r>
          </w:p>
        </w:tc>
        <w:tc>
          <w:tcPr>
            <w:tcW w:type="dxa" w:w="2160"/>
          </w:tcPr>
          <w:p>
            <w:r>
              <w:t>Sarah Chen</w:t>
            </w:r>
          </w:p>
        </w:tc>
        <w:tc>
          <w:tcPr>
            <w:tcW w:type="dxa" w:w="2160"/>
          </w:tcPr>
          <w:p>
            <w:r>
              <w:t>2025-08-26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Respond to RFI-008 (ADA restroom)</w:t>
            </w:r>
          </w:p>
        </w:tc>
        <w:tc>
          <w:tcPr>
            <w:tcW w:type="dxa" w:w="2160"/>
          </w:tcPr>
          <w:p>
            <w:r>
              <w:t>Robert Marks</w:t>
            </w:r>
          </w:p>
        </w:tc>
        <w:tc>
          <w:tcPr>
            <w:tcW w:type="dxa" w:w="2160"/>
          </w:tcPr>
          <w:p>
            <w:r>
              <w:t>2025-08-26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Provide geotechnical review for PCO-001</w:t>
            </w:r>
          </w:p>
        </w:tc>
        <w:tc>
          <w:tcPr>
            <w:tcW w:type="dxa" w:w="2160"/>
          </w:tcPr>
          <w:p>
            <w:r>
              <w:t>Paul Whitney</w:t>
            </w:r>
          </w:p>
        </w:tc>
        <w:tc>
          <w:tcPr>
            <w:tcW w:type="dxa" w:w="2160"/>
          </w:tcPr>
          <w:p>
            <w:r>
              <w:t>2025-08-26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Issue CO-001 for signature</w:t>
            </w:r>
          </w:p>
        </w:tc>
        <w:tc>
          <w:tcPr>
            <w:tcW w:type="dxa" w:w="2160"/>
          </w:tcPr>
          <w:p>
            <w:r>
              <w:t>Angela Brooks</w:t>
            </w:r>
          </w:p>
        </w:tc>
        <w:tc>
          <w:tcPr>
            <w:tcW w:type="dxa" w:w="2160"/>
          </w:tcPr>
          <w:p>
            <w:r>
              <w:t>2025-08-22</w:t>
            </w:r>
          </w:p>
        </w:tc>
      </w:tr>
    </w:tbl>
    <w:p/>
    <w:p>
      <w:r>
        <w:rPr>
          <w:b/>
        </w:rPr>
        <w:t xml:space="preserve">Next Meeting: </w:t>
      </w:r>
      <w:r>
        <w:t>Two weeks from above date, same time and location.</w:t>
      </w:r>
    </w:p>
    <w:p>
      <w:r>
        <w:rPr>
          <w:b/>
        </w:rPr>
        <w:br/>
        <w:t xml:space="preserve">Minutes prepared by: </w:t>
      </w:r>
      <w:r>
        <w:t>Sarah Chen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