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HOLABIRD ACADEMY</w:t>
      </w:r>
    </w:p>
    <w:p>
      <w:pPr>
        <w:jc w:val="center"/>
      </w:pPr>
      <w:r>
        <w:rPr>
          <w:color w:val="666666"/>
          <w:sz w:val="18"/>
        </w:rPr>
        <w:t>ELEMENTARY / MIDDLE SCHOOL</w:t>
        <w:br/>
        <w:t>1500 Imla Street, Baltimore, MD 21224</w:t>
        <w:br/>
        <w:t>Project No. 2024-0312</w:t>
      </w:r>
    </w:p>
    <w:p/>
    <w:p>
      <w:r>
        <w:rPr>
          <w:b/>
          <w:sz w:val="28"/>
        </w:rPr>
        <w:t>OAC Progress Meeting #3</w:t>
      </w:r>
    </w:p>
    <w:p>
      <w:r>
        <w:rPr>
          <w:sz w:val="20"/>
        </w:rPr>
        <w:t>Date: 2025-09-02</w:t>
      </w:r>
    </w:p>
    <w:p/>
    <w:p>
      <w:r>
        <w:rPr>
          <w:b/>
        </w:rPr>
        <w:t xml:space="preserve">Location: </w:t>
      </w:r>
      <w:r>
        <w:t>Holabird Academy Job Site Trailer</w:t>
      </w:r>
    </w:p>
    <w:p>
      <w:r>
        <w:rPr>
          <w:b/>
        </w:rPr>
        <w:t xml:space="preserve">Time: </w:t>
      </w:r>
      <w:r>
        <w:t>10:00 AM — 11:30 AM</w:t>
      </w:r>
    </w:p>
    <w:p/>
    <w:p>
      <w:pPr>
        <w:pStyle w:val="Heading2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Denise Washington</w:t>
            </w:r>
          </w:p>
        </w:tc>
        <w:tc>
          <w:tcPr>
            <w:tcW w:type="dxa" w:w="2880"/>
          </w:tcPr>
          <w:p>
            <w:r>
              <w:t>Baltimore City Public Schools</w:t>
            </w:r>
          </w:p>
        </w:tc>
        <w:tc>
          <w:tcPr>
            <w:tcW w:type="dxa" w:w="2880"/>
          </w:tcPr>
          <w:p>
            <w:r>
              <w:t>Owner's Representative</w:t>
            </w:r>
          </w:p>
        </w:tc>
      </w:tr>
      <w:tr>
        <w:tc>
          <w:tcPr>
            <w:tcW w:type="dxa" w:w="2880"/>
          </w:tcPr>
          <w:p>
            <w:r>
              <w:t>Angela Brooks</w:t>
            </w:r>
          </w:p>
        </w:tc>
        <w:tc>
          <w:tcPr>
            <w:tcW w:type="dxa" w:w="2880"/>
          </w:tcPr>
          <w:p>
            <w:r>
              <w:t>Baltimore City Facilities</w:t>
            </w:r>
          </w:p>
        </w:tc>
        <w:tc>
          <w:tcPr>
            <w:tcW w:type="dxa" w:w="2880"/>
          </w:tcPr>
          <w:p>
            <w:r>
              <w:t>Construction Manager</w:t>
            </w:r>
          </w:p>
        </w:tc>
      </w:tr>
      <w:tr>
        <w:tc>
          <w:tcPr>
            <w:tcW w:type="dxa" w:w="2880"/>
          </w:tcPr>
          <w:p>
            <w:r>
              <w:t>Robert Marks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Principal Architect</w:t>
            </w:r>
          </w:p>
        </w:tc>
      </w:tr>
      <w:tr>
        <w:tc>
          <w:tcPr>
            <w:tcW w:type="dxa" w:w="2880"/>
          </w:tcPr>
          <w:p>
            <w:r>
              <w:t>Lisa Fernandez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Architect PM</w:t>
            </w:r>
          </w:p>
        </w:tc>
      </w:tr>
      <w:tr>
        <w:tc>
          <w:tcPr>
            <w:tcW w:type="dxa" w:w="2880"/>
          </w:tcPr>
          <w:p>
            <w:r>
              <w:t>Mike Harrison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Manager</w:t>
            </w:r>
          </w:p>
        </w:tc>
      </w:tr>
      <w:tr>
        <w:tc>
          <w:tcPr>
            <w:tcW w:type="dxa" w:w="2880"/>
          </w:tcPr>
          <w:p>
            <w:r>
              <w:t>James Kowalski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Superintendent</w:t>
            </w:r>
          </w:p>
        </w:tc>
      </w:tr>
      <w:tr>
        <w:tc>
          <w:tcPr>
            <w:tcW w:type="dxa" w:w="2880"/>
          </w:tcPr>
          <w:p>
            <w:r>
              <w:t>Sarah Chen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Engineer</w:t>
            </w:r>
          </w:p>
        </w:tc>
      </w:tr>
    </w:tbl>
    <w:p/>
    <w:p>
      <w:pPr>
        <w:pStyle w:val="Heading2"/>
      </w:pPr>
      <w:r>
        <w:t>Agenda / Discussion Items</w:t>
      </w:r>
    </w:p>
    <w:p>
      <w:r>
        <w:rPr>
          <w:b/>
        </w:rPr>
        <w:t>1. Safety Report</w:t>
      </w:r>
    </w:p>
    <w:p>
      <w:r>
        <w:t>Zero recordable incidents. Total man-hours to date: 18,400. Weekly toolbox talks continuing. Topic this week: fall protection for steel erection and elevated work.</w:t>
      </w:r>
    </w:p>
    <w:p>
      <w:r>
        <w:rPr>
          <w:b/>
        </w:rPr>
        <w:t>2. Schedule Update</w:t>
      </w:r>
    </w:p>
    <w:p>
      <w:r>
        <w:t>Steel erection began September 1 at Building A Grid A-B. Slab on grade Area A poured August 29 — curing. CMU walls started at Stair Tower 1. One-week delay anticipated on steel delivery for Grid E-H members (fabricator material issue). See separate delay notice.</w:t>
      </w:r>
    </w:p>
    <w:p>
      <w:r>
        <w:rPr>
          <w:b/>
        </w:rPr>
        <w:t>3. RFI Status</w:t>
      </w:r>
    </w:p>
    <w:p>
      <w:r>
        <w:t>RFI-008 through 010 responded to. 4 new RFIs this period (011-014). Current open: 011, 012, 013, 014. Total RFIs to date: 14.</w:t>
      </w:r>
    </w:p>
    <w:p>
      <w:r>
        <w:rPr>
          <w:b/>
        </w:rPr>
        <w:t>4. Submittal Status</w:t>
      </w:r>
    </w:p>
    <w:p>
      <w:r>
        <w:t>Door hardware resubmittal (006A) approved August 15. Curtain wall shop drawings (009) returned for revision — thermal break detail missing. 3 new submittals submitted. Total: 25 submitted.</w:t>
      </w:r>
    </w:p>
    <w:p>
      <w:r>
        <w:rPr>
          <w:b/>
        </w:rPr>
        <w:t>5. MEP Coordination</w:t>
      </w:r>
    </w:p>
    <w:p>
      <w:r>
        <w:t>HVAC duct routing conflict identified at 2nd floor between sprinkler main and ductwork. MEP coordination meeting scheduled for September 5. Architect to provide ceiling height clarification for affected corridor.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Issue notice of delay for steel delivery</w:t>
            </w:r>
          </w:p>
        </w:tc>
        <w:tc>
          <w:tcPr>
            <w:tcW w:type="dxa" w:w="2160"/>
          </w:tcPr>
          <w:p>
            <w:r>
              <w:t>Mike Harrison</w:t>
            </w:r>
          </w:p>
        </w:tc>
        <w:tc>
          <w:tcPr>
            <w:tcW w:type="dxa" w:w="2160"/>
          </w:tcPr>
          <w:p>
            <w:r>
              <w:t>2025-09-05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Resubmit curtain wall shop drawings</w:t>
            </w:r>
          </w:p>
        </w:tc>
        <w:tc>
          <w:tcPr>
            <w:tcW w:type="dxa" w:w="2160"/>
          </w:tcPr>
          <w:p>
            <w:r>
              <w:t>Sarah Chen</w:t>
            </w:r>
          </w:p>
        </w:tc>
        <w:tc>
          <w:tcPr>
            <w:tcW w:type="dxa" w:w="2160"/>
          </w:tcPr>
          <w:p>
            <w:r>
              <w:t>2025-09-12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Conduct MEP coordination meeting</w:t>
            </w:r>
          </w:p>
        </w:tc>
        <w:tc>
          <w:tcPr>
            <w:tcW w:type="dxa" w:w="2160"/>
          </w:tcPr>
          <w:p>
            <w:r>
              <w:t>David Posey</w:t>
            </w:r>
          </w:p>
        </w:tc>
        <w:tc>
          <w:tcPr>
            <w:tcW w:type="dxa" w:w="2160"/>
          </w:tcPr>
          <w:p>
            <w:r>
              <w:t>2025-09-05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Respond to RFIs 011-014</w:t>
            </w:r>
          </w:p>
        </w:tc>
        <w:tc>
          <w:tcPr>
            <w:tcW w:type="dxa" w:w="2160"/>
          </w:tcPr>
          <w:p>
            <w:r>
              <w:t>Robert Marks</w:t>
            </w:r>
          </w:p>
        </w:tc>
        <w:tc>
          <w:tcPr>
            <w:tcW w:type="dxa" w:w="2160"/>
          </w:tcPr>
          <w:p>
            <w:r>
              <w:t>2025-09-09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Submit elevator shop drawings</w:t>
            </w:r>
          </w:p>
        </w:tc>
        <w:tc>
          <w:tcPr>
            <w:tcW w:type="dxa" w:w="2160"/>
          </w:tcPr>
          <w:p>
            <w:r>
              <w:t>Sarah Chen</w:t>
            </w:r>
          </w:p>
        </w:tc>
        <w:tc>
          <w:tcPr>
            <w:tcW w:type="dxa" w:w="2160"/>
          </w:tcPr>
          <w:p>
            <w:r>
              <w:t>2025-09-08</w:t>
            </w:r>
          </w:p>
        </w:tc>
      </w:tr>
    </w:tbl>
    <w:p/>
    <w:p>
      <w:r>
        <w:rPr>
          <w:b/>
        </w:rPr>
        <w:t xml:space="preserve">Next Meeting: </w:t>
      </w:r>
      <w:r>
        <w:t>Two weeks from above date, same time and location.</w:t>
      </w:r>
    </w:p>
    <w:p>
      <w:r>
        <w:rPr>
          <w:b/>
        </w:rPr>
        <w:br/>
        <w:t xml:space="preserve">Minutes prepared by: </w:t>
      </w:r>
      <w:r>
        <w:t>Sarah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