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August 20, 2025</w:t>
      </w:r>
    </w:p>
    <w:p/>
    <w:p>
      <w:r>
        <w:t>Robert Marks, AIA</w:t>
      </w:r>
    </w:p>
    <w:p>
      <w:r>
        <w:t>Marks, Thomas Architects</w:t>
      </w:r>
    </w:p>
    <w:p>
      <w:r>
        <w:t>Baltimore, MD</w:t>
      </w:r>
    </w:p>
    <w:p/>
    <w:p>
      <w:r>
        <w:t>RE: HOLABIRD ACADEMY</w:t>
      </w:r>
    </w:p>
    <w:p>
      <w:r>
        <w:t xml:space="preserve">      Project No. 2024-0312</w:t>
      </w:r>
    </w:p>
    <w:p>
      <w:r>
        <w:t xml:space="preserve">      RFI Follow-Up — Outstanding Items</w:t>
      </w:r>
    </w:p>
    <w:p/>
    <w:p>
      <w:r>
        <w:t>Dear Robert,</w:t>
      </w:r>
    </w:p>
    <w:p/>
    <w:p>
      <w:r>
        <w:t>We are writing to follow up on five (5) outstanding Requests for Information that remain open beyond the contractually required 10-business-day response period. Timely responses are critical to maintaining the project schedule and avoiding potential delays to the construction activities dependent on these clarifications.</w:t>
      </w:r>
    </w:p>
    <w:p/>
    <w:p>
      <w:r>
        <w:t>The following RFIs require your immediate attention:</w:t>
      </w:r>
    </w:p>
    <w:p/>
    <w:p>
      <w:r>
        <w:t xml:space="preserve">    •  RFI-003: CMU reinforcement spacing — submitted 7/22, response due 7/29</w:t>
      </w:r>
    </w:p>
    <w:p>
      <w:r>
        <w:t xml:space="preserve">    •  RFI-004: Roof drain location conflict — submitted 7/25, response due 8/01</w:t>
      </w:r>
    </w:p>
    <w:p>
      <w:r>
        <w:t xml:space="preserve">    •  RFI-005: Curtain wall mullion depth — submitted 7/30, response due 8/06</w:t>
      </w:r>
    </w:p>
    <w:p>
      <w:r>
        <w:t xml:space="preserve">    •  RFI-006: Fire-rated corridor wall assembly — submitted 8/02, response due 8/09</w:t>
      </w:r>
    </w:p>
    <w:p>
      <w:r>
        <w:t xml:space="preserve">    •  RFI-007: Electrical panel clearance — submitted 8/05, response due 8/12</w:t>
      </w:r>
    </w:p>
    <w:p/>
    <w:p>
      <w:r>
        <w:t>We respectfully request responses to all five items no later than August 27, 2025. Should responses not be received by that date, the contractor reserves the right to submit a request for time extension for any delays attributable to the outstanding design clarifications.</w:t>
      </w:r>
    </w:p>
    <w:p/>
    <w:p>
      <w:r>
        <w:t>Please do not hesitate to contact us if you require any additional information.</w:t>
      </w:r>
    </w:p>
    <w:p/>
    <w:p>
      <w:r>
        <w:t>Sincerely,</w:t>
      </w:r>
    </w:p>
    <w:p/>
    <w:p>
      <w:r>
        <w:t>Mike Harrison</w:t>
      </w:r>
    </w:p>
    <w:p>
      <w:r>
        <w:t>Project Manager</w:t>
      </w:r>
    </w:p>
    <w:p>
      <w:r>
        <w:t>Hensel Phelps Construction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