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September 10, 2025</w:t>
      </w:r>
    </w:p>
    <w:p/>
    <w:p>
      <w:r>
        <w:t>Denise Washington</w:t>
      </w:r>
    </w:p>
    <w:p>
      <w:r>
        <w:t>Baltimore City Public Schools</w:t>
      </w:r>
    </w:p>
    <w:p>
      <w:r>
        <w:t>Baltimore City Facilities</w:t>
      </w:r>
    </w:p>
    <w:p>
      <w:r>
        <w:t>Baltimore, MD</w:t>
      </w:r>
    </w:p>
    <w:p/>
    <w:p>
      <w:r>
        <w:t>RE: HOLABIRD ACADEMY</w:t>
      </w:r>
    </w:p>
    <w:p>
      <w:r>
        <w:t xml:space="preserve">      NOTICE OF POTENTIAL DELAY — Structural Steel Delivery</w:t>
      </w:r>
    </w:p>
    <w:p/>
    <w:p>
      <w:r>
        <w:t>Dear Denise,</w:t>
      </w:r>
    </w:p>
    <w:p/>
    <w:p>
      <w:r>
        <w:t>This letter serves as formal notice of a potential delay to the project schedule resulting from the late delivery of structural steel members for Building A, 2nd floor framing at Grid Lines E through H.</w:t>
      </w:r>
    </w:p>
    <w:p/>
    <w:p>
      <w:r>
        <w:t>Chesapeake Steel Erectors has informed us that the structural steel fabricator (Hirschfeld Industries) has experienced a one-week delay in fabrication due to material availability issues with the wide-flange sections specified for the moment frame connections. The revised delivery date is September 22, 2025, which is seven (7) calendar days later than the scheduled delivery of September 15, 2025.</w:t>
      </w:r>
    </w:p>
    <w:p/>
    <w:p>
      <w:r>
        <w:t>We are evaluating mitigation measures including resequencing the steel erection to work at Building B gymnasium framing during the delay period, and adding a second erection crew when the delayed material arrives. We will provide an updated schedule analysis within five business days.</w:t>
      </w:r>
    </w:p>
    <w:p/>
    <w:p>
      <w:r>
        <w:t>This notice is provided in accordance with the General Conditions, Article 8.3.1, requiring timely notification of events that may impact the contract time.</w:t>
      </w:r>
    </w:p>
    <w:p/>
    <w:p>
      <w:r>
        <w:t>Sincerely,</w:t>
      </w:r>
    </w:p>
    <w:p/>
    <w:p>
      <w:r>
        <w:t>Mike Harrison</w:t>
      </w:r>
    </w:p>
    <w:p>
      <w:r>
        <w:t>Project Manager</w:t>
      </w:r>
    </w:p>
    <w:p>
      <w:r>
        <w:t>Hensel Phelps Construction Co.</w:t>
      </w:r>
    </w:p>
    <w:p/>
    <w:p>
      <w:r>
        <w:t>cc: Robert Marks, Marks, Thomas Architects</w:t>
      </w:r>
    </w:p>
    <w:p>
      <w:r>
        <w:t xml:space="preserve">    Angela Brooks, Baltimore City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