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DC06B" w14:textId="77777777" w:rsidR="00913375" w:rsidRDefault="00F67CFC" w:rsidP="00F67CFC">
      <w:pPr>
        <w:pStyle w:val="171-Texto"/>
      </w:pPr>
      <w:r w:rsidRPr="00F67CFC">
        <w:rPr>
          <w:b/>
          <w:bCs/>
        </w:rPr>
        <w:t>Asunto:</w:t>
      </w:r>
      <w:r w:rsidRPr="00F67CFC">
        <w:t xml:space="preserve"> Resultados de los Ejercicios Integradores </w:t>
      </w:r>
    </w:p>
    <w:p w14:paraId="79D8A13A" w14:textId="1C9E2067" w:rsidR="00F67CFC" w:rsidRDefault="00F67CFC" w:rsidP="00F67CFC">
      <w:pPr>
        <w:pStyle w:val="171-Texto"/>
      </w:pPr>
      <w:r w:rsidRPr="00F67CFC">
        <w:t>del Aprendizaje – Ciclo Escolar 2025–2026</w:t>
      </w:r>
    </w:p>
    <w:p w14:paraId="15062AC8" w14:textId="77777777" w:rsidR="00F67CFC" w:rsidRPr="00F67CFC" w:rsidRDefault="00F67CFC" w:rsidP="00F67CFC">
      <w:pPr>
        <w:pStyle w:val="171-Texto"/>
      </w:pPr>
    </w:p>
    <w:p w14:paraId="06AE2609" w14:textId="5A3A78C3" w:rsidR="00F67CFC" w:rsidRPr="003770B6" w:rsidRDefault="00F67CFC" w:rsidP="00F67CFC">
      <w:pPr>
        <w:pStyle w:val="171-Texto"/>
        <w:rPr>
          <w:b/>
          <w:bCs/>
        </w:rPr>
      </w:pPr>
      <w:r w:rsidRPr="00F67CFC">
        <w:t>Estimado(a) Director(a)</w:t>
      </w:r>
      <w:r w:rsidR="003438B1">
        <w:t>, de la escuela con CCT:</w:t>
      </w:r>
      <w:r w:rsidR="00913375">
        <w:t xml:space="preserve"> </w:t>
      </w:r>
      <w:r w:rsidR="003770B6" w:rsidRPr="003770B6">
        <w:rPr>
          <w:b/>
          <w:bCs/>
        </w:rPr>
        <w:t>01DPR0101A</w:t>
      </w:r>
    </w:p>
    <w:p w14:paraId="2DACC3E4" w14:textId="77777777" w:rsidR="0071250F" w:rsidRDefault="0071250F" w:rsidP="00F67CFC">
      <w:pPr>
        <w:pStyle w:val="171-Texto"/>
      </w:pPr>
    </w:p>
    <w:p w14:paraId="0226A462" w14:textId="77777777" w:rsidR="003438B1" w:rsidRPr="00F67CFC" w:rsidRDefault="003438B1" w:rsidP="00F67CFC">
      <w:pPr>
        <w:pStyle w:val="171-Texto"/>
      </w:pPr>
    </w:p>
    <w:p w14:paraId="61F5D367" w14:textId="77777777" w:rsidR="00F67CFC" w:rsidRDefault="00F67CFC" w:rsidP="00F67CFC">
      <w:pPr>
        <w:pStyle w:val="171-Texto"/>
      </w:pPr>
      <w:r w:rsidRPr="00F67CFC">
        <w:t xml:space="preserve">La Secretaría de Educación Pública (SEP) agradece la participación de su escuela en la aplicación de los </w:t>
      </w:r>
      <w:r w:rsidRPr="00F67CFC">
        <w:rPr>
          <w:b/>
          <w:bCs/>
        </w:rPr>
        <w:t>Ejercicios Integradores del Aprendizaje (EIA)</w:t>
      </w:r>
      <w:r w:rsidRPr="00F67CFC">
        <w:t xml:space="preserve"> correspondientes al ciclo escolar 2025–2026.</w:t>
      </w:r>
    </w:p>
    <w:p w14:paraId="35E1E0C9" w14:textId="77777777" w:rsidR="00F67CFC" w:rsidRPr="00F67CFC" w:rsidRDefault="00F67CFC" w:rsidP="00F67CFC">
      <w:pPr>
        <w:pStyle w:val="171-Texto"/>
      </w:pPr>
    </w:p>
    <w:p w14:paraId="2EBBEFBC" w14:textId="77777777" w:rsidR="00F67CFC" w:rsidRDefault="00F67CFC" w:rsidP="00F67CFC">
      <w:pPr>
        <w:pStyle w:val="171-Texto"/>
      </w:pPr>
      <w:r w:rsidRPr="00F67CFC">
        <w:t xml:space="preserve">En cumplimiento del procedimiento establecido, se adjuntan a este mensaje los </w:t>
      </w:r>
      <w:r w:rsidRPr="00F67CFC">
        <w:rPr>
          <w:b/>
          <w:bCs/>
        </w:rPr>
        <w:t>reportes de resultados</w:t>
      </w:r>
      <w:r w:rsidRPr="00F67CFC">
        <w:t xml:space="preserve"> obtenidos por su escuela, derivados de la información registrada en el Formato para el Registro de Valoraciones que nos fue enviado.</w:t>
      </w:r>
    </w:p>
    <w:p w14:paraId="07285194" w14:textId="77777777" w:rsidR="00F67CFC" w:rsidRPr="00F67CFC" w:rsidRDefault="00F67CFC" w:rsidP="00F67CFC">
      <w:pPr>
        <w:pStyle w:val="171-Texto"/>
      </w:pPr>
    </w:p>
    <w:p w14:paraId="7AE8C68D" w14:textId="77777777" w:rsidR="00F67CFC" w:rsidRDefault="00F67CFC" w:rsidP="00F67CFC">
      <w:pPr>
        <w:pStyle w:val="171-Texto"/>
      </w:pPr>
      <w:r w:rsidRPr="00F67CFC">
        <w:t>La aplicación de los EIA, realizada al inicio del ciclo escolar, ofrece información valiosa al colectivo docente, al alumnado y a sus familias, permitiendo ajustar y optimizar las estrategias educativas según las necesidades identificadas.</w:t>
      </w:r>
    </w:p>
    <w:p w14:paraId="74B39CAB" w14:textId="77777777" w:rsidR="00F67CFC" w:rsidRPr="00F67CFC" w:rsidRDefault="00F67CFC" w:rsidP="00F67CFC">
      <w:pPr>
        <w:pStyle w:val="171-Texto"/>
      </w:pPr>
    </w:p>
    <w:p w14:paraId="4F160575" w14:textId="77777777" w:rsidR="00F67CFC" w:rsidRDefault="00F67CFC" w:rsidP="00F67CFC">
      <w:pPr>
        <w:pStyle w:val="171-Texto"/>
      </w:pPr>
      <w:r w:rsidRPr="00F67CFC">
        <w:t>Los reportes generados por la SEP incluyen datos detallados por estudiante, grupo y escuela, presentados en gráficos y tablas que facilitan el análisis y la toma de decisiones pedagógicas.</w:t>
      </w:r>
    </w:p>
    <w:p w14:paraId="1198C0FC" w14:textId="77777777" w:rsidR="00F67CFC" w:rsidRPr="00F67CFC" w:rsidRDefault="00F67CFC" w:rsidP="00F67CFC">
      <w:pPr>
        <w:pStyle w:val="171-Texto"/>
      </w:pPr>
    </w:p>
    <w:p w14:paraId="1ADC4B9F" w14:textId="70A06C6B" w:rsidR="00F67CFC" w:rsidRDefault="00F67CFC" w:rsidP="00F67CFC">
      <w:pPr>
        <w:pStyle w:val="171-Texto"/>
      </w:pPr>
      <w:r w:rsidRPr="00F67CFC">
        <w:t xml:space="preserve">Reiteramos nuestro reconocimiento por su compromiso y colaboración en este proceso, el cual contribuye al fortalecimiento de la </w:t>
      </w:r>
      <w:r w:rsidR="003438B1">
        <w:t>mejora</w:t>
      </w:r>
      <w:r w:rsidRPr="00F67CFC">
        <w:t xml:space="preserve"> educativa en beneficio de las niñas, niños y adolescentes de nuestro país.</w:t>
      </w:r>
    </w:p>
    <w:p w14:paraId="5149D263" w14:textId="77777777" w:rsidR="00F67CFC" w:rsidRDefault="00F67CFC" w:rsidP="00F67CFC">
      <w:pPr>
        <w:pStyle w:val="171-Texto"/>
      </w:pPr>
    </w:p>
    <w:p w14:paraId="2710555D" w14:textId="28E2D351" w:rsidR="003438B1" w:rsidRPr="00F67CFC" w:rsidRDefault="003438B1" w:rsidP="003438B1">
      <w:pPr>
        <w:pStyle w:val="171-Texto"/>
      </w:pPr>
      <w:r w:rsidRPr="00F67CFC">
        <w:t xml:space="preserve"> </w:t>
      </w:r>
    </w:p>
    <w:p w14:paraId="3C3DB9DE" w14:textId="77777777" w:rsidR="003438B1" w:rsidRPr="00F67CFC" w:rsidRDefault="003438B1" w:rsidP="00F67CFC">
      <w:pPr>
        <w:pStyle w:val="171-Texto"/>
      </w:pPr>
    </w:p>
    <w:p w14:paraId="520C03B8" w14:textId="3FAAB815" w:rsidR="00F67CFC" w:rsidRDefault="00F67CFC" w:rsidP="00F67CFC">
      <w:pPr>
        <w:pStyle w:val="171-Texto"/>
      </w:pPr>
      <w:r w:rsidRPr="00F67CFC">
        <w:rPr>
          <w:b/>
          <w:bCs/>
        </w:rPr>
        <w:t>Atentamente</w:t>
      </w:r>
      <w:r w:rsidRPr="00F67CFC">
        <w:br/>
        <w:t>Secretaría de Educación Pública</w:t>
      </w:r>
    </w:p>
    <w:p w14:paraId="104DDEBE" w14:textId="31898AEE" w:rsidR="00F67CFC" w:rsidRPr="00F67CFC" w:rsidRDefault="00F67CFC" w:rsidP="00F67CFC">
      <w:pPr>
        <w:pStyle w:val="171-Texto"/>
      </w:pPr>
      <w:r w:rsidRPr="00F67CFC">
        <w:t>Dirección General de Análisis y Diagnóstico del Aprovechamiento Educativo</w:t>
      </w:r>
    </w:p>
    <w:p w14:paraId="69297768" w14:textId="77777777" w:rsidR="003D4350" w:rsidRDefault="003D4350" w:rsidP="003D4350">
      <w:pPr>
        <w:rPr>
          <w:rFonts w:ascii="Noto Sans" w:hAnsi="Noto Sans"/>
          <w:sz w:val="18"/>
          <w:szCs w:val="18"/>
        </w:rPr>
      </w:pPr>
    </w:p>
    <w:p w14:paraId="1D9CD067" w14:textId="77777777" w:rsidR="00F32601" w:rsidRDefault="00F32601" w:rsidP="003D4350">
      <w:pPr>
        <w:rPr>
          <w:rFonts w:ascii="Noto Sans" w:hAnsi="Noto Sans"/>
          <w:sz w:val="16"/>
          <w:szCs w:val="16"/>
        </w:rPr>
      </w:pPr>
    </w:p>
    <w:p w14:paraId="6224DF3A" w14:textId="46AF0873" w:rsidR="003D4350" w:rsidRPr="003D4350" w:rsidRDefault="003D4350" w:rsidP="0005219D">
      <w:pPr>
        <w:jc w:val="both"/>
        <w:rPr>
          <w:rFonts w:ascii="Noto Sans" w:hAnsi="Noto Sans"/>
          <w:sz w:val="16"/>
          <w:szCs w:val="16"/>
        </w:rPr>
      </w:pPr>
      <w:r w:rsidRPr="003D4350">
        <w:rPr>
          <w:rFonts w:ascii="Noto Sans" w:hAnsi="Noto Sans"/>
          <w:sz w:val="16"/>
          <w:szCs w:val="16"/>
        </w:rPr>
        <w:t>Con fundamento en el artículo 113, fracción I último párrafo de la Ley Federal de Transparencia y Acceso a la Información Pública y Artículo 16, fracción II de la Ley General de Protección de Datos Personales en Posesión de Datos Personales se realizó la transferencia de bases de datos que contienen los nombres completos del alumnado desde las escuelas a la Dirección General de Análisis y Diagnóstico del Aprovechamiento Educativo de la Secretaría de Educación Pública y de ésta a las escuelas.</w:t>
      </w:r>
    </w:p>
    <w:p w14:paraId="7910EE4F" w14:textId="77777777" w:rsidR="003D4350" w:rsidRDefault="003D4350">
      <w:pPr>
        <w:rPr>
          <w:rFonts w:ascii="Noto Sans" w:hAnsi="Noto Sans"/>
        </w:rPr>
      </w:pPr>
    </w:p>
    <w:sectPr w:rsidR="003D4350" w:rsidSect="00A622B2">
      <w:headerReference w:type="default" r:id="rId8"/>
      <w:footerReference w:type="default" r:id="rId9"/>
      <w:pgSz w:w="12240" w:h="15840"/>
      <w:pgMar w:top="1881" w:right="1134" w:bottom="1134" w:left="1134" w:header="708" w:footer="2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578D9" w14:textId="77777777" w:rsidR="004B6D00" w:rsidRDefault="004B6D00" w:rsidP="00D2757A">
      <w:pPr>
        <w:spacing w:after="0" w:line="240" w:lineRule="auto"/>
      </w:pPr>
      <w:r>
        <w:separator/>
      </w:r>
    </w:p>
  </w:endnote>
  <w:endnote w:type="continuationSeparator" w:id="0">
    <w:p w14:paraId="712961FB" w14:textId="77777777" w:rsidR="004B6D00" w:rsidRDefault="004B6D00" w:rsidP="00D27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Caslon Pro">
    <w:altName w:val="Palatino Linotype"/>
    <w:panose1 w:val="00000000000000000000"/>
    <w:charset w:val="00"/>
    <w:family w:val="roman"/>
    <w:notTrueType/>
    <w:pitch w:val="variable"/>
    <w:sig w:usb0="800000AF" w:usb1="5000205B" w:usb2="00000000" w:usb3="00000000" w:csb0="0000009B" w:csb1="00000000"/>
  </w:font>
  <w:font w:name="Noto Sans">
    <w:charset w:val="00"/>
    <w:family w:val="swiss"/>
    <w:pitch w:val="variable"/>
    <w:sig w:usb0="E00082FF" w:usb1="400078FF" w:usb2="00000021" w:usb3="00000000" w:csb0="0000019F" w:csb1="00000000"/>
  </w:font>
  <w:font w:name="Patria">
    <w:altName w:val="Calibri"/>
    <w:panose1 w:val="00000000000000000000"/>
    <w:charset w:val="00"/>
    <w:family w:val="modern"/>
    <w:notTrueType/>
    <w:pitch w:val="variable"/>
    <w:sig w:usb0="80000087" w:usb1="00000042" w:usb2="00000000" w:usb3="00000000" w:csb0="00000003" w:csb1="00000000"/>
  </w:font>
  <w:font w:name="Montserrat">
    <w:altName w:val="Calibri"/>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9BF32" w14:textId="7218F514" w:rsidR="00CD4E68" w:rsidRDefault="00F32E75" w:rsidP="00CD4E68">
    <w:pPr>
      <w:pStyle w:val="Piedepgina"/>
      <w:spacing w:line="360" w:lineRule="auto"/>
      <w:jc w:val="center"/>
      <w:rPr>
        <w:rFonts w:ascii="Montserrat" w:hAnsi="Montserrat"/>
        <w:sz w:val="20"/>
        <w:szCs w:val="20"/>
        <w:lang w:val="es-ES"/>
      </w:rPr>
    </w:pPr>
    <w:r>
      <w:rPr>
        <w:rFonts w:ascii="Montserrat" w:hAnsi="Montserrat"/>
        <w:noProof/>
        <w:sz w:val="20"/>
        <w:szCs w:val="20"/>
        <w:lang w:val="es-ES"/>
      </w:rPr>
      <w:drawing>
        <wp:inline distT="0" distB="0" distL="0" distR="0" wp14:anchorId="7699D6AE" wp14:editId="06CDC08F">
          <wp:extent cx="288000" cy="1932723"/>
          <wp:effectExtent l="0" t="3175" r="0" b="0"/>
          <wp:docPr id="1860231882"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0905" name="Imagen 1" descr="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rot="5400000">
                    <a:off x="0" y="0"/>
                    <a:ext cx="288000" cy="1932723"/>
                  </a:xfrm>
                  <a:prstGeom prst="rect">
                    <a:avLst/>
                  </a:prstGeom>
                </pic:spPr>
              </pic:pic>
            </a:graphicData>
          </a:graphic>
        </wp:inline>
      </w:drawing>
    </w:r>
    <w:r w:rsidR="00A622B2">
      <w:rPr>
        <w:rFonts w:ascii="Montserrat" w:hAnsi="Montserrat"/>
        <w:noProof/>
        <w:sz w:val="20"/>
        <w:szCs w:val="20"/>
        <w:lang w:val="es-ES"/>
      </w:rPr>
      <w:drawing>
        <wp:inline distT="0" distB="0" distL="0" distR="0" wp14:anchorId="270DE713" wp14:editId="38555973">
          <wp:extent cx="288000" cy="1932723"/>
          <wp:effectExtent l="0" t="3175" r="0" b="0"/>
          <wp:docPr id="538930418"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0905" name="Imagen 1" descr="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rot="5400000">
                    <a:off x="0" y="0"/>
                    <a:ext cx="288000" cy="1932723"/>
                  </a:xfrm>
                  <a:prstGeom prst="rect">
                    <a:avLst/>
                  </a:prstGeom>
                </pic:spPr>
              </pic:pic>
            </a:graphicData>
          </a:graphic>
        </wp:inline>
      </w:drawing>
    </w:r>
    <w:r w:rsidR="00A622B2">
      <w:rPr>
        <w:rFonts w:ascii="Montserrat" w:hAnsi="Montserrat"/>
        <w:noProof/>
        <w:sz w:val="20"/>
        <w:szCs w:val="20"/>
        <w:lang w:val="es-ES"/>
      </w:rPr>
      <w:drawing>
        <wp:inline distT="0" distB="0" distL="0" distR="0" wp14:anchorId="13881402" wp14:editId="74B97996">
          <wp:extent cx="288000" cy="1932723"/>
          <wp:effectExtent l="0" t="3175" r="0" b="0"/>
          <wp:docPr id="1566051795"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0905" name="Imagen 1" descr="Patrón de fond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rot="5400000">
                    <a:off x="0" y="0"/>
                    <a:ext cx="288000" cy="1932723"/>
                  </a:xfrm>
                  <a:prstGeom prst="rect">
                    <a:avLst/>
                  </a:prstGeom>
                </pic:spPr>
              </pic:pic>
            </a:graphicData>
          </a:graphic>
        </wp:inline>
      </w:drawing>
    </w:r>
    <w:r w:rsidR="00CD4E68">
      <w:rPr>
        <w:rFonts w:ascii="Montserrat" w:hAnsi="Montserrat"/>
        <w:noProof/>
        <w:sz w:val="20"/>
        <w:szCs w:val="20"/>
        <w:lang w:val="es-ES"/>
      </w:rPr>
      <w:drawing>
        <wp:inline distT="0" distB="0" distL="0" distR="0" wp14:anchorId="23281DDF" wp14:editId="48D2DFCD">
          <wp:extent cx="286916" cy="483199"/>
          <wp:effectExtent l="0" t="2857" r="0" b="0"/>
          <wp:docPr id="531667231"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0905" name="Imagen 1" descr="Patrón de fondo&#10;&#10;Descripción generada automáticamente"/>
                  <pic:cNvPicPr/>
                </pic:nvPicPr>
                <pic:blipFill rotWithShape="1">
                  <a:blip r:embed="rId1">
                    <a:extLst>
                      <a:ext uri="{28A0092B-C50C-407E-A947-70E740481C1C}">
                        <a14:useLocalDpi xmlns:a14="http://schemas.microsoft.com/office/drawing/2010/main" val="0"/>
                      </a:ext>
                    </a:extLst>
                  </a:blip>
                  <a:srcRect t="74905"/>
                  <a:stretch/>
                </pic:blipFill>
                <pic:spPr bwMode="auto">
                  <a:xfrm rot="5400000">
                    <a:off x="0" y="0"/>
                    <a:ext cx="287637" cy="484413"/>
                  </a:xfrm>
                  <a:prstGeom prst="rect">
                    <a:avLst/>
                  </a:prstGeom>
                  <a:ln>
                    <a:noFill/>
                  </a:ln>
                  <a:extLst>
                    <a:ext uri="{53640926-AAD7-44D8-BBD7-CCE9431645EC}">
                      <a14:shadowObscured xmlns:a14="http://schemas.microsoft.com/office/drawing/2010/main"/>
                    </a:ext>
                  </a:extLst>
                </pic:spPr>
              </pic:pic>
            </a:graphicData>
          </a:graphic>
        </wp:inline>
      </w:drawing>
    </w:r>
  </w:p>
  <w:p w14:paraId="6DFB98A7" w14:textId="3A1D884C" w:rsidR="002B0952" w:rsidRPr="00C70992" w:rsidRDefault="002B0952" w:rsidP="002B0952">
    <w:pPr>
      <w:pStyle w:val="Piedepgina"/>
      <w:spacing w:line="360" w:lineRule="auto"/>
      <w:jc w:val="center"/>
      <w:rPr>
        <w:rFonts w:ascii="Montserrat" w:hAnsi="Montserrat"/>
        <w:sz w:val="20"/>
        <w:szCs w:val="20"/>
      </w:rPr>
    </w:pPr>
    <w:r w:rsidRPr="00C70992">
      <w:rPr>
        <w:rFonts w:ascii="Montserrat" w:hAnsi="Montserrat"/>
        <w:sz w:val="20"/>
        <w:szCs w:val="20"/>
        <w:lang w:val="es-ES"/>
      </w:rPr>
      <w:t xml:space="preserve">Página </w:t>
    </w:r>
    <w:r w:rsidRPr="00C70992">
      <w:rPr>
        <w:rFonts w:ascii="Montserrat" w:hAnsi="Montserrat"/>
        <w:b/>
        <w:bCs/>
        <w:sz w:val="20"/>
        <w:szCs w:val="20"/>
      </w:rPr>
      <w:fldChar w:fldCharType="begin"/>
    </w:r>
    <w:r w:rsidRPr="00C70992">
      <w:rPr>
        <w:rFonts w:ascii="Montserrat" w:hAnsi="Montserrat"/>
        <w:b/>
        <w:bCs/>
        <w:sz w:val="20"/>
        <w:szCs w:val="20"/>
      </w:rPr>
      <w:instrText>PAGE  \* Arabic  \* MERGEFORMAT</w:instrText>
    </w:r>
    <w:r w:rsidRPr="00C70992">
      <w:rPr>
        <w:rFonts w:ascii="Montserrat" w:hAnsi="Montserrat"/>
        <w:b/>
        <w:bCs/>
        <w:sz w:val="20"/>
        <w:szCs w:val="20"/>
      </w:rPr>
      <w:fldChar w:fldCharType="separate"/>
    </w:r>
    <w:r w:rsidRPr="00C70992">
      <w:rPr>
        <w:rFonts w:ascii="Montserrat" w:hAnsi="Montserrat"/>
        <w:b/>
        <w:bCs/>
        <w:sz w:val="20"/>
        <w:szCs w:val="20"/>
        <w:lang w:val="es-ES"/>
      </w:rPr>
      <w:t>1</w:t>
    </w:r>
    <w:r w:rsidRPr="00C70992">
      <w:rPr>
        <w:rFonts w:ascii="Montserrat" w:hAnsi="Montserrat"/>
        <w:b/>
        <w:bCs/>
        <w:sz w:val="20"/>
        <w:szCs w:val="20"/>
      </w:rPr>
      <w:fldChar w:fldCharType="end"/>
    </w:r>
    <w:r w:rsidRPr="00C70992">
      <w:rPr>
        <w:rFonts w:ascii="Montserrat" w:hAnsi="Montserrat"/>
        <w:sz w:val="20"/>
        <w:szCs w:val="20"/>
        <w:lang w:val="es-ES"/>
      </w:rPr>
      <w:t xml:space="preserve"> de </w:t>
    </w:r>
    <w:r w:rsidRPr="00C70992">
      <w:rPr>
        <w:rFonts w:ascii="Montserrat" w:hAnsi="Montserrat"/>
        <w:b/>
        <w:bCs/>
        <w:sz w:val="20"/>
        <w:szCs w:val="20"/>
      </w:rPr>
      <w:fldChar w:fldCharType="begin"/>
    </w:r>
    <w:r w:rsidRPr="00C70992">
      <w:rPr>
        <w:rFonts w:ascii="Montserrat" w:hAnsi="Montserrat"/>
        <w:b/>
        <w:bCs/>
        <w:sz w:val="20"/>
        <w:szCs w:val="20"/>
      </w:rPr>
      <w:instrText>NUMPAGES  \* Arabic  \* MERGEFORMAT</w:instrText>
    </w:r>
    <w:r w:rsidRPr="00C70992">
      <w:rPr>
        <w:rFonts w:ascii="Montserrat" w:hAnsi="Montserrat"/>
        <w:b/>
        <w:bCs/>
        <w:sz w:val="20"/>
        <w:szCs w:val="20"/>
      </w:rPr>
      <w:fldChar w:fldCharType="separate"/>
    </w:r>
    <w:r w:rsidRPr="00C70992">
      <w:rPr>
        <w:rFonts w:ascii="Montserrat" w:hAnsi="Montserrat"/>
        <w:b/>
        <w:bCs/>
        <w:sz w:val="20"/>
        <w:szCs w:val="20"/>
        <w:lang w:val="es-ES"/>
      </w:rPr>
      <w:t>2</w:t>
    </w:r>
    <w:r w:rsidRPr="00C70992">
      <w:rPr>
        <w:rFonts w:ascii="Montserrat" w:hAnsi="Montserrat"/>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DCCD8" w14:textId="77777777" w:rsidR="004B6D00" w:rsidRDefault="004B6D00" w:rsidP="00D2757A">
      <w:pPr>
        <w:spacing w:after="0" w:line="240" w:lineRule="auto"/>
      </w:pPr>
      <w:r>
        <w:separator/>
      </w:r>
    </w:p>
  </w:footnote>
  <w:footnote w:type="continuationSeparator" w:id="0">
    <w:p w14:paraId="51D3EF54" w14:textId="77777777" w:rsidR="004B6D00" w:rsidRDefault="004B6D00" w:rsidP="00D27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960A9" w14:textId="7750D5A8" w:rsidR="00584F39" w:rsidRPr="00CD4E68" w:rsidRDefault="00185C2B" w:rsidP="00A04B0C">
    <w:pPr>
      <w:pStyle w:val="Encabezado"/>
      <w:jc w:val="center"/>
      <w:rPr>
        <w:rFonts w:ascii="Noto Sans" w:hAnsi="Noto Sans" w:cs="Noto Sans"/>
        <w:b/>
      </w:rPr>
    </w:pPr>
    <w:r>
      <w:rPr>
        <w:rFonts w:ascii="Noto Sans" w:hAnsi="Noto Sans" w:cs="Noto Sans"/>
        <w:noProof/>
        <w:sz w:val="18"/>
        <w:szCs w:val="18"/>
        <w14:ligatures w14:val="standardContextual"/>
      </w:rPr>
      <w:drawing>
        <wp:anchor distT="0" distB="0" distL="114300" distR="114300" simplePos="0" relativeHeight="251664384" behindDoc="0" locked="0" layoutInCell="1" allowOverlap="1" wp14:anchorId="47F510EC" wp14:editId="31B98879">
          <wp:simplePos x="0" y="0"/>
          <wp:positionH relativeFrom="margin">
            <wp:align>right</wp:align>
          </wp:positionH>
          <wp:positionV relativeFrom="margin">
            <wp:posOffset>-1692275</wp:posOffset>
          </wp:positionV>
          <wp:extent cx="1679802" cy="720000"/>
          <wp:effectExtent l="0" t="0" r="0" b="4445"/>
          <wp:wrapNone/>
          <wp:docPr id="1138129409" name="Imagen 2" descr="Imagen que contiene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75617" name="Imagen 2" descr="Imagen que contiene Aplicación&#10;&#10;Descripción generada automáticamente"/>
                  <pic:cNvPicPr/>
                </pic:nvPicPr>
                <pic:blipFill rotWithShape="1">
                  <a:blip r:embed="rId1">
                    <a:extLst>
                      <a:ext uri="{28A0092B-C50C-407E-A947-70E740481C1C}">
                        <a14:useLocalDpi xmlns:a14="http://schemas.microsoft.com/office/drawing/2010/main" val="0"/>
                      </a:ext>
                    </a:extLst>
                  </a:blip>
                  <a:srcRect l="5807" t="86902" r="71179" b="5475"/>
                  <a:stretch/>
                </pic:blipFill>
                <pic:spPr bwMode="auto">
                  <a:xfrm>
                    <a:off x="0" y="0"/>
                    <a:ext cx="1679802" cy="72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B4623" w:rsidRPr="00CD4E68">
      <w:rPr>
        <w:rFonts w:ascii="Noto Sans" w:hAnsi="Noto Sans" w:cs="Noto Sans"/>
        <w:noProof/>
      </w:rPr>
      <w:drawing>
        <wp:anchor distT="0" distB="0" distL="114300" distR="114300" simplePos="0" relativeHeight="251661312" behindDoc="1" locked="0" layoutInCell="1" allowOverlap="1" wp14:anchorId="6299BE97" wp14:editId="54D94395">
          <wp:simplePos x="0" y="0"/>
          <wp:positionH relativeFrom="margin">
            <wp:align>left</wp:align>
          </wp:positionH>
          <wp:positionV relativeFrom="paragraph">
            <wp:posOffset>10795</wp:posOffset>
          </wp:positionV>
          <wp:extent cx="2171700" cy="444500"/>
          <wp:effectExtent l="0" t="0" r="0" b="0"/>
          <wp:wrapSquare wrapText="bothSides"/>
          <wp:docPr id="892755104" name="Imagen 89275510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pic:cNvPicPr/>
                </pic:nvPicPr>
                <pic:blipFill>
                  <a:blip r:embed="rId2" cstate="print">
                    <a:extLst>
                      <a:ext uri="{28A0092B-C50C-407E-A947-70E740481C1C}">
                        <a14:useLocalDpi xmlns:a14="http://schemas.microsoft.com/office/drawing/2010/main" val="0"/>
                      </a:ext>
                    </a:extLst>
                  </a:blip>
                  <a:stretch>
                    <a:fillRect/>
                  </a:stretch>
                </pic:blipFill>
                <pic:spPr>
                  <a:xfrm>
                    <a:off x="0" y="0"/>
                    <a:ext cx="2171700" cy="444500"/>
                  </a:xfrm>
                  <a:prstGeom prst="rect">
                    <a:avLst/>
                  </a:prstGeom>
                </pic:spPr>
              </pic:pic>
            </a:graphicData>
          </a:graphic>
          <wp14:sizeRelH relativeFrom="page">
            <wp14:pctWidth>0</wp14:pctWidth>
          </wp14:sizeRelH>
          <wp14:sizeRelV relativeFrom="page">
            <wp14:pctHeight>0</wp14:pctHeight>
          </wp14:sizeRelV>
        </wp:anchor>
      </w:drawing>
    </w:r>
  </w:p>
  <w:p w14:paraId="5078E0A2" w14:textId="7F760F59" w:rsidR="00080B66" w:rsidRPr="00CD4E68" w:rsidRDefault="00185C2B" w:rsidP="00185C2B">
    <w:pPr>
      <w:pStyle w:val="Encabezado"/>
      <w:tabs>
        <w:tab w:val="left" w:pos="1140"/>
      </w:tabs>
      <w:rPr>
        <w:rFonts w:ascii="Noto Sans" w:hAnsi="Noto Sans" w:cs="Noto Sans"/>
        <w:b/>
      </w:rPr>
    </w:pPr>
    <w:r>
      <w:rPr>
        <w:rFonts w:ascii="Noto Sans" w:hAnsi="Noto Sans" w:cs="Noto Sans"/>
        <w:b/>
      </w:rPr>
      <w:tab/>
    </w:r>
  </w:p>
  <w:p w14:paraId="0A690CE9" w14:textId="7446C6DA" w:rsidR="00080B66" w:rsidRPr="00CD4E68" w:rsidRDefault="00080B66" w:rsidP="00A04B0C">
    <w:pPr>
      <w:pStyle w:val="Encabezado"/>
      <w:jc w:val="center"/>
      <w:rPr>
        <w:rFonts w:ascii="Noto Sans" w:hAnsi="Noto Sans" w:cs="Noto Sans"/>
        <w:b/>
      </w:rPr>
    </w:pPr>
  </w:p>
  <w:p w14:paraId="50E42FC5" w14:textId="4DF2115A" w:rsidR="00CD4E68" w:rsidRDefault="00CD4E68" w:rsidP="00C70992">
    <w:pPr>
      <w:pStyle w:val="Encabezado"/>
      <w:jc w:val="right"/>
      <w:rPr>
        <w:rFonts w:ascii="Noto Sans" w:hAnsi="Noto Sans" w:cs="Noto Sans"/>
        <w:b/>
        <w:bCs/>
        <w:noProof/>
        <w:sz w:val="20"/>
        <w:szCs w:val="20"/>
        <w:lang w:eastAsia="es-MX"/>
      </w:rPr>
    </w:pPr>
  </w:p>
  <w:p w14:paraId="4F62AEF7" w14:textId="4031A671" w:rsidR="00C70992" w:rsidRPr="00CD4E68" w:rsidRDefault="00080B66" w:rsidP="00C70992">
    <w:pPr>
      <w:pStyle w:val="Encabezado"/>
      <w:jc w:val="right"/>
      <w:rPr>
        <w:rFonts w:ascii="Noto Sans" w:hAnsi="Noto Sans" w:cs="Noto Sans"/>
        <w:b/>
        <w:bCs/>
        <w:noProof/>
        <w:sz w:val="20"/>
        <w:szCs w:val="20"/>
        <w:lang w:eastAsia="es-MX"/>
      </w:rPr>
    </w:pPr>
    <w:r w:rsidRPr="00CD4E68">
      <w:rPr>
        <w:rFonts w:ascii="Noto Sans" w:hAnsi="Noto Sans" w:cs="Noto Sans"/>
        <w:b/>
        <w:bCs/>
        <w:noProof/>
        <w:sz w:val="20"/>
        <w:szCs w:val="20"/>
        <w:lang w:eastAsia="es-MX"/>
      </w:rPr>
      <w:t>Unidad de Promoción de Equidad</w:t>
    </w:r>
  </w:p>
  <w:p w14:paraId="640ABC26" w14:textId="5BB25E59" w:rsidR="00080B66" w:rsidRPr="00CD4E68" w:rsidRDefault="00080B66" w:rsidP="00C70992">
    <w:pPr>
      <w:pStyle w:val="Encabezado"/>
      <w:jc w:val="right"/>
      <w:rPr>
        <w:rFonts w:ascii="Noto Sans" w:hAnsi="Noto Sans" w:cs="Noto Sans"/>
        <w:bCs/>
        <w:noProof/>
        <w:sz w:val="20"/>
        <w:szCs w:val="20"/>
        <w:lang w:eastAsia="es-MX"/>
      </w:rPr>
    </w:pPr>
    <w:r w:rsidRPr="00CD4E68">
      <w:rPr>
        <w:rFonts w:ascii="Noto Sans" w:hAnsi="Noto Sans" w:cs="Noto Sans"/>
        <w:b/>
        <w:bCs/>
        <w:noProof/>
        <w:sz w:val="20"/>
        <w:szCs w:val="20"/>
        <w:lang w:eastAsia="es-MX"/>
      </w:rPr>
      <w:t>y Excelencia Educativa</w:t>
    </w:r>
  </w:p>
  <w:p w14:paraId="6A7C747E" w14:textId="7A8FA62D" w:rsidR="00C70992" w:rsidRPr="00CD4E68" w:rsidRDefault="00080B66" w:rsidP="00C70992">
    <w:pPr>
      <w:pStyle w:val="Encabezado"/>
      <w:jc w:val="right"/>
      <w:rPr>
        <w:rFonts w:ascii="Noto Sans" w:hAnsi="Noto Sans" w:cs="Noto Sans"/>
        <w:noProof/>
        <w:sz w:val="20"/>
        <w:szCs w:val="20"/>
        <w:lang w:eastAsia="es-MX"/>
      </w:rPr>
    </w:pPr>
    <w:r w:rsidRPr="00CD4E68">
      <w:rPr>
        <w:rFonts w:ascii="Noto Sans" w:hAnsi="Noto Sans" w:cs="Noto Sans"/>
        <w:noProof/>
        <w:sz w:val="20"/>
        <w:szCs w:val="20"/>
        <w:lang w:eastAsia="es-MX"/>
      </w:rPr>
      <w:t>Dirección General de Análisis y Diagnóstico</w:t>
    </w:r>
  </w:p>
  <w:p w14:paraId="3C675A94" w14:textId="649CB299" w:rsidR="00080B66" w:rsidRPr="00CD4E68" w:rsidRDefault="00080B66" w:rsidP="00C70992">
    <w:pPr>
      <w:pStyle w:val="Encabezado"/>
      <w:jc w:val="right"/>
      <w:rPr>
        <w:rFonts w:ascii="Noto Sans" w:hAnsi="Noto Sans" w:cs="Noto Sans"/>
        <w:noProof/>
        <w:sz w:val="20"/>
        <w:szCs w:val="20"/>
        <w:lang w:eastAsia="es-MX"/>
      </w:rPr>
    </w:pPr>
    <w:r w:rsidRPr="00CD4E68">
      <w:rPr>
        <w:rFonts w:ascii="Noto Sans" w:hAnsi="Noto Sans" w:cs="Noto Sans"/>
        <w:noProof/>
        <w:sz w:val="20"/>
        <w:szCs w:val="20"/>
        <w:lang w:eastAsia="es-MX"/>
      </w:rPr>
      <w:t>del Aprovechamiento Educativo</w:t>
    </w:r>
  </w:p>
  <w:p w14:paraId="7B8C400F" w14:textId="56E998ED" w:rsidR="00080B66" w:rsidRPr="00CD4E68" w:rsidRDefault="00080B66" w:rsidP="00080B66">
    <w:pPr>
      <w:pStyle w:val="Encabezado"/>
      <w:jc w:val="center"/>
      <w:rPr>
        <w:rFonts w:ascii="Montserrat" w:hAnsi="Montserrat"/>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7E87"/>
    <w:multiLevelType w:val="hybridMultilevel"/>
    <w:tmpl w:val="A4AA8C8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CB05F6F"/>
    <w:multiLevelType w:val="hybridMultilevel"/>
    <w:tmpl w:val="1FEC2AF0"/>
    <w:lvl w:ilvl="0" w:tplc="85048318">
      <w:start w:val="1"/>
      <w:numFmt w:val="decimal"/>
      <w:lvlText w:val="%1."/>
      <w:lvlJc w:val="left"/>
      <w:pPr>
        <w:ind w:left="720" w:hanging="360"/>
      </w:pPr>
      <w:rPr>
        <w:rFont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436016B"/>
    <w:multiLevelType w:val="hybridMultilevel"/>
    <w:tmpl w:val="EDE648EA"/>
    <w:lvl w:ilvl="0" w:tplc="9C04D83E">
      <w:start w:val="1"/>
      <w:numFmt w:val="decimal"/>
      <w:lvlText w:val="%1."/>
      <w:lvlJc w:val="left"/>
      <w:pPr>
        <w:ind w:left="720" w:hanging="360"/>
      </w:pPr>
      <w:rPr>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94D53AA"/>
    <w:multiLevelType w:val="hybridMultilevel"/>
    <w:tmpl w:val="5E2ADD5E"/>
    <w:lvl w:ilvl="0" w:tplc="F0B84F36">
      <w:start w:val="1"/>
      <w:numFmt w:val="decimal"/>
      <w:pStyle w:val="171-SubSubTtulo"/>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1CE22DD8"/>
    <w:multiLevelType w:val="hybridMultilevel"/>
    <w:tmpl w:val="56B00546"/>
    <w:lvl w:ilvl="0" w:tplc="9E1C0CCA">
      <w:start w:val="1"/>
      <w:numFmt w:val="upperRoman"/>
      <w:lvlText w:val="%1."/>
      <w:lvlJc w:val="right"/>
      <w:pPr>
        <w:ind w:left="1744" w:hanging="360"/>
      </w:pPr>
    </w:lvl>
    <w:lvl w:ilvl="1" w:tplc="080A0019" w:tentative="1">
      <w:start w:val="1"/>
      <w:numFmt w:val="lowerLetter"/>
      <w:lvlText w:val="%2."/>
      <w:lvlJc w:val="left"/>
      <w:pPr>
        <w:ind w:left="2464" w:hanging="360"/>
      </w:pPr>
    </w:lvl>
    <w:lvl w:ilvl="2" w:tplc="080A001B" w:tentative="1">
      <w:start w:val="1"/>
      <w:numFmt w:val="lowerRoman"/>
      <w:lvlText w:val="%3."/>
      <w:lvlJc w:val="right"/>
      <w:pPr>
        <w:ind w:left="3184" w:hanging="180"/>
      </w:pPr>
    </w:lvl>
    <w:lvl w:ilvl="3" w:tplc="080A000F" w:tentative="1">
      <w:start w:val="1"/>
      <w:numFmt w:val="decimal"/>
      <w:lvlText w:val="%4."/>
      <w:lvlJc w:val="left"/>
      <w:pPr>
        <w:ind w:left="3904" w:hanging="360"/>
      </w:pPr>
    </w:lvl>
    <w:lvl w:ilvl="4" w:tplc="080A0019" w:tentative="1">
      <w:start w:val="1"/>
      <w:numFmt w:val="lowerLetter"/>
      <w:lvlText w:val="%5."/>
      <w:lvlJc w:val="left"/>
      <w:pPr>
        <w:ind w:left="4624" w:hanging="360"/>
      </w:pPr>
    </w:lvl>
    <w:lvl w:ilvl="5" w:tplc="080A001B" w:tentative="1">
      <w:start w:val="1"/>
      <w:numFmt w:val="lowerRoman"/>
      <w:lvlText w:val="%6."/>
      <w:lvlJc w:val="right"/>
      <w:pPr>
        <w:ind w:left="5344" w:hanging="180"/>
      </w:pPr>
    </w:lvl>
    <w:lvl w:ilvl="6" w:tplc="080A000F" w:tentative="1">
      <w:start w:val="1"/>
      <w:numFmt w:val="decimal"/>
      <w:lvlText w:val="%7."/>
      <w:lvlJc w:val="left"/>
      <w:pPr>
        <w:ind w:left="6064" w:hanging="360"/>
      </w:pPr>
    </w:lvl>
    <w:lvl w:ilvl="7" w:tplc="080A0019" w:tentative="1">
      <w:start w:val="1"/>
      <w:numFmt w:val="lowerLetter"/>
      <w:lvlText w:val="%8."/>
      <w:lvlJc w:val="left"/>
      <w:pPr>
        <w:ind w:left="6784" w:hanging="360"/>
      </w:pPr>
    </w:lvl>
    <w:lvl w:ilvl="8" w:tplc="080A001B" w:tentative="1">
      <w:start w:val="1"/>
      <w:numFmt w:val="lowerRoman"/>
      <w:lvlText w:val="%9."/>
      <w:lvlJc w:val="right"/>
      <w:pPr>
        <w:ind w:left="7504" w:hanging="180"/>
      </w:pPr>
    </w:lvl>
  </w:abstractNum>
  <w:abstractNum w:abstractNumId="5" w15:restartNumberingAfterBreak="0">
    <w:nsid w:val="21F90A2F"/>
    <w:multiLevelType w:val="hybridMultilevel"/>
    <w:tmpl w:val="B7D6092C"/>
    <w:lvl w:ilvl="0" w:tplc="FFFFFFFF">
      <w:start w:val="1"/>
      <w:numFmt w:val="decimal"/>
      <w:lvlText w:val="%1."/>
      <w:lvlJc w:val="left"/>
      <w:pPr>
        <w:ind w:left="720" w:hanging="360"/>
      </w:pPr>
      <w:rPr>
        <w:b/>
      </w:rPr>
    </w:lvl>
    <w:lvl w:ilvl="1" w:tplc="080A0003">
      <w:start w:val="1"/>
      <w:numFmt w:val="bullet"/>
      <w:lvlText w:val="o"/>
      <w:lvlJc w:val="left"/>
      <w:pPr>
        <w:ind w:left="144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8532CBD"/>
    <w:multiLevelType w:val="multilevel"/>
    <w:tmpl w:val="28F0E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170A9C"/>
    <w:multiLevelType w:val="hybridMultilevel"/>
    <w:tmpl w:val="4E3A8DFA"/>
    <w:lvl w:ilvl="0" w:tplc="FFFFFFFF">
      <w:start w:val="1"/>
      <w:numFmt w:val="decimal"/>
      <w:lvlText w:val="%1."/>
      <w:lvlJc w:val="left"/>
      <w:pPr>
        <w:ind w:left="720" w:hanging="360"/>
      </w:pPr>
      <w:rPr>
        <w:b/>
      </w:rPr>
    </w:lvl>
    <w:lvl w:ilvl="1" w:tplc="0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7F662E7"/>
    <w:multiLevelType w:val="hybridMultilevel"/>
    <w:tmpl w:val="0B6A38D0"/>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529027D1"/>
    <w:multiLevelType w:val="hybridMultilevel"/>
    <w:tmpl w:val="5FD00B04"/>
    <w:lvl w:ilvl="0" w:tplc="32FEB8BC">
      <w:start w:val="1"/>
      <w:numFmt w:val="decimal"/>
      <w:lvlText w:val="%1."/>
      <w:lvlJc w:val="left"/>
      <w:pPr>
        <w:ind w:left="2484" w:hanging="360"/>
      </w:pPr>
      <w:rPr>
        <w:b/>
      </w:rPr>
    </w:lvl>
    <w:lvl w:ilvl="1" w:tplc="080A0019">
      <w:start w:val="1"/>
      <w:numFmt w:val="lowerLetter"/>
      <w:lvlText w:val="%2."/>
      <w:lvlJc w:val="left"/>
      <w:pPr>
        <w:ind w:left="3204" w:hanging="360"/>
      </w:pPr>
    </w:lvl>
    <w:lvl w:ilvl="2" w:tplc="080A001B" w:tentative="1">
      <w:start w:val="1"/>
      <w:numFmt w:val="lowerRoman"/>
      <w:lvlText w:val="%3."/>
      <w:lvlJc w:val="right"/>
      <w:pPr>
        <w:ind w:left="3924" w:hanging="180"/>
      </w:pPr>
    </w:lvl>
    <w:lvl w:ilvl="3" w:tplc="080A000F" w:tentative="1">
      <w:start w:val="1"/>
      <w:numFmt w:val="decimal"/>
      <w:lvlText w:val="%4."/>
      <w:lvlJc w:val="left"/>
      <w:pPr>
        <w:ind w:left="4644" w:hanging="360"/>
      </w:pPr>
    </w:lvl>
    <w:lvl w:ilvl="4" w:tplc="080A0019" w:tentative="1">
      <w:start w:val="1"/>
      <w:numFmt w:val="lowerLetter"/>
      <w:lvlText w:val="%5."/>
      <w:lvlJc w:val="left"/>
      <w:pPr>
        <w:ind w:left="5364" w:hanging="360"/>
      </w:pPr>
    </w:lvl>
    <w:lvl w:ilvl="5" w:tplc="080A001B" w:tentative="1">
      <w:start w:val="1"/>
      <w:numFmt w:val="lowerRoman"/>
      <w:lvlText w:val="%6."/>
      <w:lvlJc w:val="right"/>
      <w:pPr>
        <w:ind w:left="6084" w:hanging="180"/>
      </w:pPr>
    </w:lvl>
    <w:lvl w:ilvl="6" w:tplc="080A000F" w:tentative="1">
      <w:start w:val="1"/>
      <w:numFmt w:val="decimal"/>
      <w:lvlText w:val="%7."/>
      <w:lvlJc w:val="left"/>
      <w:pPr>
        <w:ind w:left="6804" w:hanging="360"/>
      </w:pPr>
    </w:lvl>
    <w:lvl w:ilvl="7" w:tplc="080A0019" w:tentative="1">
      <w:start w:val="1"/>
      <w:numFmt w:val="lowerLetter"/>
      <w:lvlText w:val="%8."/>
      <w:lvlJc w:val="left"/>
      <w:pPr>
        <w:ind w:left="7524" w:hanging="360"/>
      </w:pPr>
    </w:lvl>
    <w:lvl w:ilvl="8" w:tplc="080A001B" w:tentative="1">
      <w:start w:val="1"/>
      <w:numFmt w:val="lowerRoman"/>
      <w:lvlText w:val="%9."/>
      <w:lvlJc w:val="right"/>
      <w:pPr>
        <w:ind w:left="8244" w:hanging="180"/>
      </w:pPr>
    </w:lvl>
  </w:abstractNum>
  <w:abstractNum w:abstractNumId="10" w15:restartNumberingAfterBreak="0">
    <w:nsid w:val="53325D6C"/>
    <w:multiLevelType w:val="hybridMultilevel"/>
    <w:tmpl w:val="2AE02364"/>
    <w:lvl w:ilvl="0" w:tplc="F6ACE5B2">
      <w:start w:val="1"/>
      <w:numFmt w:val="decimal"/>
      <w:lvlText w:val="%1."/>
      <w:lvlJc w:val="left"/>
      <w:pPr>
        <w:ind w:left="720" w:hanging="360"/>
      </w:pPr>
      <w:rPr>
        <w:rFonts w:hint="default"/>
        <w:b/>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5520036"/>
    <w:multiLevelType w:val="hybridMultilevel"/>
    <w:tmpl w:val="42E47B36"/>
    <w:lvl w:ilvl="0" w:tplc="32FEB8BC">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5BE76ECD"/>
    <w:multiLevelType w:val="hybridMultilevel"/>
    <w:tmpl w:val="B1128DE6"/>
    <w:lvl w:ilvl="0" w:tplc="2AD22122">
      <w:start w:val="1"/>
      <w:numFmt w:val="bullet"/>
      <w:pStyle w:val="171-Opcin"/>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34E6320"/>
    <w:multiLevelType w:val="hybridMultilevel"/>
    <w:tmpl w:val="5FD00B04"/>
    <w:lvl w:ilvl="0" w:tplc="32FEB8BC">
      <w:start w:val="1"/>
      <w:numFmt w:val="decimal"/>
      <w:lvlText w:val="%1."/>
      <w:lvlJc w:val="left"/>
      <w:pPr>
        <w:ind w:left="2484" w:hanging="360"/>
      </w:pPr>
      <w:rPr>
        <w:b/>
      </w:rPr>
    </w:lvl>
    <w:lvl w:ilvl="1" w:tplc="080A0019" w:tentative="1">
      <w:start w:val="1"/>
      <w:numFmt w:val="lowerLetter"/>
      <w:lvlText w:val="%2."/>
      <w:lvlJc w:val="left"/>
      <w:pPr>
        <w:ind w:left="3204" w:hanging="360"/>
      </w:pPr>
    </w:lvl>
    <w:lvl w:ilvl="2" w:tplc="080A001B" w:tentative="1">
      <w:start w:val="1"/>
      <w:numFmt w:val="lowerRoman"/>
      <w:lvlText w:val="%3."/>
      <w:lvlJc w:val="right"/>
      <w:pPr>
        <w:ind w:left="3924" w:hanging="180"/>
      </w:pPr>
    </w:lvl>
    <w:lvl w:ilvl="3" w:tplc="080A000F" w:tentative="1">
      <w:start w:val="1"/>
      <w:numFmt w:val="decimal"/>
      <w:lvlText w:val="%4."/>
      <w:lvlJc w:val="left"/>
      <w:pPr>
        <w:ind w:left="4644" w:hanging="360"/>
      </w:pPr>
    </w:lvl>
    <w:lvl w:ilvl="4" w:tplc="080A0019" w:tentative="1">
      <w:start w:val="1"/>
      <w:numFmt w:val="lowerLetter"/>
      <w:lvlText w:val="%5."/>
      <w:lvlJc w:val="left"/>
      <w:pPr>
        <w:ind w:left="5364" w:hanging="360"/>
      </w:pPr>
    </w:lvl>
    <w:lvl w:ilvl="5" w:tplc="080A001B" w:tentative="1">
      <w:start w:val="1"/>
      <w:numFmt w:val="lowerRoman"/>
      <w:lvlText w:val="%6."/>
      <w:lvlJc w:val="right"/>
      <w:pPr>
        <w:ind w:left="6084" w:hanging="180"/>
      </w:pPr>
    </w:lvl>
    <w:lvl w:ilvl="6" w:tplc="080A000F" w:tentative="1">
      <w:start w:val="1"/>
      <w:numFmt w:val="decimal"/>
      <w:lvlText w:val="%7."/>
      <w:lvlJc w:val="left"/>
      <w:pPr>
        <w:ind w:left="6804" w:hanging="360"/>
      </w:pPr>
    </w:lvl>
    <w:lvl w:ilvl="7" w:tplc="080A0019" w:tentative="1">
      <w:start w:val="1"/>
      <w:numFmt w:val="lowerLetter"/>
      <w:lvlText w:val="%8."/>
      <w:lvlJc w:val="left"/>
      <w:pPr>
        <w:ind w:left="7524" w:hanging="360"/>
      </w:pPr>
    </w:lvl>
    <w:lvl w:ilvl="8" w:tplc="080A001B" w:tentative="1">
      <w:start w:val="1"/>
      <w:numFmt w:val="lowerRoman"/>
      <w:lvlText w:val="%9."/>
      <w:lvlJc w:val="right"/>
      <w:pPr>
        <w:ind w:left="8244" w:hanging="180"/>
      </w:pPr>
    </w:lvl>
  </w:abstractNum>
  <w:abstractNum w:abstractNumId="14" w15:restartNumberingAfterBreak="0">
    <w:nsid w:val="643C305A"/>
    <w:multiLevelType w:val="hybridMultilevel"/>
    <w:tmpl w:val="D446192C"/>
    <w:lvl w:ilvl="0" w:tplc="43CC4580">
      <w:start w:val="1"/>
      <w:numFmt w:val="upperRoman"/>
      <w:pStyle w:val="171-SubTtulo"/>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C55E7"/>
    <w:multiLevelType w:val="hybridMultilevel"/>
    <w:tmpl w:val="98B24AB4"/>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16cid:durableId="1486127058">
    <w:abstractNumId w:val="9"/>
  </w:num>
  <w:num w:numId="2" w16cid:durableId="1415468493">
    <w:abstractNumId w:val="2"/>
  </w:num>
  <w:num w:numId="3" w16cid:durableId="503283054">
    <w:abstractNumId w:val="11"/>
  </w:num>
  <w:num w:numId="4" w16cid:durableId="58140297">
    <w:abstractNumId w:val="13"/>
  </w:num>
  <w:num w:numId="5" w16cid:durableId="1117721693">
    <w:abstractNumId w:val="10"/>
  </w:num>
  <w:num w:numId="6" w16cid:durableId="506944907">
    <w:abstractNumId w:val="0"/>
  </w:num>
  <w:num w:numId="7" w16cid:durableId="1629046430">
    <w:abstractNumId w:val="7"/>
  </w:num>
  <w:num w:numId="8" w16cid:durableId="1029643738">
    <w:abstractNumId w:val="5"/>
  </w:num>
  <w:num w:numId="9" w16cid:durableId="992022679">
    <w:abstractNumId w:val="8"/>
  </w:num>
  <w:num w:numId="10" w16cid:durableId="1608347831">
    <w:abstractNumId w:val="15"/>
  </w:num>
  <w:num w:numId="11" w16cid:durableId="1360929950">
    <w:abstractNumId w:val="1"/>
  </w:num>
  <w:num w:numId="12" w16cid:durableId="2040277645">
    <w:abstractNumId w:val="4"/>
  </w:num>
  <w:num w:numId="13" w16cid:durableId="1883051066">
    <w:abstractNumId w:val="3"/>
  </w:num>
  <w:num w:numId="14" w16cid:durableId="989135144">
    <w:abstractNumId w:val="14"/>
  </w:num>
  <w:num w:numId="15" w16cid:durableId="594362020">
    <w:abstractNumId w:val="12"/>
  </w:num>
  <w:num w:numId="16" w16cid:durableId="1134375133">
    <w:abstractNumId w:val="14"/>
    <w:lvlOverride w:ilvl="0">
      <w:startOverride w:val="1"/>
    </w:lvlOverride>
  </w:num>
  <w:num w:numId="17" w16cid:durableId="309212890">
    <w:abstractNumId w:val="14"/>
    <w:lvlOverride w:ilvl="0">
      <w:startOverride w:val="1"/>
    </w:lvlOverride>
  </w:num>
  <w:num w:numId="18" w16cid:durableId="17197398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B89"/>
    <w:rsid w:val="00000168"/>
    <w:rsid w:val="000041C0"/>
    <w:rsid w:val="000138EE"/>
    <w:rsid w:val="00026D86"/>
    <w:rsid w:val="00034AAB"/>
    <w:rsid w:val="00042BF7"/>
    <w:rsid w:val="0004751A"/>
    <w:rsid w:val="0005219D"/>
    <w:rsid w:val="00072FD3"/>
    <w:rsid w:val="00080B66"/>
    <w:rsid w:val="000936CB"/>
    <w:rsid w:val="000A3D68"/>
    <w:rsid w:val="000A7741"/>
    <w:rsid w:val="000D2146"/>
    <w:rsid w:val="000F2B25"/>
    <w:rsid w:val="00114798"/>
    <w:rsid w:val="00150278"/>
    <w:rsid w:val="0016401D"/>
    <w:rsid w:val="001707CB"/>
    <w:rsid w:val="001854B1"/>
    <w:rsid w:val="00185C2B"/>
    <w:rsid w:val="001950BB"/>
    <w:rsid w:val="001A6729"/>
    <w:rsid w:val="001E79BC"/>
    <w:rsid w:val="00231F49"/>
    <w:rsid w:val="00243A4F"/>
    <w:rsid w:val="002634A3"/>
    <w:rsid w:val="00272538"/>
    <w:rsid w:val="002B0952"/>
    <w:rsid w:val="002E0C63"/>
    <w:rsid w:val="002F3F17"/>
    <w:rsid w:val="00307CF5"/>
    <w:rsid w:val="00310EEC"/>
    <w:rsid w:val="00312033"/>
    <w:rsid w:val="00320B84"/>
    <w:rsid w:val="003365F7"/>
    <w:rsid w:val="00337116"/>
    <w:rsid w:val="003404BD"/>
    <w:rsid w:val="003438B1"/>
    <w:rsid w:val="003463E1"/>
    <w:rsid w:val="003568D7"/>
    <w:rsid w:val="00357B4C"/>
    <w:rsid w:val="003770B6"/>
    <w:rsid w:val="00383CB0"/>
    <w:rsid w:val="003849F4"/>
    <w:rsid w:val="003B3E9E"/>
    <w:rsid w:val="003C4C7E"/>
    <w:rsid w:val="003D25E8"/>
    <w:rsid w:val="003D4350"/>
    <w:rsid w:val="003D53AD"/>
    <w:rsid w:val="003E25A2"/>
    <w:rsid w:val="003E4A27"/>
    <w:rsid w:val="00404DD1"/>
    <w:rsid w:val="00443745"/>
    <w:rsid w:val="004568A7"/>
    <w:rsid w:val="004926FC"/>
    <w:rsid w:val="004B039D"/>
    <w:rsid w:val="004B6D00"/>
    <w:rsid w:val="004C071F"/>
    <w:rsid w:val="004C19D0"/>
    <w:rsid w:val="004C28A3"/>
    <w:rsid w:val="004F022B"/>
    <w:rsid w:val="004F1D45"/>
    <w:rsid w:val="0051146E"/>
    <w:rsid w:val="00515336"/>
    <w:rsid w:val="00565D19"/>
    <w:rsid w:val="00584F39"/>
    <w:rsid w:val="005D0C7F"/>
    <w:rsid w:val="005D651C"/>
    <w:rsid w:val="006145EF"/>
    <w:rsid w:val="00614650"/>
    <w:rsid w:val="00620189"/>
    <w:rsid w:val="006205B0"/>
    <w:rsid w:val="00654222"/>
    <w:rsid w:val="00670BCF"/>
    <w:rsid w:val="00686ACD"/>
    <w:rsid w:val="00694993"/>
    <w:rsid w:val="006B25E5"/>
    <w:rsid w:val="006C3D28"/>
    <w:rsid w:val="006D2D0A"/>
    <w:rsid w:val="006E0D1B"/>
    <w:rsid w:val="006E1D99"/>
    <w:rsid w:val="006E335F"/>
    <w:rsid w:val="0071250F"/>
    <w:rsid w:val="00724A52"/>
    <w:rsid w:val="00730F04"/>
    <w:rsid w:val="00732CF0"/>
    <w:rsid w:val="00733DBD"/>
    <w:rsid w:val="00735CDB"/>
    <w:rsid w:val="007375CE"/>
    <w:rsid w:val="00750AA0"/>
    <w:rsid w:val="007512F9"/>
    <w:rsid w:val="007629F6"/>
    <w:rsid w:val="00774F90"/>
    <w:rsid w:val="007A3EF0"/>
    <w:rsid w:val="007C1C02"/>
    <w:rsid w:val="007C4161"/>
    <w:rsid w:val="007C77F5"/>
    <w:rsid w:val="007D526D"/>
    <w:rsid w:val="007F75D7"/>
    <w:rsid w:val="00802B30"/>
    <w:rsid w:val="00826608"/>
    <w:rsid w:val="008971DF"/>
    <w:rsid w:val="008A6318"/>
    <w:rsid w:val="008D2034"/>
    <w:rsid w:val="008F4697"/>
    <w:rsid w:val="00913375"/>
    <w:rsid w:val="0094193C"/>
    <w:rsid w:val="00943F78"/>
    <w:rsid w:val="009442F8"/>
    <w:rsid w:val="00972D09"/>
    <w:rsid w:val="009C3456"/>
    <w:rsid w:val="009D7E04"/>
    <w:rsid w:val="009E6B89"/>
    <w:rsid w:val="00A04B0C"/>
    <w:rsid w:val="00A05C7C"/>
    <w:rsid w:val="00A158DD"/>
    <w:rsid w:val="00A35E9C"/>
    <w:rsid w:val="00A50BFA"/>
    <w:rsid w:val="00A622B2"/>
    <w:rsid w:val="00A96C6A"/>
    <w:rsid w:val="00AA2831"/>
    <w:rsid w:val="00AD553F"/>
    <w:rsid w:val="00AD572B"/>
    <w:rsid w:val="00AD694E"/>
    <w:rsid w:val="00AE0B92"/>
    <w:rsid w:val="00AE5FA9"/>
    <w:rsid w:val="00AF2190"/>
    <w:rsid w:val="00B05269"/>
    <w:rsid w:val="00B32DB7"/>
    <w:rsid w:val="00B40AC4"/>
    <w:rsid w:val="00B50117"/>
    <w:rsid w:val="00B71DF3"/>
    <w:rsid w:val="00B73E58"/>
    <w:rsid w:val="00B9622C"/>
    <w:rsid w:val="00BB4620"/>
    <w:rsid w:val="00BC2558"/>
    <w:rsid w:val="00BD2797"/>
    <w:rsid w:val="00BD3482"/>
    <w:rsid w:val="00C04F49"/>
    <w:rsid w:val="00C51A44"/>
    <w:rsid w:val="00C70992"/>
    <w:rsid w:val="00C73E36"/>
    <w:rsid w:val="00C75FFD"/>
    <w:rsid w:val="00C93034"/>
    <w:rsid w:val="00CB4623"/>
    <w:rsid w:val="00CC1B9F"/>
    <w:rsid w:val="00CD4E68"/>
    <w:rsid w:val="00D00DD4"/>
    <w:rsid w:val="00D05D5F"/>
    <w:rsid w:val="00D14147"/>
    <w:rsid w:val="00D20046"/>
    <w:rsid w:val="00D2757A"/>
    <w:rsid w:val="00D34821"/>
    <w:rsid w:val="00D372A5"/>
    <w:rsid w:val="00D60CB8"/>
    <w:rsid w:val="00D60D39"/>
    <w:rsid w:val="00D646D5"/>
    <w:rsid w:val="00D836C1"/>
    <w:rsid w:val="00D92151"/>
    <w:rsid w:val="00D943A0"/>
    <w:rsid w:val="00DD25FF"/>
    <w:rsid w:val="00DE0CC9"/>
    <w:rsid w:val="00DF1658"/>
    <w:rsid w:val="00DF4FEA"/>
    <w:rsid w:val="00E01DC3"/>
    <w:rsid w:val="00E035F9"/>
    <w:rsid w:val="00E16CDF"/>
    <w:rsid w:val="00E26946"/>
    <w:rsid w:val="00E272B7"/>
    <w:rsid w:val="00E2779F"/>
    <w:rsid w:val="00E528F2"/>
    <w:rsid w:val="00E562CF"/>
    <w:rsid w:val="00E6526B"/>
    <w:rsid w:val="00E74E18"/>
    <w:rsid w:val="00E77884"/>
    <w:rsid w:val="00E9007F"/>
    <w:rsid w:val="00E93DF0"/>
    <w:rsid w:val="00E963FD"/>
    <w:rsid w:val="00E97F6B"/>
    <w:rsid w:val="00EC27A8"/>
    <w:rsid w:val="00EC7891"/>
    <w:rsid w:val="00ED01D9"/>
    <w:rsid w:val="00EF3205"/>
    <w:rsid w:val="00F01A21"/>
    <w:rsid w:val="00F04B57"/>
    <w:rsid w:val="00F112E2"/>
    <w:rsid w:val="00F14770"/>
    <w:rsid w:val="00F17C1D"/>
    <w:rsid w:val="00F32601"/>
    <w:rsid w:val="00F32E75"/>
    <w:rsid w:val="00F3646F"/>
    <w:rsid w:val="00F51280"/>
    <w:rsid w:val="00F542D7"/>
    <w:rsid w:val="00F60904"/>
    <w:rsid w:val="00F6651B"/>
    <w:rsid w:val="00F67CFC"/>
    <w:rsid w:val="00F766BA"/>
    <w:rsid w:val="00FA32A7"/>
    <w:rsid w:val="00FB5FF3"/>
    <w:rsid w:val="00FD6054"/>
    <w:rsid w:val="00FD7CD9"/>
    <w:rsid w:val="00FE3107"/>
    <w:rsid w:val="00FF0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94641"/>
  <w15:chartTrackingRefBased/>
  <w15:docId w15:val="{867A0DC6-ECD9-4A23-BF4A-5E1944DB0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5E8"/>
    <w:rPr>
      <w:lang w:val="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275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2757A"/>
    <w:rPr>
      <w:lang w:val="es-MX"/>
    </w:rPr>
  </w:style>
  <w:style w:type="paragraph" w:styleId="Piedepgina">
    <w:name w:val="footer"/>
    <w:basedOn w:val="Normal"/>
    <w:link w:val="PiedepginaCar"/>
    <w:uiPriority w:val="99"/>
    <w:unhideWhenUsed/>
    <w:rsid w:val="00D275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2757A"/>
    <w:rPr>
      <w:lang w:val="es-MX"/>
    </w:rPr>
  </w:style>
  <w:style w:type="paragraph" w:styleId="Textodeglobo">
    <w:name w:val="Balloon Text"/>
    <w:basedOn w:val="Normal"/>
    <w:link w:val="TextodegloboCar"/>
    <w:uiPriority w:val="99"/>
    <w:semiHidden/>
    <w:unhideWhenUsed/>
    <w:rsid w:val="00F04B5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04B57"/>
    <w:rPr>
      <w:rFonts w:ascii="Segoe UI" w:hAnsi="Segoe UI" w:cs="Segoe UI"/>
      <w:sz w:val="18"/>
      <w:szCs w:val="18"/>
      <w:lang w:val="es-MX"/>
    </w:rPr>
  </w:style>
  <w:style w:type="paragraph" w:styleId="Prrafodelista">
    <w:name w:val="List Paragraph"/>
    <w:basedOn w:val="Normal"/>
    <w:uiPriority w:val="34"/>
    <w:qFormat/>
    <w:rsid w:val="00D00DD4"/>
    <w:pPr>
      <w:spacing w:after="200" w:line="276" w:lineRule="auto"/>
      <w:ind w:left="720"/>
      <w:contextualSpacing/>
    </w:pPr>
    <w:rPr>
      <w:rFonts w:ascii="Adobe Caslon Pro" w:hAnsi="Adobe Caslon Pro"/>
      <w:b/>
    </w:rPr>
  </w:style>
  <w:style w:type="table" w:styleId="Tablaconcuadrcula">
    <w:name w:val="Table Grid"/>
    <w:basedOn w:val="Tablanormal"/>
    <w:uiPriority w:val="59"/>
    <w:rsid w:val="002F3F17"/>
    <w:pPr>
      <w:spacing w:after="0" w:line="240" w:lineRule="auto"/>
    </w:pPr>
    <w:rPr>
      <w:rFonts w:ascii="Adobe Caslon Pro" w:hAnsi="Adobe Caslon Pro"/>
      <w:b/>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E0C63"/>
    <w:rPr>
      <w:color w:val="0563C1" w:themeColor="hyperlink"/>
      <w:u w:val="single"/>
    </w:rPr>
  </w:style>
  <w:style w:type="paragraph" w:customStyle="1" w:styleId="171-Texto">
    <w:name w:val="171-Texto"/>
    <w:basedOn w:val="Normal"/>
    <w:link w:val="171-TextoCar"/>
    <w:qFormat/>
    <w:rsid w:val="00A622B2"/>
    <w:pPr>
      <w:spacing w:after="0" w:line="240" w:lineRule="auto"/>
      <w:jc w:val="both"/>
    </w:pPr>
    <w:rPr>
      <w:rFonts w:ascii="Noto Sans" w:hAnsi="Noto Sans"/>
    </w:rPr>
  </w:style>
  <w:style w:type="paragraph" w:customStyle="1" w:styleId="171-Ttulo">
    <w:name w:val="171-Título"/>
    <w:basedOn w:val="171-Texto"/>
    <w:link w:val="171-TtuloCar"/>
    <w:qFormat/>
    <w:rsid w:val="00A622B2"/>
    <w:pPr>
      <w:jc w:val="center"/>
    </w:pPr>
    <w:rPr>
      <w:rFonts w:ascii="Patria" w:hAnsi="Patria"/>
      <w:b/>
      <w:color w:val="691C32"/>
      <w:sz w:val="24"/>
      <w:szCs w:val="24"/>
    </w:rPr>
  </w:style>
  <w:style w:type="character" w:customStyle="1" w:styleId="171-TextoCar">
    <w:name w:val="171-Texto Car"/>
    <w:basedOn w:val="Fuentedeprrafopredeter"/>
    <w:link w:val="171-Texto"/>
    <w:rsid w:val="00A622B2"/>
    <w:rPr>
      <w:rFonts w:ascii="Noto Sans" w:hAnsi="Noto Sans"/>
      <w:lang w:val="es-MX"/>
    </w:rPr>
  </w:style>
  <w:style w:type="character" w:customStyle="1" w:styleId="171-TtuloCar">
    <w:name w:val="171-Título Car"/>
    <w:basedOn w:val="171-TextoCar"/>
    <w:link w:val="171-Ttulo"/>
    <w:rsid w:val="00A622B2"/>
    <w:rPr>
      <w:rFonts w:ascii="Patria" w:hAnsi="Patria"/>
      <w:b/>
      <w:color w:val="691C32"/>
      <w:sz w:val="24"/>
      <w:szCs w:val="24"/>
      <w:lang w:val="es-MX"/>
    </w:rPr>
  </w:style>
  <w:style w:type="paragraph" w:customStyle="1" w:styleId="171-SubTtulo">
    <w:name w:val="171-SubTítulo"/>
    <w:basedOn w:val="171-Ttulo"/>
    <w:link w:val="171-SubTtuloCar"/>
    <w:qFormat/>
    <w:rsid w:val="00A622B2"/>
    <w:pPr>
      <w:numPr>
        <w:numId w:val="14"/>
      </w:numPr>
      <w:jc w:val="left"/>
    </w:pPr>
    <w:rPr>
      <w:rFonts w:ascii="Noto Sans" w:hAnsi="Noto Sans"/>
      <w:color w:val="B38E5D"/>
    </w:rPr>
  </w:style>
  <w:style w:type="character" w:customStyle="1" w:styleId="171-SubTtuloCar">
    <w:name w:val="171-SubTítulo Car"/>
    <w:basedOn w:val="171-TtuloCar"/>
    <w:link w:val="171-SubTtulo"/>
    <w:rsid w:val="00A622B2"/>
    <w:rPr>
      <w:rFonts w:ascii="Noto Sans" w:hAnsi="Noto Sans"/>
      <w:b/>
      <w:color w:val="B38E5D"/>
      <w:sz w:val="24"/>
      <w:szCs w:val="24"/>
      <w:lang w:val="es-MX"/>
    </w:rPr>
  </w:style>
  <w:style w:type="paragraph" w:styleId="Textonotapie">
    <w:name w:val="footnote text"/>
    <w:basedOn w:val="Normal"/>
    <w:link w:val="TextonotapieCar"/>
    <w:uiPriority w:val="99"/>
    <w:semiHidden/>
    <w:unhideWhenUsed/>
    <w:rsid w:val="001A6729"/>
    <w:pPr>
      <w:spacing w:after="0" w:line="240" w:lineRule="auto"/>
    </w:pPr>
    <w:rPr>
      <w:rFonts w:ascii="Calibri" w:eastAsia="Calibri" w:hAnsi="Calibri" w:cs="Times New Roman"/>
      <w:sz w:val="20"/>
      <w:szCs w:val="20"/>
    </w:rPr>
  </w:style>
  <w:style w:type="character" w:customStyle="1" w:styleId="TextonotapieCar">
    <w:name w:val="Texto nota pie Car"/>
    <w:basedOn w:val="Fuentedeprrafopredeter"/>
    <w:link w:val="Textonotapie"/>
    <w:uiPriority w:val="99"/>
    <w:semiHidden/>
    <w:rsid w:val="001A6729"/>
    <w:rPr>
      <w:rFonts w:ascii="Calibri" w:eastAsia="Calibri" w:hAnsi="Calibri" w:cs="Times New Roman"/>
      <w:sz w:val="20"/>
      <w:szCs w:val="20"/>
      <w:lang w:val="es-MX"/>
    </w:rPr>
  </w:style>
  <w:style w:type="character" w:styleId="Refdenotaalpie">
    <w:name w:val="footnote reference"/>
    <w:uiPriority w:val="99"/>
    <w:semiHidden/>
    <w:unhideWhenUsed/>
    <w:rsid w:val="001A6729"/>
    <w:rPr>
      <w:vertAlign w:val="superscript"/>
    </w:rPr>
  </w:style>
  <w:style w:type="paragraph" w:customStyle="1" w:styleId="171-SubSubTtulo">
    <w:name w:val="171-SubSubTítulo"/>
    <w:basedOn w:val="171-Texto"/>
    <w:link w:val="171-SubSubTtuloCar"/>
    <w:qFormat/>
    <w:rsid w:val="00A622B2"/>
    <w:pPr>
      <w:numPr>
        <w:numId w:val="13"/>
      </w:numPr>
    </w:pPr>
    <w:rPr>
      <w:b/>
      <w:bCs/>
    </w:rPr>
  </w:style>
  <w:style w:type="paragraph" w:customStyle="1" w:styleId="171-PeDePgina">
    <w:name w:val="171-PíeDePágina"/>
    <w:basedOn w:val="Textonotapie"/>
    <w:link w:val="171-PeDePginaCar"/>
    <w:qFormat/>
    <w:rsid w:val="00A622B2"/>
    <w:rPr>
      <w:rFonts w:ascii="Noto Sans" w:hAnsi="Noto Sans"/>
      <w:sz w:val="16"/>
      <w:szCs w:val="16"/>
    </w:rPr>
  </w:style>
  <w:style w:type="character" w:customStyle="1" w:styleId="171-SubSubTtuloCar">
    <w:name w:val="171-SubSubTítulo Car"/>
    <w:basedOn w:val="171-TextoCar"/>
    <w:link w:val="171-SubSubTtulo"/>
    <w:rsid w:val="00A622B2"/>
    <w:rPr>
      <w:rFonts w:ascii="Noto Sans" w:hAnsi="Noto Sans"/>
      <w:b/>
      <w:bCs/>
      <w:lang w:val="es-MX"/>
    </w:rPr>
  </w:style>
  <w:style w:type="character" w:customStyle="1" w:styleId="171-PeDePginaCar">
    <w:name w:val="171-PíeDePágina Car"/>
    <w:basedOn w:val="TextonotapieCar"/>
    <w:link w:val="171-PeDePgina"/>
    <w:rsid w:val="00A622B2"/>
    <w:rPr>
      <w:rFonts w:ascii="Noto Sans" w:eastAsia="Calibri" w:hAnsi="Noto Sans" w:cs="Times New Roman"/>
      <w:sz w:val="16"/>
      <w:szCs w:val="16"/>
      <w:lang w:val="es-MX"/>
    </w:rPr>
  </w:style>
  <w:style w:type="paragraph" w:customStyle="1" w:styleId="171-Opcin">
    <w:name w:val="171-Opción"/>
    <w:basedOn w:val="171-Texto"/>
    <w:link w:val="171-OpcinCar"/>
    <w:qFormat/>
    <w:rsid w:val="00A622B2"/>
    <w:pPr>
      <w:numPr>
        <w:numId w:val="15"/>
      </w:numPr>
    </w:pPr>
    <w:rPr>
      <w:i/>
      <w:iCs/>
    </w:rPr>
  </w:style>
  <w:style w:type="character" w:customStyle="1" w:styleId="171-OpcinCar">
    <w:name w:val="171-Opción Car"/>
    <w:basedOn w:val="171-TextoCar"/>
    <w:link w:val="171-Opcin"/>
    <w:rsid w:val="00A622B2"/>
    <w:rPr>
      <w:rFonts w:ascii="Noto Sans" w:hAnsi="Noto Sans"/>
      <w:i/>
      <w:iCs/>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6082">
      <w:bodyDiv w:val="1"/>
      <w:marLeft w:val="0"/>
      <w:marRight w:val="0"/>
      <w:marTop w:val="0"/>
      <w:marBottom w:val="0"/>
      <w:divBdr>
        <w:top w:val="none" w:sz="0" w:space="0" w:color="auto"/>
        <w:left w:val="none" w:sz="0" w:space="0" w:color="auto"/>
        <w:bottom w:val="none" w:sz="0" w:space="0" w:color="auto"/>
        <w:right w:val="none" w:sz="0" w:space="0" w:color="auto"/>
      </w:divBdr>
    </w:div>
    <w:div w:id="129709685">
      <w:bodyDiv w:val="1"/>
      <w:marLeft w:val="0"/>
      <w:marRight w:val="0"/>
      <w:marTop w:val="0"/>
      <w:marBottom w:val="0"/>
      <w:divBdr>
        <w:top w:val="none" w:sz="0" w:space="0" w:color="auto"/>
        <w:left w:val="none" w:sz="0" w:space="0" w:color="auto"/>
        <w:bottom w:val="none" w:sz="0" w:space="0" w:color="auto"/>
        <w:right w:val="none" w:sz="0" w:space="0" w:color="auto"/>
      </w:divBdr>
    </w:div>
    <w:div w:id="517043986">
      <w:bodyDiv w:val="1"/>
      <w:marLeft w:val="0"/>
      <w:marRight w:val="0"/>
      <w:marTop w:val="0"/>
      <w:marBottom w:val="0"/>
      <w:divBdr>
        <w:top w:val="none" w:sz="0" w:space="0" w:color="auto"/>
        <w:left w:val="none" w:sz="0" w:space="0" w:color="auto"/>
        <w:bottom w:val="none" w:sz="0" w:space="0" w:color="auto"/>
        <w:right w:val="none" w:sz="0" w:space="0" w:color="auto"/>
      </w:divBdr>
    </w:div>
    <w:div w:id="719986151">
      <w:bodyDiv w:val="1"/>
      <w:marLeft w:val="0"/>
      <w:marRight w:val="0"/>
      <w:marTop w:val="0"/>
      <w:marBottom w:val="0"/>
      <w:divBdr>
        <w:top w:val="none" w:sz="0" w:space="0" w:color="auto"/>
        <w:left w:val="none" w:sz="0" w:space="0" w:color="auto"/>
        <w:bottom w:val="none" w:sz="0" w:space="0" w:color="auto"/>
        <w:right w:val="none" w:sz="0" w:space="0" w:color="auto"/>
      </w:divBdr>
    </w:div>
    <w:div w:id="726295050">
      <w:bodyDiv w:val="1"/>
      <w:marLeft w:val="0"/>
      <w:marRight w:val="0"/>
      <w:marTop w:val="0"/>
      <w:marBottom w:val="0"/>
      <w:divBdr>
        <w:top w:val="none" w:sz="0" w:space="0" w:color="auto"/>
        <w:left w:val="none" w:sz="0" w:space="0" w:color="auto"/>
        <w:bottom w:val="none" w:sz="0" w:space="0" w:color="auto"/>
        <w:right w:val="none" w:sz="0" w:space="0" w:color="auto"/>
      </w:divBdr>
    </w:div>
    <w:div w:id="801657084">
      <w:bodyDiv w:val="1"/>
      <w:marLeft w:val="0"/>
      <w:marRight w:val="0"/>
      <w:marTop w:val="0"/>
      <w:marBottom w:val="0"/>
      <w:divBdr>
        <w:top w:val="none" w:sz="0" w:space="0" w:color="auto"/>
        <w:left w:val="none" w:sz="0" w:space="0" w:color="auto"/>
        <w:bottom w:val="none" w:sz="0" w:space="0" w:color="auto"/>
        <w:right w:val="none" w:sz="0" w:space="0" w:color="auto"/>
      </w:divBdr>
    </w:div>
    <w:div w:id="804856400">
      <w:bodyDiv w:val="1"/>
      <w:marLeft w:val="0"/>
      <w:marRight w:val="0"/>
      <w:marTop w:val="0"/>
      <w:marBottom w:val="0"/>
      <w:divBdr>
        <w:top w:val="none" w:sz="0" w:space="0" w:color="auto"/>
        <w:left w:val="none" w:sz="0" w:space="0" w:color="auto"/>
        <w:bottom w:val="none" w:sz="0" w:space="0" w:color="auto"/>
        <w:right w:val="none" w:sz="0" w:space="0" w:color="auto"/>
      </w:divBdr>
    </w:div>
    <w:div w:id="916128709">
      <w:bodyDiv w:val="1"/>
      <w:marLeft w:val="0"/>
      <w:marRight w:val="0"/>
      <w:marTop w:val="0"/>
      <w:marBottom w:val="0"/>
      <w:divBdr>
        <w:top w:val="none" w:sz="0" w:space="0" w:color="auto"/>
        <w:left w:val="none" w:sz="0" w:space="0" w:color="auto"/>
        <w:bottom w:val="none" w:sz="0" w:space="0" w:color="auto"/>
        <w:right w:val="none" w:sz="0" w:space="0" w:color="auto"/>
      </w:divBdr>
    </w:div>
    <w:div w:id="1153832238">
      <w:bodyDiv w:val="1"/>
      <w:marLeft w:val="0"/>
      <w:marRight w:val="0"/>
      <w:marTop w:val="0"/>
      <w:marBottom w:val="0"/>
      <w:divBdr>
        <w:top w:val="none" w:sz="0" w:space="0" w:color="auto"/>
        <w:left w:val="none" w:sz="0" w:space="0" w:color="auto"/>
        <w:bottom w:val="none" w:sz="0" w:space="0" w:color="auto"/>
        <w:right w:val="none" w:sz="0" w:space="0" w:color="auto"/>
      </w:divBdr>
    </w:div>
    <w:div w:id="1573813262">
      <w:bodyDiv w:val="1"/>
      <w:marLeft w:val="0"/>
      <w:marRight w:val="0"/>
      <w:marTop w:val="0"/>
      <w:marBottom w:val="0"/>
      <w:divBdr>
        <w:top w:val="none" w:sz="0" w:space="0" w:color="auto"/>
        <w:left w:val="none" w:sz="0" w:space="0" w:color="auto"/>
        <w:bottom w:val="none" w:sz="0" w:space="0" w:color="auto"/>
        <w:right w:val="none" w:sz="0" w:space="0" w:color="auto"/>
      </w:divBdr>
    </w:div>
    <w:div w:id="1610118644">
      <w:bodyDiv w:val="1"/>
      <w:marLeft w:val="0"/>
      <w:marRight w:val="0"/>
      <w:marTop w:val="0"/>
      <w:marBottom w:val="0"/>
      <w:divBdr>
        <w:top w:val="none" w:sz="0" w:space="0" w:color="auto"/>
        <w:left w:val="none" w:sz="0" w:space="0" w:color="auto"/>
        <w:bottom w:val="none" w:sz="0" w:space="0" w:color="auto"/>
        <w:right w:val="none" w:sz="0" w:space="0" w:color="auto"/>
      </w:divBdr>
    </w:div>
    <w:div w:id="1631394685">
      <w:bodyDiv w:val="1"/>
      <w:marLeft w:val="0"/>
      <w:marRight w:val="0"/>
      <w:marTop w:val="0"/>
      <w:marBottom w:val="0"/>
      <w:divBdr>
        <w:top w:val="none" w:sz="0" w:space="0" w:color="auto"/>
        <w:left w:val="none" w:sz="0" w:space="0" w:color="auto"/>
        <w:bottom w:val="none" w:sz="0" w:space="0" w:color="auto"/>
        <w:right w:val="none" w:sz="0" w:space="0" w:color="auto"/>
      </w:divBdr>
    </w:div>
    <w:div w:id="1982464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tmp"/></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79736-FD6D-4AA2-98F7-B931D49E7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284</Words>
  <Characters>1567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PROCESO SILVA FLORES</cp:lastModifiedBy>
  <cp:revision>3</cp:revision>
  <cp:lastPrinted>2025-08-13T15:38:00Z</cp:lastPrinted>
  <dcterms:created xsi:type="dcterms:W3CDTF">2025-08-15T19:36:00Z</dcterms:created>
  <dcterms:modified xsi:type="dcterms:W3CDTF">2025-08-15T19:41:00Z</dcterms:modified>
</cp:coreProperties>
</file>