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20"/>
        <w:jc w:val="center"/>
      </w:pPr>
      <w:r>
        <w:rPr>
          <w:rFonts w:ascii="Arial" w:cs="Arial" w:eastAsia="Arial" w:hAnsi="Arial"/>
          <w:b/>
          <w:bCs/>
          <w:color w:val="2B4C7E"/>
          <w:sz w:val="52"/>
          <w:szCs w:val="52"/>
        </w:rPr>
        <w:t xml:space="preserve">Agentic Conversation for Action</w:t>
      </w:r>
    </w:p>
    <w:p>
      <w:pPr>
        <w:spacing w:after="120"/>
        <w:jc w:val="center"/>
      </w:pPr>
      <w:r>
        <w:rPr>
          <w:rFonts w:ascii="Arial" w:cs="Arial" w:eastAsia="Arial" w:hAnsi="Arial"/>
          <w:color w:val="666666"/>
          <w:sz w:val="28"/>
          <w:szCs w:val="28"/>
        </w:rPr>
        <w:t xml:space="preserve">A Recursive State Machine Framework for</w:t>
      </w:r>
    </w:p>
    <w:p>
      <w:pPr>
        <w:spacing w:after="400"/>
        <w:jc w:val="center"/>
      </w:pPr>
      <w:r>
        <w:rPr>
          <w:rFonts w:ascii="Arial" w:cs="Arial" w:eastAsia="Arial" w:hAnsi="Arial"/>
          <w:color w:val="666666"/>
          <w:sz w:val="28"/>
          <w:szCs w:val="28"/>
        </w:rPr>
        <w:t xml:space="preserve">Multi-Agent Coordination with Human Oversight</w:t>
      </w:r>
    </w:p>
    <w:p>
      <w:pPr>
        <w:spacing w:after="120"/>
        <w:jc w:val="center"/>
      </w:pPr>
      <w:r>
        <w:rPr>
          <w:rFonts w:ascii="Arial" w:cs="Arial" w:eastAsia="Arial" w:hAnsi="Arial"/>
          <w:color w:val="888888"/>
          <w:sz w:val="24"/>
          <w:szCs w:val="24"/>
        </w:rPr>
        <w:t xml:space="preserve">Specification Document</w:t>
      </w:r>
    </w:p>
    <w:p>
      <w:pPr>
        <w:spacing w:after="600"/>
        <w:jc w:val="center"/>
      </w:pPr>
      <w:r>
        <w:rPr>
          <w:rFonts w:ascii="Arial" w:cs="Arial" w:eastAsia="Arial" w:hAnsi="Arial"/>
          <w:color w:val="888888"/>
          <w:sz w:val="24"/>
          <w:szCs w:val="24"/>
        </w:rPr>
        <w:t xml:space="preserve">March 2026</w:t>
      </w:r>
    </w:p>
    <w:p>
      <w:r>
        <w:br w:type="page"/>
      </w:r>
    </w:p>
    <w:p>
      <w:pPr>
        <w:pStyle w:val="Heading1"/>
        <w:spacing w:before="240" w:after="120"/>
      </w:pPr>
      <w:r>
        <w:t xml:space="preserve">1. Introduction</w:t>
      </w:r>
    </w:p>
    <w:p>
      <w:pPr>
        <w:pStyle w:val="Heading2"/>
        <w:spacing w:before="240" w:after="120"/>
      </w:pPr>
      <w:r>
        <w:t xml:space="preserve">1.1 Background</w:t>
      </w:r>
    </w:p>
    <w:p>
      <w:pPr>
        <w:spacing w:after="120"/>
      </w:pPr>
      <w:r>
        <w:t xml:space="preserve">The Conversation for Action (CfA) framework, developed by Fernando Flores and Terry Winograd, models human coordination as a structured cycle of speech acts. A customer makes a request, a performer negotiates and commits, performs the work, and the customer declares satisfaction or dissatisfaction. Rooted in Austin and Searle’s speech act theory, CfA provides a powerful abstraction for understanding how commitments are made and fulfilled.</w:t>
      </w:r>
    </w:p>
    <w:p>
      <w:pPr>
        <w:spacing w:after="120"/>
      </w:pPr>
      <w:r>
        <w:t xml:space="preserve">However, CfA was designed for two-party, synchronous, human-to-human coordination. It makes assumptions that break down in multi-agent systems with hierarchical teams, autonomous research capabilities, and recursive task decomposition.</w:t>
      </w:r>
    </w:p>
    <w:p>
      <w:pPr>
        <w:pStyle w:val="Heading2"/>
        <w:spacing w:before="240" w:after="120"/>
      </w:pPr>
      <w:r>
        <w:t xml:space="preserve">1.2 Limitations of Classical CfA</w:t>
      </w:r>
    </w:p>
    <w:p>
      <w:pPr>
        <w:spacing w:after="120"/>
      </w:pPr>
      <w:r>
        <w:rPr>
          <w:b/>
          <w:bCs/>
        </w:rPr>
        <w:t xml:space="preserve">Perfect understanding after negotiation. </w:t>
      </w:r>
      <w:r>
        <w:t xml:space="preserve">CfA assumes that once the negotiation phase concludes, the performer has a complete and correct understanding of the work to be performed. In practice, unknown unknowns surface during planning and execution, requiring backtracking to earlier phases.</w:t>
      </w:r>
    </w:p>
    <w:p>
      <w:pPr>
        <w:spacing w:after="120"/>
      </w:pPr>
      <w:r>
        <w:rPr>
          <w:b/>
          <w:bCs/>
        </w:rPr>
        <w:t xml:space="preserve">Negotiation is purely dialogic. </w:t>
      </w:r>
      <w:r>
        <w:t xml:space="preserve">CfA models negotiation as an exchange of speech acts between two parties. It does not account for autonomous investigation — an agent researching feasibility, checking prior art, or analyzing constraints before committing.</w:t>
      </w:r>
    </w:p>
    <w:p>
      <w:pPr>
        <w:spacing w:after="120"/>
      </w:pPr>
      <w:r>
        <w:rPr>
          <w:b/>
          <w:bCs/>
        </w:rPr>
        <w:t xml:space="preserve">No escalation during execution. </w:t>
      </w:r>
      <w:r>
        <w:t xml:space="preserve">Once the performer commits, CfA provides no mechanism for discovering that the commitment was premature or that the work requires input not available at commitment time.</w:t>
      </w:r>
    </w:p>
    <w:p>
      <w:pPr>
        <w:spacing w:after="120"/>
      </w:pPr>
      <w:r>
        <w:rPr>
          <w:b/>
          <w:bCs/>
        </w:rPr>
        <w:t xml:space="preserve">Two-party assumption. </w:t>
      </w:r>
      <w:r>
        <w:t xml:space="preserve">CfA does not address coordination among multiple specialized agents with different capabilities, nor does it address hierarchical delegation where a performer decomposes work across a team.</w:t>
      </w:r>
    </w:p>
    <w:p>
      <w:pPr>
        <w:pStyle w:val="Heading2"/>
        <w:spacing w:before="240" w:after="120"/>
      </w:pPr>
      <w:r>
        <w:t xml:space="preserve">1.3 Design Goals</w:t>
      </w:r>
    </w:p>
    <w:p>
      <w:pPr>
        <w:spacing w:after="120"/>
      </w:pPr>
      <w:r>
        <w:t xml:space="preserve">This framework extends CfA to address these limitations while preserving its core insight: that coordination is a structured progression of commitments. The design goals are:</w:t>
      </w:r>
    </w:p>
    <w:p>
      <w:pPr>
        <w:spacing w:after="120"/>
      </w:pPr>
      <w:r>
        <w:t xml:space="preserve">Separate intent alignment from planning from execution, with explicit phase boundaries and well-defined cross-phase backtracking paths.</w:t>
      </w:r>
    </w:p>
    <w:p>
      <w:pPr>
        <w:spacing w:after="120"/>
      </w:pPr>
      <w:r>
        <w:t xml:space="preserve">Support autonomous research as a first-class activity during all phases, not just human-to-agent dialogue.</w:t>
      </w:r>
    </w:p>
    <w:p>
      <w:pPr>
        <w:spacing w:after="120"/>
      </w:pPr>
      <w:r>
        <w:t xml:space="preserve">Provide escalation paths at every stage, ensuring that agents can surface problems and humans can intervene when needed.</w:t>
      </w:r>
    </w:p>
    <w:p>
      <w:pPr>
        <w:spacing w:after="120"/>
      </w:pPr>
      <w:r>
        <w:t xml:space="preserve">Enable recursive decomposition, where a task assigned to a subteam follows the same state machine as the outer workflow.</w:t>
      </w:r>
    </w:p>
    <w:p>
      <w:pPr>
        <w:spacing w:after="120"/>
      </w:pPr>
      <w:r>
        <w:t xml:space="preserve">Support concurrent execution, where multiple tasks or research questions proceed in parallel under a supervisory lead.</w:t>
      </w:r>
    </w:p>
    <w:p>
      <w:pPr>
        <w:spacing w:after="120"/>
      </w:pPr>
      <w:r>
        <w:t xml:space="preserve">Introduce a human proxy agent that learns the human’s decision patterns over time, reducing interruption cost while preserving human oversight authority.</w:t>
      </w:r>
    </w:p>
    <w:p>
      <w:r>
        <w:br w:type="page"/>
      </w:r>
    </w:p>
    <w:p>
      <w:pPr>
        <w:pStyle w:val="Heading1"/>
        <w:spacing w:before="240" w:after="120"/>
      </w:pPr>
      <w:r>
        <w:t xml:space="preserve">2. Roles</w:t>
      </w:r>
    </w:p>
    <w:p>
      <w:pPr>
        <w:spacing w:after="120"/>
      </w:pPr>
      <w:r>
        <w:t xml:space="preserve">The framework defines six roles. These are accountability boundaries, not deployment units — a single model or agent may fill multiple roles, or a role may be distributed across multiple agents. What matters is who is responsible for each action.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originator of work and ultimate authority. Can propose ideas, approve or reject assertions, provide corrections and clarifications, refine intent, revise plans, and withdraw from the conversation at any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learned agent that stands in for the human at decision points. Maintains a confidence model per state and per task type. When confidence is high, acts on the human’s behalf. When confidence is low, escalates to the actual human. Learns from the differential between its predicted response and the human’s actual response.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 Team</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Responsible for interpreting the human’s goal and producing a structured intent document. Includes sub-capabilities for questioning, research coordination, synthesis, and assertion. Operates during the Intent Alignment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 Team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Responsible for producing an actionable plan from an approved intent. Includes sub-capabilities for decomposition, research coordination, synthesis, and assertion. Operates during the Planning phase.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across all phases. Investigates questions autonomously using available knowledge bases, document stores, and external sources. Can answer questions or backtrack when investigation reveals upstream gaps.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Coordinates execution of an approved plan. Decomposes the plan into tasks, delegates to workers or subteams, reviews completed tasks, synthesizes work-in-progress, and decides when to assert completion, backtrack, or escalate.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Performs individual tasks. Can accept work, assert completion, raise questions, escalate to the lead, or declare failure. A worker and a subteam present the same external interface.</w:t>
            </w:r>
          </w:p>
        </w:tc>
      </w:tr>
    </w:tbl>
    <w:p>
      <w:r>
        <w:br w:type="page"/>
      </w:r>
    </w:p>
    <w:p>
      <w:pPr>
        <w:pStyle w:val="Heading1"/>
        <w:spacing w:before="240" w:after="120"/>
      </w:pPr>
      <w:r>
        <w:t xml:space="preserve">3. Framework Overview</w:t>
      </w:r>
    </w:p>
    <w:p>
      <w:pPr>
        <w:pStyle w:val="Heading2"/>
        <w:spacing w:before="240" w:after="120"/>
      </w:pPr>
      <w:r>
        <w:t xml:space="preserve">3.1 Three-Phase Architecture</w:t>
      </w:r>
    </w:p>
    <w:p>
      <w:pPr>
        <w:spacing w:after="120"/>
      </w:pPr>
      <w:r>
        <w:t xml:space="preserve">The framework consists of three phases, each with its own internal state machine: Intent Alignment, Planning, and Execution. The forward flow progresses left to right. Backtracking flows in the reverse direction, always re-entering a target phase through its investigation or synthesis loop rather than at a decision point.</w:t>
      </w:r>
    </w:p>
    <w:p>
      <w:pPr>
        <w:spacing w:after="120"/>
      </w:pPr>
      <w:r>
        <w:rPr>
          <w:b/>
          <w:bCs/>
        </w:rPr>
        <w:t xml:space="preserve">Intent Alignment </w:t>
      </w:r>
      <w:r>
        <w:t xml:space="preserve">takes a raw idea from the human and produces a structured, approved intent document through cycles of autonomous research, human clarification, and synthesis.</w:t>
      </w:r>
    </w:p>
    <w:p>
      <w:pPr>
        <w:spacing w:after="120"/>
      </w:pPr>
      <w:r>
        <w:rPr>
          <w:b/>
          <w:bCs/>
        </w:rPr>
        <w:t xml:space="preserve">Planning </w:t>
      </w:r>
      <w:r>
        <w:t xml:space="preserve">takes an approved intent and produces an actionable plan through similar cycles, with the ability to backtrack to intent alignment when gaps are discovered.</w:t>
      </w:r>
    </w:p>
    <w:p>
      <w:pPr>
        <w:spacing w:after="120"/>
      </w:pPr>
      <w:r>
        <w:rPr>
          <w:b/>
          <w:bCs/>
        </w:rPr>
        <w:t xml:space="preserve">Execution </w:t>
      </w:r>
      <w:r>
        <w:t xml:space="preserve">takes an approved plan and produces completed work through task delegation, with the ability to backtrack to planning or intent alignment at multiple severity levels.</w:t>
      </w:r>
    </w:p>
    <w:p>
      <w:pPr>
        <w:pStyle w:val="Heading2"/>
        <w:spacing w:before="240" w:after="120"/>
      </w:pPr>
      <w:r>
        <w:t xml:space="preserve">3.2 Common Structural Patterns</w:t>
      </w:r>
    </w:p>
    <w:p>
      <w:pPr>
        <w:spacing w:after="120"/>
      </w:pPr>
      <w:r>
        <w:t xml:space="preserve">Each phase shares a common structural pattern. A team evaluates the current artifact (proposal, draft, or task) and selects the least-regret action from a fixed set of transitions. The available actions are: question (dispatch autonomous research), escalate (ask the human or human proxy), assert (claim the artifact is ready for approval), and auto-approve (proceed without human review when confidence is high and consequences are low). Responses from research, human clarification, and human correction all converge through a single synthesis funnel that produces a revised artifact. This means there is one integration path regardless of the source of new information.</w:t>
      </w:r>
    </w:p>
    <w:p>
      <w:pPr>
        <w:pStyle w:val="Heading2"/>
        <w:spacing w:before="240" w:after="120"/>
      </w:pPr>
      <w:r>
        <w:t xml:space="preserve">3.3 Least-Regret Decision Making</w:t>
      </w:r>
    </w:p>
    <w:p>
      <w:pPr>
        <w:spacing w:after="120"/>
      </w:pPr>
      <w:r>
        <w:t xml:space="preserve">At every decision point, the responsible agent selects the action that minimizes expected regret from the human’s perspective. Regret is subjective and learned: some humans have high cost-of-interruption and low cost-of-rework (preferring fast iterations), while others have the opposite profile (preferring careful alignment before execution). This prior varies per task type for the same human — a person may want fast iterations on code but careful alignment on client-facing deliverables. The framework does not prescribe a fixed policy; it requires each agent to calibrate over time through observation of human responses.</w:t>
      </w:r>
    </w:p>
    <w:p>
      <w:pPr>
        <w:pStyle w:val="Heading2"/>
        <w:spacing w:before="240" w:after="120"/>
      </w:pPr>
      <w:r>
        <w:t xml:space="preserve">3.4 Terminal States</w:t>
      </w:r>
    </w:p>
    <w:p>
      <w:pPr>
        <w:spacing w:after="120"/>
      </w:pPr>
      <w:r>
        <w:t xml:space="preserve">Every phase has two terminal exits. WITHDRAWN is reachable from any state where the human is engaged, reflecting the human’s unconditional right to abandon the conversation. The successful terminal state varies by phase: INTENT, PLAN, or COMPLETED_WORK. Each successful terminal state serves as the entry condition for the next phase, except COMPLETED_WORK which is the global terminal state.</w:t>
      </w:r>
    </w:p>
    <w:p>
      <w:r>
        <w:br w:type="page"/>
      </w:r>
    </w:p>
    <w:p>
      <w:pPr>
        <w:pStyle w:val="Heading1"/>
        <w:spacing w:before="240" w:after="120"/>
      </w:pPr>
      <w:r>
        <w:t xml:space="preserve">4. Phase 1: Intent Alignment</w:t>
      </w:r>
    </w:p>
    <w:p>
      <w:pPr>
        <w:spacing w:after="120"/>
      </w:pPr>
      <w:r>
        <w:t xml:space="preserve">The intent alignment phase transforms a raw human idea into a structured intent document that captures what is to be built, what alternatives were considered and rejected, and what assumptions are being made. The process begins with the human proposing an idea, which triggers an initial interpretation generated using the team’s task memory and knowledge base. This initial interpretation may be incomplete or inaccurate.</w:t>
      </w:r>
    </w:p>
    <w:p>
      <w:pPr>
        <w:spacing w:after="120"/>
      </w:pPr>
      <w:r>
        <w:t xml:space="preserve">From the PROPOSAL state, the Intent Team must select the least-regret action. It may question (dispatching autonomous research through its document store, history, and knowledge base), escalate (routing a specific question to the human), assert (claiming it understands the intent and requesting approval), or in rare cases auto-approve (proceeding without human review when confidence is high and consequences are low).</w:t>
      </w:r>
    </w:p>
    <w:p>
      <w:pPr>
        <w:spacing w:after="120"/>
      </w:pPr>
      <w:r>
        <w:t xml:space="preserve">At all stages, the human can withdraw. Over time, the agent learns the human’s risk tolerances and preferences for different task types, reducing the need for escalation and approval.</w:t>
      </w:r>
    </w:p>
    <w:p>
      <w:pPr>
        <w:pStyle w:val="Heading2"/>
        <w:spacing w:before="240" w:after="120"/>
      </w:pPr>
      <w:r>
        <w:t xml:space="preserve">4.1 State Transitions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60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Target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propose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PROPOSAL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INTENT_QUESTION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PROPOSAL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INTENT_ESCALATE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INTENT_ASSERT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PROPOSAL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auto-approve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INTENT_QUESTION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answer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INTENT_ESCALATE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clarify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INTENT_RESPONSE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INTENT_ESCALATE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withdraw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WITHDRAWN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INTENT_ASSERT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correct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INTENT_RESPONSE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synthesize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PROPOSAL</w:t>
            </w:r>
          </w:p>
        </w:tc>
      </w:tr>
    </w:tbl>
    <w:p>
      <w:pPr>
        <w:pStyle w:val="Heading2"/>
        <w:spacing w:before="240" w:after="120"/>
      </w:pPr>
      <w:r>
        <w:t xml:space="preserve">4.2 State Descriptions</w:t>
      </w:r>
    </w:p>
    <w:p>
      <w:pPr>
        <w:spacing w:after="120"/>
      </w:pPr>
      <w:r>
        <w:rPr>
          <w:b/>
          <w:bCs/>
        </w:rPr>
        <w:t xml:space="preserve">IDEA. </w:t>
      </w:r>
      <w:r>
        <w:t xml:space="preserve">The entry point. The human expresses a goal, problem, or need. No expectation of well-formedness — the idea can be vague, partial, or highly specific.</w:t>
      </w:r>
    </w:p>
    <w:p>
      <w:pPr>
        <w:spacing w:after="120"/>
      </w:pPr>
      <w:r>
        <w:rPr>
          <w:b/>
          <w:bCs/>
        </w:rPr>
        <w:t xml:space="preserve">PROPOSAL. </w:t>
      </w:r>
      <w:r>
        <w:t xml:space="preserve">The Intent Team’s current interpretation of the intent. This state is revisited after each synthesis cycle, with each iteration producing a progressively refined understanding. The Intent Team evaluates the proposal and selects its next action.</w:t>
      </w:r>
    </w:p>
    <w:p>
      <w:pPr>
        <w:spacing w:after="120"/>
      </w:pPr>
      <w:r>
        <w:rPr>
          <w:b/>
          <w:bCs/>
        </w:rPr>
        <w:t xml:space="preserve">INTENT_QUESTION. </w:t>
      </w:r>
      <w:r>
        <w:t xml:space="preserve">The Intent Team has formulated a question that can be answered through autonomous research. The Research Team investigates using available knowledge bases, document stores, and external sources.</w:t>
      </w:r>
    </w:p>
    <w:p>
      <w:pPr>
        <w:spacing w:after="120"/>
      </w:pPr>
      <w:r>
        <w:rPr>
          <w:b/>
          <w:bCs/>
        </w:rPr>
        <w:t xml:space="preserve">INTENT_ESCALATE. </w:t>
      </w:r>
      <w:r>
        <w:t xml:space="preserve">The Intent Team has identified a question that requires human input — either because it involves subjective preference, strategic direction, or information not available to the research team.</w:t>
      </w:r>
    </w:p>
    <w:p>
      <w:pPr>
        <w:spacing w:after="120"/>
      </w:pPr>
      <w:r>
        <w:rPr>
          <w:b/>
          <w:bCs/>
        </w:rPr>
        <w:t xml:space="preserve">INTENT_ASSERT. </w:t>
      </w:r>
      <w:r>
        <w:t xml:space="preserve">The Intent Team believes it has a sufficient understanding of the intent and presents it to the human for approval. The human can approve, correct (providing feedback that enters the synthesis funnel), or withdraw.</w:t>
      </w:r>
    </w:p>
    <w:p>
      <w:pPr>
        <w:spacing w:after="120"/>
      </w:pPr>
      <w:r>
        <w:rPr>
          <w:b/>
          <w:bCs/>
        </w:rPr>
        <w:t xml:space="preserve">INTENT_RESPONSE. </w:t>
      </w:r>
      <w:r>
        <w:t xml:space="preserve">The convergence point for all new information — research answers, human clarifications, and human corrections all arrive here. The Intent Team synthesizes this information into a revised PROPOSAL.</w:t>
      </w:r>
    </w:p>
    <w:p>
      <w:pPr>
        <w:spacing w:after="120"/>
      </w:pPr>
      <w:r>
        <w:rPr>
          <w:b/>
          <w:bCs/>
        </w:rPr>
        <w:t xml:space="preserve">INTENT. </w:t>
      </w:r>
      <w:r>
        <w:t xml:space="preserve">The terminal success state. The intent document has been approved (by the human or auto-approved by the Intent Team) and serves as the entry condition for the Planning phase.</w:t>
      </w:r>
    </w:p>
    <w:p>
      <w:r>
        <w:br w:type="page"/>
      </w:r>
    </w:p>
    <w:p>
      <w:pPr>
        <w:pStyle w:val="Heading1"/>
        <w:spacing w:before="240" w:after="120"/>
      </w:pPr>
      <w:r>
        <w:t xml:space="preserve">5. Phase 2: Planning</w:t>
      </w:r>
    </w:p>
    <w:p>
      <w:pPr>
        <w:spacing w:after="120"/>
      </w:pPr>
      <w:r>
        <w:t xml:space="preserve">The planning phase transforms an approved intent document into an actionable plan. The structure mirrors intent alignment: the Planning Team evaluates a draft plan, selects the least-regret action, and iterates through research and synthesis cycles until the plan is ready for approval.</w:t>
      </w:r>
    </w:p>
    <w:p>
      <w:pPr>
        <w:spacing w:after="120"/>
      </w:pPr>
      <w:r>
        <w:t xml:space="preserve">The critical addition in this phase is backtracking. The transition from intent to planning is not one-way. The human may review a draft plan and realize they want something different than what the intent specifies. The Research Team may discover during planning investigation that the intent contains gaps or ambiguities. In either case, the framework provides explicit paths back into the intent alignment phase.</w:t>
      </w:r>
    </w:p>
    <w:p>
      <w:pPr>
        <w:pStyle w:val="Heading2"/>
        <w:spacing w:before="240" w:after="120"/>
      </w:pPr>
      <w:r>
        <w:t xml:space="preserve">5.1 State Transitions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60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Target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PLANNING_QUESTION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PLANNING_ESCALATE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PLAN_ASSERT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auto-approve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refine-intent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PLANNING_QUESTION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PLANNING_RESPONSE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PLANNING_QUESTION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backtrack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INTENT_QUESTION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PLANNING_ESCALATE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clarify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PLANNING_RESPONSE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PLANNING_ESCALATE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withdraw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WITHDRAWN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PLAN_ASSERT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correct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PLANNING_RESPONSE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synthesize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r>
    </w:tbl>
    <w:p>
      <w:pPr>
        <w:pStyle w:val="Heading2"/>
        <w:spacing w:before="240" w:after="120"/>
      </w:pPr>
      <w:r>
        <w:t xml:space="preserve">5.2 Cross-Phase Backtracking</w:t>
      </w:r>
    </w:p>
    <w:p>
      <w:pPr>
        <w:spacing w:after="120"/>
      </w:pPr>
      <w:r>
        <w:rPr>
          <w:b/>
          <w:bCs/>
        </w:rPr>
        <w:t xml:space="preserve">Human-initiated (DRAFT → INTENT_RESPONSE). </w:t>
      </w:r>
      <w:r>
        <w:t xml:space="preserve">After reviewing a draft plan, the human may realize their intent was underspecified or that they want something different. The refine-intent action feeds the human’s new understanding into the intent synthesis funnel, producing a revised PROPOSAL that re-enters the intent alignment cycle.</w:t>
      </w:r>
    </w:p>
    <w:p>
      <w:pPr>
        <w:spacing w:after="120"/>
      </w:pPr>
      <w:r>
        <w:rPr>
          <w:b/>
          <w:bCs/>
        </w:rPr>
        <w:t xml:space="preserve">Research-initiated (PLANNING_QUESTION → INTENT_QUESTION). </w:t>
      </w:r>
      <w:r>
        <w:t xml:space="preserve">While investigating a planning question, the Research Team may discover that the problem is upstream — the intent itself is ambiguous or incomplete. The backtrack action re-enters the intent alignment phase at INTENT_QUESTION, where the Research Team investigates in the intent context rather than the planning context.</w:t>
      </w:r>
    </w:p>
    <w:p>
      <w:pPr>
        <w:spacing w:after="120"/>
      </w:pPr>
      <w:r>
        <w:t xml:space="preserve">In both cases, backtracking re-enters the target phase through its existing investigation and synthesis machinery. The approved INTENT is demoted back to PROPOSAL status and refined through the normal cycle. The plan draft may be partially reusable upon return to planning, but this is an implementation detail.</w:t>
      </w:r>
    </w:p>
    <w:p>
      <w:r>
        <w:br w:type="page"/>
      </w:r>
    </w:p>
    <w:p>
      <w:pPr>
        <w:pStyle w:val="Heading1"/>
        <w:spacing w:before="240" w:after="120"/>
      </w:pPr>
      <w:r>
        <w:t xml:space="preserve">6. Phase 3: Execution</w:t>
      </w:r>
    </w:p>
    <w:p>
      <w:pPr>
        <w:spacing w:after="120"/>
      </w:pPr>
      <w:r>
        <w:t xml:space="preserve">The execution phase transforms an approved plan into completed work through a two-level structure: the Execution Lead coordinates the overall effort while Execution Workers (or subteams) perform individual tasks. The human is insulated from task-level decisions; the Execution Lead handles task approval, correction, and rejection. The human engages only at work-level review or when a worker escalates a problem that the lead cannot resolve.</w:t>
      </w:r>
    </w:p>
    <w:p>
      <w:pPr>
        <w:pStyle w:val="Heading2"/>
        <w:spacing w:before="240" w:after="120"/>
      </w:pPr>
      <w:r>
        <w:t xml:space="preserve">6.1 State Transitions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60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Target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delegate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TASK_IN_PROGRESS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TASK_ESCALATE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FAILED_TASK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TASK_IN_PROGRESS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assert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TASK_ASSERT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TASK_IN_PROGRESS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TASK_QUESTION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TASK_IN_PROGRESS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TASK_ESCALATE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TASK_IN_PROGRESS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FAILED_TASK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TASK_QUESTION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answer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TASK_QUESTION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backtrack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PLANNING_QUESTION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TASK_ESCALATE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clarify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TASK_ESCALATE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TASK_ASSERT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COMPLETED_TASK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TASK_RESPONSE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TASK_ASSERT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reject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FAILED_TASK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synthesize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TASK_IN_PROGRESS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FAILED_TASK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FAILED_TASK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TASK_ESCALATE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FAILED_TASK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backtrack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PLANNING_QUESTION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COMPLETED_TASK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synthesize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WORK_IN_PROGRESS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WORK_IN_PROGRESS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delegate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WORK_IN_PROGRESS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WORK_ASSERT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WORK_IN_PROGRESS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auto-approve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COMPLETED_WORK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WORK_IN_PROGRESS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backtrack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PLANNING_QUESTION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WORK_IN_PROGRESS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withdraw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WITHDRAWN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COMPLETED_WORK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WORK_ASSERT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correct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revise-plan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PLANNING_RESPONSE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WORK_ASSERT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refine-intent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WITHDRAWN</w:t>
            </w:r>
          </w:p>
        </w:tc>
      </w:tr>
    </w:tbl>
    <w:p>
      <w:pPr>
        <w:pStyle w:val="Heading2"/>
        <w:spacing w:before="240" w:after="120"/>
      </w:pPr>
      <w:r>
        <w:t xml:space="preserve">6.2 Task Lifecycle</w:t>
      </w:r>
    </w:p>
    <w:p>
      <w:pPr>
        <w:spacing w:after="120"/>
      </w:pPr>
      <w:r>
        <w:t xml:space="preserve">When the Execution Lead delegates a task, the worker can accept it (entering active work), escalate immediately (if the task specification is unclear), or declare failure (if the task is obviously impossible). During active work, the worker can assert completion, raise a research question, escalate to the human through the proxy, or declare failure.</w:t>
      </w:r>
    </w:p>
    <w:p>
      <w:pPr>
        <w:spacing w:after="120"/>
      </w:pPr>
      <w:r>
        <w:t xml:space="preserve">The Execution Lead reviews task assertions and can approve, correct (feeding specific feedback into the synthesis funnel), or reject (routing to FAILED_TASK). This keeps the human out of routine task-level decisions while preserving quality control.</w:t>
      </w:r>
    </w:p>
    <w:p>
      <w:pPr>
        <w:pStyle w:val="Heading2"/>
        <w:spacing w:before="240" w:after="120"/>
      </w:pPr>
      <w:r>
        <w:t xml:space="preserve">6.3 Failure Handling</w:t>
      </w:r>
    </w:p>
    <w:p>
      <w:pPr>
        <w:spacing w:after="120"/>
      </w:pPr>
      <w:r>
        <w:t xml:space="preserve">FAILED_TASK has three exits of increasing severity. The worker can retry (re-entering the task from scratch), escalate to the human proxy (when the failure requires input the lead cannot provide), or the lead can backtrack to PLANNING_QUESTION (when the failure indicates the plan itself is flawed). This provides a natural escalation ladder within failure handling.</w:t>
      </w:r>
    </w:p>
    <w:p>
      <w:pPr>
        <w:pStyle w:val="Heading2"/>
        <w:spacing w:before="240" w:after="120"/>
      </w:pPr>
      <w:r>
        <w:t xml:space="preserve">6.4 Work-Level Review</w:t>
      </w:r>
    </w:p>
    <w:p>
      <w:pPr>
        <w:spacing w:after="120"/>
      </w:pPr>
      <w:r>
        <w:t xml:space="preserve">WORK_ASSERT is where the human (or proxy) reviews the assembled deliverable. It has five exits reflecting three tiers of correction severity:</w:t>
      </w:r>
    </w:p>
    <w:p>
      <w:pPr>
        <w:spacing w:after="120"/>
      </w:pPr>
      <w:r>
        <w:rPr>
          <w:b/>
          <w:bCs/>
        </w:rPr>
        <w:t xml:space="preserve">Approve. </w:t>
      </w:r>
      <w:r>
        <w:t xml:space="preserve">The work is complete. Terminal state.</w:t>
      </w:r>
    </w:p>
    <w:p>
      <w:pPr>
        <w:spacing w:after="120"/>
      </w:pPr>
      <w:r>
        <w:rPr>
          <w:b/>
          <w:bCs/>
        </w:rPr>
        <w:t xml:space="preserve">Correct (atomic). </w:t>
      </w:r>
      <w:r>
        <w:t xml:space="preserve">A specific task’s output needs a tweak. Routes to TASK_RESPONSE. The Execution Lead triages which task the correction applies to.</w:t>
      </w:r>
    </w:p>
    <w:p>
      <w:pPr>
        <w:spacing w:after="120"/>
      </w:pPr>
      <w:r>
        <w:rPr>
          <w:b/>
          <w:bCs/>
        </w:rPr>
        <w:t xml:space="preserve">Revise-plan. </w:t>
      </w:r>
      <w:r>
        <w:t xml:space="preserve">The correction implies new tasks, rework, or reordering. Routes to PLANNING_RESPONSE, where the Planning Team synthesizes a revised draft.</w:t>
      </w:r>
    </w:p>
    <w:p>
      <w:pPr>
        <w:spacing w:after="120"/>
      </w:pPr>
      <w:r>
        <w:rPr>
          <w:b/>
          <w:bCs/>
        </w:rPr>
        <w:t xml:space="preserve">Refine-intent. </w:t>
      </w:r>
      <w:r>
        <w:t xml:space="preserve">The work reveals a scope or intent misalignment. Routes to INTENT_RESPONSE, where the Intent Team synthesizes a revised proposal.</w:t>
      </w:r>
    </w:p>
    <w:p>
      <w:pPr>
        <w:spacing w:after="120"/>
      </w:pPr>
      <w:r>
        <w:rPr>
          <w:b/>
          <w:bCs/>
        </w:rPr>
        <w:t xml:space="preserve">Withdraw. </w:t>
      </w:r>
      <w:r>
        <w:t xml:space="preserve">The human abandons the conversation. Terminal state.</w:t>
      </w:r>
    </w:p>
    <w:p>
      <w:r>
        <w:br w:type="page"/>
      </w:r>
    </w:p>
    <w:p>
      <w:pPr>
        <w:pStyle w:val="Heading1"/>
        <w:spacing w:before="240" w:after="120"/>
      </w:pPr>
      <w:r>
        <w:t xml:space="preserve">7. Recursive Decomposition</w:t>
      </w:r>
    </w:p>
    <w:p>
      <w:pPr>
        <w:spacing w:after="120"/>
      </w:pPr>
      <w:r>
        <w:t xml:space="preserve">When a task is delegated to a subteam rather than a simple worker, TASK_IN_PROGRESS expands into a full planning-and-execution cycle. The subteam does not need its own intent alignment phase because the delegated TASK already carries the approved intent from the outer scope. The subteam enters directly at planning.</w:t>
      </w:r>
    </w:p>
    <w:p>
      <w:pPr>
        <w:pStyle w:val="Heading2"/>
        <w:spacing w:before="240" w:after="120"/>
      </w:pPr>
      <w:r>
        <w:t xml:space="preserve">7.1 Role Mapping</w:t>
      </w:r>
    </w:p>
    <w:p>
      <w:pPr>
        <w:spacing w:after="120"/>
      </w:pPr>
      <w:r>
        <w:t xml:space="preserve">At each level of recursion, the roles shift upward. The outer Execution Lead becomes the inner "human" for approval and escalation purposes. The Subteam Lead becomes the inner Execution Lead. The Subteam Workers become the inner Execution Workers. The Research Team is shared across all levels.</w:t>
      </w:r>
    </w:p>
    <w:p>
      <w:pPr>
        <w:spacing w:after="120"/>
      </w:pPr>
      <w:r>
        <w:t xml:space="preserve">The escalation chain for a two-deep system is: Subteam Worker → Subteam Lead → Execution Lead → Human Proxy → Human. Each link follows the existing escalate/clarify pattern with different actors filling the roles.</w:t>
      </w:r>
    </w:p>
    <w:p>
      <w:pPr>
        <w:pStyle w:val="Heading2"/>
        <w:spacing w:before="240" w:after="120"/>
      </w:pPr>
      <w:r>
        <w:t xml:space="preserve">7.2 Uniform Interface</w:t>
      </w:r>
    </w:p>
    <w:p>
      <w:pPr>
        <w:spacing w:after="120"/>
      </w:pPr>
      <w:r>
        <w:t xml:space="preserve">A subteam presents exactly the same external interface as a simple worker: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60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Target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TASK_IN_PROGRESS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assert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TASK_ASSERT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TASK_IN_PROGRESS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TASK_QUESTION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TASK_IN_PROGRESS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TASK_ESCALATE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TASK_IN_PROGRESS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FAILED_TASK</w:t>
            </w:r>
          </w:p>
        </w:tc>
      </w:tr>
    </w:tbl>
    <w:p>
      <w:pPr>
        <w:spacing w:after="120"/>
      </w:pPr>
      <w:r>
        <w:t xml:space="preserve">The outer state machine does not change. A simple worker and a full subteam with its own planning and execution cycle are interchangeable from the outer scope’s perspective. The four exits — assert, question, escalate, failed — are the universal interface contract at every level of recursion.</w:t>
      </w:r>
    </w:p>
    <w:p>
      <w:pPr>
        <w:spacing w:after="120"/>
      </w:pPr>
      <w:r>
        <w:t xml:space="preserve">When a subteam escalates, the diagnostic payload carries information about where the problem is. The Execution Lead in the outer scope uses this to decide routing: whether to handle the escalation locally, backtrack to planning, or escalate further. The intelligence is in the diagnostic payload, not in the state machine topology.</w:t>
      </w:r>
    </w:p>
    <w:p>
      <w:r>
        <w:br w:type="page"/>
      </w:r>
    </w:p>
    <w:p>
      <w:pPr>
        <w:pStyle w:val="Heading1"/>
        <w:spacing w:before="240" w:after="120"/>
      </w:pPr>
      <w:r>
        <w:t xml:space="preserve">8. Concurrency</w:t>
      </w:r>
    </w:p>
    <w:p>
      <w:pPr>
        <w:spacing w:after="120"/>
      </w:pPr>
      <w:r>
        <w:t xml:space="preserve">Dispatch to workers, subteams, or the research team can be asynchronous, with multiple tasks or questions proceeding in parallel. The individual instance state machine does not change — each task or question independently follows the same transitions. What changes is that supervisory states (WORK_IN_PROGRESS, DRAFT, PROPOSAL) manage multiple concurrent child instances.</w:t>
      </w:r>
    </w:p>
    <w:p>
      <w:pPr>
        <w:spacing w:after="120"/>
      </w:pPr>
      <w:r>
        <w:t xml:space="preserve">The framework deliberately does not prescribe a fixed completion policy. The responsible lead decides when to fork, how many instances to run concurrently, whether to pause siblings on failure, and when sufficient results have arrived to move forward. This is judgment, not policy. Possible strategies include waiting for all tasks to complete, progressively synthesizing results as they arrive, or halting all siblings when any task fails. The appropriate strategy depends on task interdependency, which varies per situation and is best left to the lead’s assessment.</w:t>
      </w:r>
    </w:p>
    <w:p>
      <w:pPr>
        <w:spacing w:after="120"/>
      </w:pPr>
      <w:r>
        <w:t xml:space="preserve">This applies at every level of recursion. A subteam lead managing its own workers makes the same concurrency decisions as the outer Execution Lead, using the same interface contracts.</w:t>
      </w:r>
    </w:p>
    <w:p>
      <w:r>
        <w:br w:type="page"/>
      </w:r>
    </w:p>
    <w:p>
      <w:pPr>
        <w:pStyle w:val="Heading1"/>
        <w:spacing w:before="240" w:after="120"/>
      </w:pPr>
      <w:r>
        <w:t xml:space="preserve">9. The Human Proxy</w:t>
      </w:r>
    </w:p>
    <w:p>
      <w:pPr>
        <w:spacing w:after="120"/>
      </w:pPr>
      <w:r>
        <w:t xml:space="preserve">The human proxy collapses what initially appeared as two separate paths — human approval and agent auto-approval — into a single mechanism with a confidence threshold. There is no "auto-approve" as a fundamentally different action. There is the proxy deciding whether it can speak for the human or not.</w:t>
      </w:r>
    </w:p>
    <w:p>
      <w:pPr>
        <w:pStyle w:val="Heading2"/>
        <w:spacing w:before="240" w:after="120"/>
      </w:pPr>
      <w:r>
        <w:t xml:space="preserve">9.1 Scope of Proxy Decisions</w:t>
      </w:r>
    </w:p>
    <w:p>
      <w:pPr>
        <w:spacing w:after="120"/>
      </w:pPr>
      <w:r>
        <w:t xml:space="preserve">The proxy sits at every human action in the state machine: approve, clarify, correct, withdraw, refine-intent, and revise-plan. Approval is binary and likely the easiest to learn. Correction and clarification are generative — the proxy must produce the response the human would have given, not just predict yes or no. The confidence threshold should be significantly higher for generative responses than for binary gates.</w:t>
      </w:r>
    </w:p>
    <w:p>
      <w:pPr>
        <w:pStyle w:val="Heading2"/>
        <w:spacing w:before="240" w:after="120"/>
      </w:pPr>
      <w:r>
        <w:t xml:space="preserve">9.2 Learning Mechanism</w:t>
      </w:r>
    </w:p>
    <w:p>
      <w:pPr>
        <w:spacing w:after="120"/>
      </w:pPr>
      <w:r>
        <w:t xml:space="preserve">When the proxy escalates to the actual human, it compares what it would have said with what the human actually says, producing a text differential. This differential is the primary learning signal, but it must capture more than surface divergence. The proxy approved and the human also approved but with a caveat is a refinement signal. The proxy approved and the human rejected is a calibration failure. These require different adjustments.</w:t>
      </w:r>
    </w:p>
    <w:p>
      <w:pPr>
        <w:spacing w:after="120"/>
      </w:pPr>
      <w:r>
        <w:t xml:space="preserve">The proxy tracks confidence per state in the state machine, not globally. It may learn approval patterns for planning quickly (because plans are structured and comparable) but struggle with intent corrections (because those depend on the human’s evolving and sometimes unarticulated goals). Confidence also varies per task type for the same human.</w:t>
      </w:r>
    </w:p>
    <w:p>
      <w:pPr>
        <w:pStyle w:val="Heading2"/>
        <w:spacing w:before="240" w:after="120"/>
      </w:pPr>
      <w:r>
        <w:t xml:space="preserve">9.3 Escalation Behavior</w:t>
      </w:r>
    </w:p>
    <w:p>
      <w:pPr>
        <w:spacing w:after="120"/>
      </w:pPr>
      <w:r>
        <w:t xml:space="preserve">When the proxy’s confidence falls below the threshold for a given state and task type, it escalates to the actual human transparently. The human should not need to know whether they are responding to a proxy escalation or a direct agent escalation — the interface is identical. The proxy’s role is to reduce interruption frequency over time while preserving the human’s authority and the quality of decisions.</w:t>
      </w:r>
    </w:p>
    <w:p>
      <w:pPr>
        <w:pStyle w:val="Heading1"/>
        <w:spacing w:before="240" w:after="120"/>
      </w:pPr>
      <w:r>
        <w:t xml:space="preserve">10. Cross-Phase Backtracking Summary</w:t>
      </w:r>
    </w:p>
    <w:p>
      <w:pPr>
        <w:spacing w:after="120"/>
      </w:pPr>
      <w:r>
        <w:t xml:space="preserve">All cross-phase backtrack edges terminate at a RESPONSE or QUESTION state in the target phase, never at a terminal or decision state. This means backtracking always re-enters through the investigation and synthesis loop rather than jumping to a decision point. The following table summarizes all cross-phase transitions: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60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Target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refine-intent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PLANNING_QUESTION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backtrack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INTENT_QUESTION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TASK_QUESTION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backtrack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PLANNING_QUESTION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FAILED_TASK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backtrack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PLANNING_QUESTION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WORK_IN_PROGRESS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Lead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backtrack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PLANNING_QUESTION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TASK_RESPONSE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WORK_ASSERT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revise-plan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PLANNING_RESPONSE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WORK_ASSERT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refine-intent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INTENT_RESPONSE</w:t>
            </w:r>
          </w:p>
        </w:tc>
      </w:tr>
    </w:tbl>
    <w:p>
      <w:r>
        <w:br w:type="page"/>
      </w:r>
    </w:p>
    <w:p>
      <w:pPr>
        <w:pStyle w:val="Heading1"/>
        <w:spacing w:before="240" w:after="120"/>
      </w:pPr>
      <w:r>
        <w:t xml:space="preserve">11. Implementation Notes</w:t>
      </w:r>
    </w:p>
    <w:p>
      <w:pPr>
        <w:spacing w:after="120"/>
      </w:pPr>
      <w:r>
        <w:t xml:space="preserve">This section captures design decisions that were identified during specification but deferred as implementation concerns.</w:t>
      </w:r>
    </w:p>
    <w:p>
      <w:pPr>
        <w:spacing w:after="120"/>
      </w:pPr>
      <w:r>
        <w:rPr>
          <w:b/>
          <w:bCs/>
        </w:rPr>
        <w:t xml:space="preserve">Partial reuse on backtrack. </w:t>
      </w:r>
      <w:r>
        <w:t xml:space="preserve">When backtracking from planning to intent alignment, the revised intent may not be substantially different from the previous version. The plan draft may be partially reusable. Similarly, when backtracking from execution to planning, completed task outputs may still be valid. The framework does not prescribe whether or how partial results are preserved — this is an optimization decision for implementers.</w:t>
      </w:r>
    </w:p>
    <w:p>
      <w:pPr>
        <w:spacing w:after="120"/>
      </w:pPr>
      <w:r>
        <w:rPr>
          <w:b/>
          <w:bCs/>
        </w:rPr>
        <w:t xml:space="preserve">Correction routing at WORK_ASSERT. </w:t>
      </w:r>
      <w:r>
        <w:t xml:space="preserve">When the human corrects the assembled work with an atomic correction (routing to TASK_RESPONSE), the Execution Lead must triage which task the correction applies to. This routing logic is invisible at the state machine level but is a necessary implementation concern.</w:t>
      </w:r>
    </w:p>
    <w:p>
      <w:pPr>
        <w:spacing w:after="120"/>
      </w:pPr>
      <w:r>
        <w:rPr>
          <w:b/>
          <w:bCs/>
        </w:rPr>
        <w:t xml:space="preserve">Diagnostic payloads on escalation. </w:t>
      </w:r>
      <w:r>
        <w:t xml:space="preserve">When a subteam escalates or fails, the payload should carry diagnostic information about the nature of the problem: whether it is a task-level issue, a planning gap, or an intent ambiguity. The outer Execution Lead uses this information for routing decisions. The structure and content of these payloads is an implementation decision.</w:t>
      </w:r>
    </w:p>
    <w:p>
      <w:pPr>
        <w:spacing w:after="120"/>
      </w:pPr>
      <w:r>
        <w:rPr>
          <w:b/>
          <w:bCs/>
        </w:rPr>
        <w:t xml:space="preserve">State persistence and recovery. </w:t>
      </w:r>
      <w:r>
        <w:t xml:space="preserve">Each state machine instance (task, plan, intent) should persist its current state and history to support recovery from system failures. The framework does not prescribe a persistence mechanism.</w:t>
      </w:r>
    </w:p>
    <w:p>
      <w:pPr>
        <w:spacing w:after="120"/>
      </w:pPr>
      <w:r>
        <w:rPr>
          <w:b/>
          <w:bCs/>
        </w:rPr>
        <w:t xml:space="preserve">Human proxy training data. </w:t>
      </w:r>
      <w:r>
        <w:t xml:space="preserve">The proxy’s learning mechanism requires storing the human’s actual responses alongside the proxy’s predicted responses, along with the state context in which each decision was made. Privacy, retention, and data management policies for this training data are implementation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4C7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A6EA5"/>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A4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2026-03-04T16:03:13.212Z</dcterms:created>
  <dcterms:modified xsi:type="dcterms:W3CDTF">2026-03-04T16:03:13.213Z</dcterms:modified>
</cp:coreProperties>
</file>

<file path=docProps/custom.xml><?xml version="1.0" encoding="utf-8"?>
<Properties xmlns="http://schemas.openxmlformats.org/officeDocument/2006/custom-properties" xmlns:vt="http://schemas.openxmlformats.org/officeDocument/2006/docPropsVTypes"/>
</file>