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esert-bread-proto"/>
    <w:p>
      <w:pPr>
        <w:pStyle w:val="Heading1"/>
      </w:pPr>
      <w:r>
        <w:t xml:space="preserve">Desert Bread Proto</w:t>
      </w:r>
    </w:p>
    <w:p>
      <w:pPr>
        <w:pStyle w:val="FirstParagraph"/>
      </w:pPr>
      <w:r>
        <w:t xml:space="preserve">A software-defined tactical data fabric for DDIL (Denied, Degraded, Intermittent, Limited) environments. The complete capability — peer discovery, encrypted transport, IP overlay, data fabric, workload identity — stands up on a LAN with no internet, no cloud, no external dependencies.</w:t>
      </w:r>
    </w:p>
    <w:p>
      <w:pPr>
        <w:pStyle w:val="BodyText"/>
      </w:pPr>
      <w:r>
        <w:t xml:space="preserve">Cloud infrastructure, when reachable, adds efficiency: geographic relay for cross-site NAT traversal, federated identity, cross-site data aggregation, and operational monitoring. Cloud is an accelerant, not a foundation.</w:t>
      </w:r>
    </w:p>
    <w:bookmarkStart w:id="1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Four decoupled planes, each independently functional: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DATA PLANE (Zenoh + NORM)                              │</w:t>
      </w:r>
      <w:r>
        <w:br/>
      </w:r>
      <w:r>
        <w:rPr>
          <w:rStyle w:val="VerbatimChar"/>
        </w:rPr>
        <w:t xml:space="preserve">│  Pub/sub data fabric with anti-entropy reconciliation   │</w:t>
      </w:r>
      <w:r>
        <w:br/>
      </w:r>
      <w:r>
        <w:rPr>
          <w:rStyle w:val="VerbatimChar"/>
        </w:rPr>
        <w:t xml:space="preserve">│  + reliable LAN multicast for bulk distribution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IDENTITY PLANE (SPIRE/SPIFFE + Kanidm)                 │</w:t>
      </w:r>
      <w:r>
        <w:br/>
      </w:r>
      <w:r>
        <w:rPr>
          <w:rStyle w:val="VerbatimChar"/>
        </w:rPr>
        <w:t xml:space="preserve">│  Per-site sovereign CA with federation                  │</w:t>
      </w:r>
      <w:r>
        <w:br/>
      </w:r>
      <w:r>
        <w:rPr>
          <w:rStyle w:val="VerbatimChar"/>
        </w:rPr>
        <w:t xml:space="preserve">│  mTLS everywhere, zero static secrets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IP OVERLAY PLANE (WireGuard)                           │</w:t>
      </w:r>
      <w:r>
        <w:br/>
      </w:r>
      <w:r>
        <w:rPr>
          <w:rStyle w:val="VerbatimChar"/>
        </w:rPr>
        <w:t xml:space="preserve">│  Raw kernel WireGuard, peers managed by meshd           │</w:t>
      </w:r>
      <w:r>
        <w:br/>
      </w:r>
      <w:r>
        <w:rPr>
          <w:rStyle w:val="VerbatimChar"/>
        </w:rPr>
        <w:t xml:space="preserve">│  Deterministic IPs from public key (100.64.0.0/10)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CONNECTION PLANE (iroh)                                │</w:t>
      </w:r>
      <w:r>
        <w:br/>
      </w:r>
      <w:r>
        <w:rPr>
          <w:rStyle w:val="VerbatimChar"/>
        </w:rPr>
        <w:t xml:space="preserve">│  QUIC P2P, mDNS local discovery, relay NAT traversal   │</w:t>
      </w:r>
      <w:r>
        <w:br/>
      </w:r>
      <w:r>
        <w:rPr>
          <w:rStyle w:val="VerbatimChar"/>
        </w:rPr>
        <w:t xml:space="preserve">│  Content-addressed sync, gossip, multipath failover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Start w:id="9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iroh</w:t>
      </w:r>
      <w:r>
        <w:t xml:space="preserve"> </w:t>
      </w:r>
      <w:r>
        <w:t xml:space="preserve">discovers peers on the local LAN via mDNS (no server, no internet) or via cloud relay servers for cross-NAT connectivity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meshd</w:t>
      </w:r>
      <w:r>
        <w:t xml:space="preserve"> </w:t>
      </w:r>
      <w:r>
        <w:t xml:space="preserve">bridges iroh’s QUIC connections to a WireGuard IP overlay — peers exchange WG public keys over iroh’s authenticated channel, then meshd configures the kernel WireGuard interface dynamically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Zenoh</w:t>
      </w:r>
      <w:r>
        <w:t xml:space="preserve"> </w:t>
      </w:r>
      <w:r>
        <w:t xml:space="preserve">provides structured pub/sub and distributed storage over the WireGuard overlay, with anti-entropy reconciliation when partitioned sites reconnect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SPIRE</w:t>
      </w:r>
      <w:r>
        <w:t xml:space="preserve"> </w:t>
      </w:r>
      <w:r>
        <w:t xml:space="preserve">issues short-lived X.509 certificates to every workload, enabling mTLS on all connections. Each site has its own CA — sovereign when disconnected, federated when connected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</w:t>
      </w:r>
      <w:r>
        <w:t xml:space="preserve"> </w:t>
      </w:r>
      <w:r>
        <w:t xml:space="preserve">handles bulk LAN multicast (firmware, map tiles) via UDP multicast with FEC</w:t>
      </w:r>
    </w:p>
    <w:bookmarkEnd w:id="9"/>
    <w:bookmarkStart w:id="10" w:name="key-properties"/>
    <w:p>
      <w:pPr>
        <w:pStyle w:val="Heading3"/>
      </w:pPr>
      <w:r>
        <w:t xml:space="preserve">Key Properties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single point of failure.</w:t>
      </w:r>
      <w:r>
        <w:t xml:space="preserve"> </w:t>
      </w:r>
      <w:r>
        <w:t xml:space="preserve">Every component operates without any central server.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Edge-first.</w:t>
      </w:r>
      <w:r>
        <w:t xml:space="preserve"> </w:t>
      </w:r>
      <w:r>
        <w:t xml:space="preserve">A site that has never seen the internet is fully functional.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Self-healing.</w:t>
      </w:r>
      <w:r>
        <w:t xml:space="preserve"> </w:t>
      </w:r>
      <w:r>
        <w:t xml:space="preserve">Partitioned sites reconcile automatically when reconnected.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Pre-provisioned.</w:t>
      </w:r>
      <w:r>
        <w:t xml:space="preserve"> </w:t>
      </w:r>
      <w:r>
        <w:t xml:space="preserve">Nodes are enrolled before deployment. Field enrollment is a first-class backup.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Minimal custom code.</w:t>
      </w:r>
      <w:r>
        <w:t xml:space="preserve"> </w:t>
      </w:r>
      <w:r>
        <w:rPr>
          <w:rStyle w:val="VerbatimChar"/>
        </w:rPr>
        <w:t xml:space="preserve">meshd</w:t>
      </w:r>
      <w:r>
        <w:t xml:space="preserve"> </w:t>
      </w:r>
      <w:r>
        <w:t xml:space="preserve">(~500 lines) is the only custom daemon. Everything else is proven open-source.</w:t>
      </w:r>
    </w:p>
    <w:bookmarkEnd w:id="10"/>
    <w:bookmarkEnd w:id="11"/>
    <w:bookmarkStart w:id="12" w:name="components"/>
    <w:p>
      <w:pPr>
        <w:pStyle w:val="Heading2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meshd</w:t>
            </w:r>
          </w:p>
        </w:tc>
        <w:tc>
          <w:tcPr/>
          <w:p>
            <w:pPr>
              <w:pStyle w:val="Compact"/>
            </w:pPr>
            <w:r>
              <w:t xml:space="preserve">iroh-WireGuard bridge daemon</w:t>
            </w:r>
          </w:p>
        </w:tc>
        <w:tc>
          <w:tcPr/>
          <w:p>
            <w:pPr>
              <w:pStyle w:val="Compact"/>
            </w:pPr>
            <w:r>
              <w:t xml:space="preserve">Rust, iroh, WireGuard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</w:t>
            </w:r>
          </w:p>
        </w:tc>
        <w:tc>
          <w:tcPr/>
          <w:p>
            <w:pPr>
              <w:pStyle w:val="Compact"/>
            </w:pPr>
            <w:r>
              <w:t xml:space="preserve">Node provisioning bundle generator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fabric-cli</w:t>
            </w:r>
          </w:p>
        </w:tc>
        <w:tc>
          <w:tcPr/>
          <w:p>
            <w:pPr>
              <w:pStyle w:val="Compact"/>
            </w:pPr>
            <w:r>
              <w:t xml:space="preserve">Operator CLI for mesh management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iroh relay</w:t>
            </w:r>
          </w:p>
        </w:tc>
        <w:tc>
          <w:tcPr/>
          <w:p>
            <w:pPr>
              <w:pStyle w:val="Compact"/>
            </w:pPr>
            <w:r>
              <w:t xml:space="preserve">NAT traversal for cross-site links</w:t>
            </w:r>
          </w:p>
        </w:tc>
        <w:tc>
          <w:tcPr/>
          <w:p>
            <w:pPr>
              <w:pStyle w:val="Compact"/>
            </w:pPr>
            <w:r>
              <w:t xml:space="preserve">iroh-relay binary, AWS EC2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SPIRE</w:t>
            </w:r>
          </w:p>
        </w:tc>
        <w:tc>
          <w:tcPr/>
          <w:p>
            <w:pPr>
              <w:pStyle w:val="Compact"/>
            </w:pPr>
            <w:r>
              <w:t xml:space="preserve">Workload identity (X.509 certs)</w:t>
            </w:r>
          </w:p>
        </w:tc>
        <w:tc>
          <w:tcPr/>
          <w:p>
            <w:pPr>
              <w:pStyle w:val="Compact"/>
            </w:pPr>
            <w:r>
              <w:t xml:space="preserve">SPIFFE/SPIRE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Kanidm</w:t>
            </w:r>
          </w:p>
        </w:tc>
        <w:tc>
          <w:tcPr/>
          <w:p>
            <w:pPr>
              <w:pStyle w:val="Compact"/>
            </w:pPr>
            <w:r>
              <w:t xml:space="preserve">Human operator authentication</w:t>
            </w:r>
          </w:p>
        </w:tc>
        <w:tc>
          <w:tcPr/>
          <w:p>
            <w:pPr>
              <w:pStyle w:val="Compact"/>
            </w:pPr>
            <w:r>
              <w:t xml:space="preserve">Kanidm (Rust)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Zenoh</w:t>
            </w:r>
          </w:p>
        </w:tc>
        <w:tc>
          <w:tcPr/>
          <w:p>
            <w:pPr>
              <w:pStyle w:val="Compact"/>
            </w:pPr>
            <w:r>
              <w:t xml:space="preserve">Pub/sub data fabric</w:t>
            </w:r>
          </w:p>
        </w:tc>
        <w:tc>
          <w:tcPr/>
          <w:p>
            <w:pPr>
              <w:pStyle w:val="Compact"/>
            </w:pPr>
            <w:r>
              <w:t xml:space="preserve">Zenoh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</w:t>
            </w:r>
          </w:p>
        </w:tc>
        <w:tc>
          <w:tcPr/>
          <w:p>
            <w:pPr>
              <w:pStyle w:val="Compact"/>
            </w:pPr>
            <w:r>
              <w:t xml:space="preserve">Reliable LAN multicast</w:t>
            </w:r>
          </w:p>
        </w:tc>
        <w:tc>
          <w:tcPr/>
          <w:p>
            <w:pPr>
              <w:pStyle w:val="Compact"/>
            </w:pPr>
            <w:r>
              <w:t xml:space="preserve">NRL NORM (RFC 5740)</w:t>
            </w:r>
          </w:p>
        </w:tc>
      </w:tr>
    </w:tbl>
    <w:bookmarkEnd w:id="12"/>
    <w:bookmarkStart w:id="13" w:name="hardware-fleet"/>
    <w:p>
      <w:pPr>
        <w:pStyle w:val="Heading2"/>
      </w:pPr>
      <w:r>
        <w:t xml:space="preserve">Hardware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 Post (CP)</w:t>
            </w:r>
          </w:p>
        </w:tc>
        <w:tc>
          <w:tcPr/>
          <w:p>
            <w:pPr>
              <w:pStyle w:val="Compact"/>
            </w:pPr>
            <w:r>
              <w:t xml:space="preserve">NVIDIA Jetson AGX Orin</w:t>
            </w:r>
          </w:p>
        </w:tc>
        <w:tc>
          <w:tcPr/>
          <w:p>
            <w:pPr>
              <w:pStyle w:val="Compact"/>
            </w:pPr>
            <w:r>
              <w:t xml:space="preserve">Sensor fusion, Zenoh storage, SPIRE server, site relay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MFT</w:t>
            </w:r>
          </w:p>
        </w:tc>
        <w:tc>
          <w:tcPr/>
          <w:p>
            <w:pPr>
              <w:pStyle w:val="Compact"/>
            </w:pPr>
            <w:r>
              <w:t xml:space="preserve">Raspberry Pi 5 (8GB)</w:t>
            </w:r>
          </w:p>
        </w:tc>
        <w:tc>
          <w:tcPr/>
          <w:p>
            <w:pPr>
              <w:pStyle w:val="Compact"/>
            </w:pPr>
            <w:r>
              <w:t xml:space="preserve">Sensor interface, Zenoh pub/sub endpoint, lightweight 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Relay</w:t>
            </w:r>
          </w:p>
        </w:tc>
        <w:tc>
          <w:tcPr/>
          <w:p>
            <w:pPr>
              <w:pStyle w:val="Compact"/>
            </w:pPr>
            <w:r>
              <w:t xml:space="preserve">AWS EC2 (t3.micro)</w:t>
            </w:r>
          </w:p>
        </w:tc>
        <w:tc>
          <w:tcPr/>
          <w:p>
            <w:pPr>
              <w:pStyle w:val="Compact"/>
            </w:pPr>
            <w:r>
              <w:t xml:space="preserve">iroh relay, SPIRE cloud CA, Kanidm primary, Zenoh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Node</w:t>
            </w:r>
          </w:p>
        </w:tc>
        <w:tc>
          <w:tcPr/>
          <w:p>
            <w:pPr>
              <w:pStyle w:val="Compact"/>
            </w:pPr>
            <w:r>
              <w:t xml:space="preserve">CWWK x86 mini PC</w:t>
            </w:r>
          </w:p>
        </w:tc>
        <w:tc>
          <w:tcPr/>
          <w:p>
            <w:pPr>
              <w:pStyle w:val="Compact"/>
            </w:pPr>
            <w:r>
              <w:t xml:space="preserve">Development and testing</w:t>
            </w:r>
          </w:p>
        </w:tc>
      </w:tr>
    </w:tbl>
    <w:bookmarkEnd w:id="13"/>
    <w:bookmarkStart w:id="18" w:name="quick-start"/>
    <w:p>
      <w:pPr>
        <w:pStyle w:val="Heading2"/>
      </w:pPr>
      <w:r>
        <w:t xml:space="preserve">Quick Start</w:t>
      </w:r>
    </w:p>
    <w:bookmarkStart w:id="14" w:name="development-macos"/>
    <w:p>
      <w:pPr>
        <w:pStyle w:val="Heading3"/>
      </w:pPr>
      <w:r>
        <w:t xml:space="preserve">Development (macOS)</w:t>
      </w:r>
    </w:p>
    <w:p>
      <w:pPr>
        <w:pStyle w:val="SourceCode"/>
      </w:pPr>
      <w:r>
        <w:rPr>
          <w:rStyle w:val="CommentTok"/>
        </w:rPr>
        <w:t xml:space="preserve"># Build all crates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meshd in dev mode (WireGuard ops are no-ops on macOS)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meshd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--key-file</w:t>
      </w:r>
      <w:r>
        <w:rPr>
          <w:rStyle w:val="NormalTok"/>
        </w:rPr>
        <w:t xml:space="preserve"> /tmp/meshd-dev.key </w:t>
      </w:r>
      <w:r>
        <w:rPr>
          <w:rStyle w:val="AttributeTok"/>
        </w:rPr>
        <w:t xml:space="preserve">--no-relay</w:t>
      </w:r>
      <w:r>
        <w:br/>
      </w:r>
      <w:r>
        <w:br/>
      </w:r>
      <w:r>
        <w:rPr>
          <w:rStyle w:val="CommentTok"/>
        </w:rPr>
        <w:t xml:space="preserve"># Generate a provisioning bundle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provision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generate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sensor-01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mft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alpha</w:t>
      </w:r>
    </w:p>
    <w:bookmarkEnd w:id="14"/>
    <w:bookmarkStart w:id="15" w:name="X3858a705929a52dcea53e695803abcdc46f6768"/>
    <w:p>
      <w:pPr>
        <w:pStyle w:val="Heading3"/>
      </w:pPr>
      <w:r>
        <w:t xml:space="preserve">Docker Dev Environment (simulated 3-node site)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ops/docker/dev-compose.yml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This starts 3 containers (1 CP + 2 MFTs) on a shared bridge network with mDNS discovery enabled. Nodes will find each other and establish WireGuard overlay connectivity.</w:t>
      </w:r>
    </w:p>
    <w:bookmarkEnd w:id="15"/>
    <w:bookmarkStart w:id="16" w:name="cross-compile-for-arm64"/>
    <w:p>
      <w:pPr>
        <w:pStyle w:val="Heading3"/>
      </w:pPr>
      <w:r>
        <w:t xml:space="preserve">Cross-Compile for ARM64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aarch64-unknown-linux-gnu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meshd</w:t>
      </w:r>
    </w:p>
    <w:bookmarkEnd w:id="16"/>
    <w:bookmarkStart w:id="17" w:name="cloud-infrastructure"/>
    <w:p>
      <w:pPr>
        <w:pStyle w:val="Heading3"/>
      </w:pPr>
      <w:r>
        <w:t xml:space="preserve">Cloud Infrastructure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ExtensionTok"/>
        </w:rPr>
        <w:t xml:space="preserve">aws-vault</w:t>
      </w:r>
      <w:r>
        <w:rPr>
          <w:rStyle w:val="NormalTok"/>
        </w:rPr>
        <w:t xml:space="preserve"> exec cochlearis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terraform init</w:t>
      </w:r>
      <w:r>
        <w:br/>
      </w:r>
      <w:r>
        <w:rPr>
          <w:rStyle w:val="ExtensionTok"/>
        </w:rPr>
        <w:t xml:space="preserve">aws-vault</w:t>
      </w:r>
      <w:r>
        <w:rPr>
          <w:rStyle w:val="NormalTok"/>
        </w:rPr>
        <w:t xml:space="preserve"> exec cochlearis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terraform plan</w:t>
      </w:r>
      <w:r>
        <w:br/>
      </w:r>
      <w:r>
        <w:rPr>
          <w:rStyle w:val="ExtensionTok"/>
        </w:rPr>
        <w:t xml:space="preserve">aws-vault</w:t>
      </w:r>
      <w:r>
        <w:rPr>
          <w:rStyle w:val="NormalTok"/>
        </w:rPr>
        <w:t xml:space="preserve"> exec cochlearis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terraform apply</w:t>
      </w:r>
    </w:p>
    <w:p>
      <w:pPr>
        <w:pStyle w:val="FirstParagraph"/>
      </w:pPr>
      <w:r>
        <w:t xml:space="preserve">Deploys iroh relay servers to 3 AWS regions: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eu-central-1</w:t>
      </w:r>
      <w:r>
        <w:t xml:space="preserve"> </w:t>
      </w:r>
      <w:r>
        <w:t xml:space="preserve">(Frankfurt) —</w:t>
      </w:r>
      <w:r>
        <w:t xml:space="preserve"> </w:t>
      </w:r>
      <w:r>
        <w:rPr>
          <w:rStyle w:val="VerbatimChar"/>
        </w:rPr>
        <w:t xml:space="preserve">relay.desertbread.net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il-central-1</w:t>
      </w:r>
      <w:r>
        <w:t xml:space="preserve"> </w:t>
      </w:r>
      <w:r>
        <w:t xml:space="preserve">(Tel Aviv) —</w:t>
      </w:r>
      <w:r>
        <w:t xml:space="preserve"> </w:t>
      </w:r>
      <w:r>
        <w:rPr>
          <w:rStyle w:val="VerbatimChar"/>
        </w:rPr>
        <w:t xml:space="preserve">relay-isr.desertbread.net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ap-south-1</w:t>
      </w:r>
      <w:r>
        <w:t xml:space="preserve"> </w:t>
      </w:r>
      <w:r>
        <w:t xml:space="preserve">(Mumbai) —</w:t>
      </w:r>
      <w:r>
        <w:t xml:space="preserve"> </w:t>
      </w:r>
      <w:r>
        <w:rPr>
          <w:rStyle w:val="VerbatimChar"/>
        </w:rPr>
        <w:t xml:space="preserve">relay-mum.desertbread.net</w:t>
      </w:r>
    </w:p>
    <w:bookmarkEnd w:id="17"/>
    <w:bookmarkEnd w:id="18"/>
    <w:bookmarkStart w:id="19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├── CLAUDE.md                    # Project conventions for AI-assisted dev</w:t>
      </w:r>
      <w:r>
        <w:br/>
      </w:r>
      <w:r>
        <w:rPr>
          <w:rStyle w:val="VerbatimChar"/>
        </w:rPr>
        <w:t xml:space="preserve">├── Cargo.toml                   # Rust workspace root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meshd/                   # iroh-WireGuard bridge daemon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main.rs          # Daemon entry point</w:t>
      </w:r>
      <w:r>
        <w:br/>
      </w:r>
      <w:r>
        <w:rPr>
          <w:rStyle w:val="VerbatimChar"/>
        </w:rPr>
        <w:t xml:space="preserve">│   │       ├── discovery.rs     # mDNS + relay peer discovery</w:t>
      </w:r>
      <w:r>
        <w:br/>
      </w:r>
      <w:r>
        <w:rPr>
          <w:rStyle w:val="VerbatimChar"/>
        </w:rPr>
        <w:t xml:space="preserve">│   │       ├── protocol.rs      # Mesh handshake protocol</w:t>
      </w:r>
      <w:r>
        <w:br/>
      </w:r>
      <w:r>
        <w:rPr>
          <w:rStyle w:val="VerbatimChar"/>
        </w:rPr>
        <w:t xml:space="preserve">│   │       ├── peer.rs          # Peer state table</w:t>
      </w:r>
      <w:r>
        <w:br/>
      </w:r>
      <w:r>
        <w:rPr>
          <w:rStyle w:val="VerbatimChar"/>
        </w:rPr>
        <w:t xml:space="preserve">│   │       ├── overlay_ip.rs    # Deterministic IP assignment</w:t>
      </w:r>
      <w:r>
        <w:br/>
      </w:r>
      <w:r>
        <w:rPr>
          <w:rStyle w:val="VerbatimChar"/>
        </w:rPr>
        <w:t xml:space="preserve">│   │       └── wireguard.rs     # WireGuard interface management</w:t>
      </w:r>
      <w:r>
        <w:br/>
      </w:r>
      <w:r>
        <w:rPr>
          <w:rStyle w:val="VerbatimChar"/>
        </w:rPr>
        <w:t xml:space="preserve">│   ├── provision/               # Node provisioning tool</w:t>
      </w:r>
      <w:r>
        <w:br/>
      </w:r>
      <w:r>
        <w:rPr>
          <w:rStyle w:val="VerbatimChar"/>
        </w:rPr>
        <w:t xml:space="preserve">│   └── fabric-cli/              # Operator CLI</w:t>
      </w:r>
      <w:r>
        <w:br/>
      </w:r>
      <w:r>
        <w:rPr>
          <w:rStyle w:val="VerbatimChar"/>
        </w:rPr>
        <w:t xml:space="preserve">├── terraform/</w:t>
      </w:r>
      <w:r>
        <w:br/>
      </w:r>
      <w:r>
        <w:rPr>
          <w:rStyle w:val="VerbatimChar"/>
        </w:rPr>
        <w:t xml:space="preserve">│   ├── main.tf                  # Multi-region relay infrastructure</w:t>
      </w:r>
      <w:r>
        <w:br/>
      </w:r>
      <w:r>
        <w:rPr>
          <w:rStyle w:val="VerbatimChar"/>
        </w:rPr>
        <w:t xml:space="preserve">│   └── modules/relay/           # Per-region iroh relay module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zenoh/                   # Zenoh router/client configs</w:t>
      </w:r>
      <w:r>
        <w:br/>
      </w:r>
      <w:r>
        <w:rPr>
          <w:rStyle w:val="VerbatimChar"/>
        </w:rPr>
        <w:t xml:space="preserve">│   └── spire/                   # SPIRE server/agent configs</w:t>
      </w:r>
      <w:r>
        <w:br/>
      </w:r>
      <w:r>
        <w:rPr>
          <w:rStyle w:val="VerbatimChar"/>
        </w:rPr>
        <w:t xml:space="preserve">├── ops/</w:t>
      </w:r>
      <w:r>
        <w:br/>
      </w:r>
      <w:r>
        <w:rPr>
          <w:rStyle w:val="VerbatimChar"/>
        </w:rPr>
        <w:t xml:space="preserve">│   ├── docker/                  # Dev containers (3-node sim)</w:t>
      </w:r>
      <w:r>
        <w:br/>
      </w:r>
      <w:r>
        <w:rPr>
          <w:rStyle w:val="VerbatimChar"/>
        </w:rPr>
        <w:t xml:space="preserve">│   ├── scripts/                 # Operational scripts</w:t>
      </w:r>
      <w:r>
        <w:br/>
      </w:r>
      <w:r>
        <w:rPr>
          <w:rStyle w:val="VerbatimChar"/>
        </w:rPr>
        <w:t xml:space="preserve">│   └── ansible/                 # Fleet deployment playbooks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adr/                     # Architecture Decision Records</w:t>
      </w:r>
      <w:r>
        <w:br/>
      </w:r>
      <w:r>
        <w:rPr>
          <w:rStyle w:val="VerbatimChar"/>
        </w:rPr>
        <w:t xml:space="preserve">│   └── runbooks/                # Operational runbooks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             # Cross-component integration tests</w:t>
      </w:r>
      <w:r>
        <w:br/>
      </w:r>
      <w:r>
        <w:rPr>
          <w:rStyle w:val="VerbatimChar"/>
        </w:rPr>
        <w:t xml:space="preserve">│   └── e2e/                     # Full site deployment tests</w:t>
      </w:r>
      <w:r>
        <w:br/>
      </w:r>
      <w:r>
        <w:rPr>
          <w:rStyle w:val="VerbatimChar"/>
        </w:rPr>
        <w:t xml:space="preserve">└── .github/workflows/ci.yml    # CI: build, test, cross-compile, terraform validate</w:t>
      </w:r>
    </w:p>
    <w:bookmarkEnd w:id="19"/>
    <w:bookmarkStart w:id="20" w:name="implementation-phases"/>
    <w:p>
      <w:pPr>
        <w:pStyle w:val="Heading2"/>
      </w:pPr>
      <w:r>
        <w:t xml:space="preserve">Implementation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Repo skeleton, build system, dev environment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Connection layer (iroh + WireGuard + meshd)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Identity layer (SPIRE/SPIFFE + Kanidm)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Data layer (Zenoh + NORM)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Hardening (FIPS 140-3, PQC, STIG, monitoring)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0"/>
    <w:bookmarkStart w:id="28" w:name="design-decisions"/>
    <w:p>
      <w:pPr>
        <w:pStyle w:val="Heading2"/>
      </w:pPr>
      <w:r>
        <w:t xml:space="preserve">Design Decisions</w:t>
      </w:r>
    </w:p>
    <w:p>
      <w:pPr>
        <w:pStyle w:val="FirstParagraph"/>
      </w:pPr>
      <w:r>
        <w:t xml:space="preserve">All architecture decisions are documented in</w:t>
      </w:r>
      <w:r>
        <w:t xml:space="preserve"> </w:t>
      </w:r>
      <w:hyperlink r:id="rId21">
        <w:r>
          <w:rPr>
            <w:rStyle w:val="Hyperlink"/>
          </w:rPr>
          <w:t xml:space="preserve">docs/adr/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iroh over Nebula/Netbird/Headscale</w:t>
        </w:r>
      </w:hyperlink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Raw WireGuard bootstrapped by iroh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SPIRE per-site with federation</w:t>
        </w:r>
      </w:hyperlink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Kanidm over Ory/Dex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NORM for LAN multicast</w:t>
        </w:r>
      </w:hyperlink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Deterministic overlay IPs</w:t>
        </w:r>
      </w:hyperlink>
    </w:p>
    <w:bookmarkEnd w:id="28"/>
    <w:bookmarkStart w:id="29" w:name="island-mode"/>
    <w:p>
      <w:pPr>
        <w:pStyle w:val="Heading2"/>
      </w:pPr>
      <w:r>
        <w:t xml:space="preserve">Island Mode</w:t>
      </w:r>
    </w:p>
    <w:p>
      <w:pPr>
        <w:pStyle w:val="FirstParagraph"/>
      </w:pPr>
      <w:r>
        <w:t xml:space="preserve">Island mode is not a fallback — it is the primary operating assumption. Every site operates indefinitely with no external connectivity: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Works without internet?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discovery (mDNS)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overlay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Zenoh pub/sub + storage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SPIRE cert issuance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Kanidm authentication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multicast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Cross-site data exchange</w:t>
            </w:r>
          </w:p>
        </w:tc>
        <w:tc>
          <w:tcPr/>
          <w:p>
            <w:pPr>
              <w:pStyle w:val="Compact"/>
            </w:pPr>
            <w:r>
              <w:t xml:space="preserve">Requires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relay NAT traversal</w:t>
            </w:r>
          </w:p>
        </w:tc>
        <w:tc>
          <w:tcPr/>
          <w:p>
            <w:pPr>
              <w:pStyle w:val="Compact"/>
            </w:pPr>
            <w:r>
              <w:t xml:space="preserve">Requires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SPIRE federation</w:t>
            </w:r>
          </w:p>
        </w:tc>
        <w:tc>
          <w:tcPr/>
          <w:p>
            <w:pPr>
              <w:pStyle w:val="Compact"/>
            </w:pPr>
            <w:r>
              <w:t xml:space="preserve">Requires connectivity</w:t>
            </w:r>
          </w:p>
        </w:tc>
      </w:tr>
    </w:tbl>
    <w:p>
      <w:pPr>
        <w:pStyle w:val="BodyText"/>
      </w:pPr>
      <w:r>
        <w:t xml:space="preserve">When connectivity returns, everything reconciles automatically. No manual intervention.</w:t>
      </w:r>
    </w:p>
    <w:bookmarkEnd w:id="29"/>
    <w:bookmarkStart w:id="30" w:name="network-transports"/>
    <w:p>
      <w:pPr>
        <w:pStyle w:val="Heading2"/>
      </w:pPr>
      <w:r>
        <w:t xml:space="preserve">Network Transports</w:t>
      </w:r>
    </w:p>
    <w:p>
      <w:pPr>
        <w:pStyle w:val="FirstParagraph"/>
      </w:pPr>
      <w:r>
        <w:t xml:space="preserve">The stack is transport-agnostic. iroh handles discovery and NAT traversal regardless of underlay: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Where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 LAN</w:t>
            </w:r>
          </w:p>
        </w:tc>
        <w:tc>
          <w:tcPr/>
          <w:p>
            <w:pPr>
              <w:pStyle w:val="Compact"/>
            </w:pPr>
            <w:r>
              <w:t xml:space="preserve">Site-internal: CP to MFTs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Dismounted MFTs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Shield (Starlink)</w:t>
            </w:r>
          </w:p>
        </w:tc>
        <w:tc>
          <w:tcPr/>
          <w:p>
            <w:pPr>
              <w:pStyle w:val="Compact"/>
            </w:pPr>
            <w:r>
              <w:t xml:space="preserve">Site-to-cloud, site-to-site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5G/LTE puck</w:t>
            </w:r>
          </w:p>
        </w:tc>
        <w:tc>
          <w:tcPr/>
          <w:p>
            <w:pPr>
              <w:pStyle w:val="Compact"/>
            </w:pPr>
            <w:r>
              <w:t xml:space="preserve">Backup WAN, mobile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iroh cloud relay</w:t>
            </w:r>
          </w:p>
        </w:tc>
        <w:tc>
          <w:tcPr/>
          <w:p>
            <w:pPr>
              <w:pStyle w:val="Compact"/>
            </w:pPr>
            <w:r>
              <w:t xml:space="preserve">Fallback when direct P2P fails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docs/adr/" TargetMode="External" /><Relationship Type="http://schemas.openxmlformats.org/officeDocument/2006/relationships/hyperlink" Id="rId22" Target="docs/adr/001-iroh-over-nebula.md" TargetMode="External" /><Relationship Type="http://schemas.openxmlformats.org/officeDocument/2006/relationships/hyperlink" Id="rId23" Target="docs/adr/002-wireguard-bootstrap-via-iroh.md" TargetMode="External" /><Relationship Type="http://schemas.openxmlformats.org/officeDocument/2006/relationships/hyperlink" Id="rId24" Target="docs/adr/003-spire-per-site-federation.md" TargetMode="External" /><Relationship Type="http://schemas.openxmlformats.org/officeDocument/2006/relationships/hyperlink" Id="rId25" Target="docs/adr/004-kanidm-over-ory-dex.md" TargetMode="External" /><Relationship Type="http://schemas.openxmlformats.org/officeDocument/2006/relationships/hyperlink" Id="rId26" Target="docs/adr/005-norm-for-lan-multicast.md" TargetMode="External" /><Relationship Type="http://schemas.openxmlformats.org/officeDocument/2006/relationships/hyperlink" Id="rId27" Target="docs/adr/006-deterministic-overlay-i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ocs/adr/" TargetMode="External" /><Relationship Type="http://schemas.openxmlformats.org/officeDocument/2006/relationships/hyperlink" Id="rId22" Target="docs/adr/001-iroh-over-nebula.md" TargetMode="External" /><Relationship Type="http://schemas.openxmlformats.org/officeDocument/2006/relationships/hyperlink" Id="rId23" Target="docs/adr/002-wireguard-bootstrap-via-iroh.md" TargetMode="External" /><Relationship Type="http://schemas.openxmlformats.org/officeDocument/2006/relationships/hyperlink" Id="rId24" Target="docs/adr/003-spire-per-site-federation.md" TargetMode="External" /><Relationship Type="http://schemas.openxmlformats.org/officeDocument/2006/relationships/hyperlink" Id="rId25" Target="docs/adr/004-kanidm-over-ory-dex.md" TargetMode="External" /><Relationship Type="http://schemas.openxmlformats.org/officeDocument/2006/relationships/hyperlink" Id="rId26" Target="docs/adr/005-norm-for-lan-multicast.md" TargetMode="External" /><Relationship Type="http://schemas.openxmlformats.org/officeDocument/2006/relationships/hyperlink" Id="rId27" Target="docs/adr/006-deterministic-overlay-i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2026-03-27T11:42:07Z</dcterms:created>
  <dcterms:modified xsi:type="dcterms:W3CDTF">2026-03-27T11:42:07Z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