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left"/>
      </w:pPr>
      <w:r>
        <w:rPr>
          <w:rFonts w:ascii="Arial" w:cs="Arial" w:eastAsia="Arial" w:hAnsi="Arial"/>
          <w:b/>
          <w:bCs/>
          <w:color w:val="2563EB"/>
          <w:spacing w:val="300"/>
          <w:sz w:val="14"/>
          <w:szCs w:val="14"/>
        </w:rPr>
        <w:t xml:space="preserve">LABAXIS</w:t>
      </w:r>
    </w:p>
    <w:p>
      <w:pPr>
        <w:pBdr>
          <w:bottom w:val="single" w:color="2563EB" w:sz="3" w:space="12"/>
        </w:pBdr>
        <w:spacing w:after="200"/>
        <w:jc w:val="left"/>
      </w:pPr>
      <w:r>
        <w:rPr>
          <w:rFonts w:ascii="Arial" w:cs="Arial" w:eastAsia="Arial" w:hAnsi="Arial"/>
          <w:b/>
          <w:bCs/>
          <w:color w:val="071A33"/>
          <w:sz w:val="52"/>
          <w:szCs w:val="52"/>
        </w:rPr>
        <w:t xml:space="preserve">Design System Brief</w:t>
      </w:r>
    </w:p>
    <w:p>
      <w:pPr>
        <w:spacing w:before="100"/>
      </w:pPr>
    </w:p>
    <w:p>
      <w:pPr>
        <w:spacing w:after="60"/>
      </w:pPr>
      <w:r>
        <w:rPr>
          <w:rFonts w:ascii="Arial" w:cs="Arial" w:eastAsia="Arial" w:hAnsi="Arial"/>
          <w:color w:val="475569"/>
          <w:sz w:val="24"/>
          <w:szCs w:val="24"/>
        </w:rPr>
        <w:t xml:space="preserve">Product Design System &amp; Collaboration Guide</w:t>
      </w:r>
    </w:p>
    <w:p>
      <w:pPr>
        <w:spacing w:after="60"/>
      </w:pPr>
      <w:r>
        <w:rPr>
          <w:rFonts w:ascii="Arial" w:cs="Arial" w:eastAsia="Arial" w:hAnsi="Arial"/>
          <w:color w:val="475569"/>
          <w:sz w:val="20"/>
          <w:szCs w:val="20"/>
        </w:rPr>
        <w:t xml:space="preserve">For: Product/System Designer Collaboration</w:t>
      </w:r>
    </w:p>
    <w:p>
      <w:pPr>
        <w:spacing w:after="60"/>
      </w:pPr>
      <w:r>
        <w:rPr>
          <w:rFonts w:ascii="Arial" w:cs="Arial" w:eastAsia="Arial" w:hAnsi="Arial"/>
          <w:color w:val="475569"/>
          <w:sz w:val="20"/>
          <w:szCs w:val="20"/>
        </w:rPr>
        <w:t xml:space="preserve">Version 1.0  |  April 2026</w:t>
      </w:r>
    </w:p>
    <w:p>
      <w:pPr>
        <w:spacing w:before="400"/>
      </w:pPr>
    </w:p>
    <w:p>
      <w:pPr>
        <w:spacing w:after="80"/>
        <w:jc w:val="left"/>
      </w:pPr>
      <w:r>
        <w:rPr>
          <w:rFonts w:ascii="Arial" w:cs="Arial" w:eastAsia="Arial" w:hAnsi="Arial"/>
          <w:b/>
          <w:bCs/>
          <w:color w:val="94A3B8"/>
          <w:spacing w:val="200"/>
          <w:sz w:val="16"/>
          <w:szCs w:val="16"/>
        </w:rPr>
        <w:t xml:space="preserve">CONFIDENTIAL</w:t>
      </w:r>
    </w:p>
    <w:p>
      <w:pPr>
        <w:spacing w:after="120" w:line="320"/>
      </w:pPr>
      <w:r>
        <w:rPr>
          <w:rFonts w:ascii="Arial" w:cs="Arial" w:eastAsia="Arial" w:hAnsi="Arial"/>
          <w:b w:val="false"/>
          <w:bCs w:val="false"/>
          <w:i w:val="false"/>
          <w:iCs w:val="false"/>
          <w:color w:val="475569"/>
          <w:sz w:val="20"/>
          <w:szCs w:val="20"/>
        </w:rPr>
        <w:t xml:space="preserve">This document defines the design principles, surface hierarchy, color system, typography scale, and page family guidelines for LabAxis. It serves as the primary reference for any designer joining the project.</w:t>
      </w:r>
    </w:p>
    <w:p>
      <w:pPr>
        <w:sectPr>
          <w:pgSz w:w="12240" w:h="15840" w:orient="portrait"/>
          <w:pgMar w:top="2880" w:right="1440" w:bottom="1440" w:left="1440" w:header="708" w:footer="708" w:gutter="0"/>
          <w:pgNumType/>
          <w:docGrid w:linePitch="360"/>
        </w:sectPr>
      </w:pPr>
    </w:p>
    <w:p>
      <w:pPr>
        <w:pStyle w:val="Heading1"/>
        <w:spacing w:after="200" w:before="400"/>
      </w:pPr>
      <w:r>
        <w:rPr>
          <w:rFonts w:ascii="Arial" w:cs="Arial" w:eastAsia="Arial" w:hAnsi="Arial"/>
          <w:b/>
          <w:bCs/>
          <w:color w:val="071A33"/>
          <w:sz w:val="32"/>
          <w:szCs w:val="32"/>
        </w:rPr>
        <w:t xml:space="preserve">1. Product Context</w:t>
      </w:r>
    </w:p>
    <w:p>
      <w:pPr>
        <w:spacing w:after="120" w:line="320"/>
      </w:pPr>
      <w:r>
        <w:rPr>
          <w:rFonts w:ascii="Arial" w:cs="Arial" w:eastAsia="Arial" w:hAnsi="Arial"/>
          <w:b w:val="false"/>
          <w:bCs w:val="false"/>
          <w:i w:val="false"/>
          <w:iCs w:val="false"/>
          <w:color w:val="1E293B"/>
          <w:sz w:val="20"/>
          <w:szCs w:val="20"/>
        </w:rPr>
        <w:t xml:space="preserve">LabAxis is a biotech/research procurement operations platform. It is NOT a consumer SaaS, marketing landing, or Dribbble showcase. The product covers the full procurement pipeline: search, compare, quote request, purchase order, receiving, and inventory management.</w:t>
      </w:r>
    </w:p>
    <w:p>
      <w:pPr>
        <w:spacing w:before="60"/>
      </w:pPr>
    </w:p>
    <w:p>
      <w:pPr>
        <w:spacing w:after="100" w:before="200"/>
      </w:pPr>
      <w:r>
        <w:rPr>
          <w:rFonts w:ascii="Arial" w:cs="Arial" w:eastAsia="Arial" w:hAnsi="Arial"/>
          <w:b/>
          <w:bCs/>
          <w:color w:val="1C2028"/>
          <w:sz w:val="22"/>
          <w:szCs w:val="22"/>
        </w:rPr>
        <w:t xml:space="preserve">Design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Axis</w:t>
            </w:r>
          </w:p>
        </w:tc>
        <w:tc>
          <w:tcPr>
            <w:tcW w:type="dxa" w:w="62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Direction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Brand</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Deep-tech flagship. Navy-charcoal base, precision typography, restrained blue accent.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App</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Quiet operating system. No decoration; every pixel serves judgment or navigation.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Workbench</w:t>
            </w:r>
          </w:p>
        </w:tc>
        <w:tc>
          <w:tcPr>
            <w:tcW w:type="dxa" w:w="6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High-clarity work surface. Dense, scannable, state-aware. Palantir/AIP-CON sensibility.</w:t>
            </w:r>
          </w:p>
        </w:tc>
      </w:tr>
    </w:tbl>
    <w:p>
      <w:pPr>
        <w:spacing w:before="60"/>
      </w:pPr>
    </w:p>
    <w:p>
      <w:pPr>
        <w:spacing w:after="100" w:before="200"/>
      </w:pPr>
      <w:r>
        <w:rPr>
          <w:rFonts w:ascii="Arial" w:cs="Arial" w:eastAsia="Arial" w:hAnsi="Arial"/>
          <w:b/>
          <w:bCs/>
          <w:color w:val="1C2028"/>
          <w:sz w:val="22"/>
          <w:szCs w:val="22"/>
        </w:rPr>
        <w:t xml:space="preserve">What LabAxis Is NOT</w:t>
      </w:r>
    </w:p>
    <w:p>
      <w:pPr>
        <w:pStyle w:val="ListParagraph"/>
        <w:numPr>
          <w:ilvl w:val="0"/>
          <w:numId w:val="2"/>
        </w:numPr>
        <w:spacing w:after="60" w:line="300"/>
      </w:pPr>
      <w:r>
        <w:rPr>
          <w:rFonts w:ascii="Arial" w:cs="Arial" w:eastAsia="Arial" w:hAnsi="Arial"/>
          <w:color w:val="1E293B"/>
          <w:sz w:val="20"/>
          <w:szCs w:val="20"/>
        </w:rPr>
        <w:t xml:space="preserve">A flashy SaaS with gradient-heavy hero sections</w:t>
      </w:r>
    </w:p>
    <w:p>
      <w:pPr>
        <w:pStyle w:val="ListParagraph"/>
        <w:numPr>
          <w:ilvl w:val="0"/>
          <w:numId w:val="2"/>
        </w:numPr>
        <w:spacing w:after="60" w:line="300"/>
      </w:pPr>
      <w:r>
        <w:rPr>
          <w:rFonts w:ascii="Arial" w:cs="Arial" w:eastAsia="Arial" w:hAnsi="Arial"/>
          <w:color w:val="1E293B"/>
          <w:sz w:val="20"/>
          <w:szCs w:val="20"/>
        </w:rPr>
        <w:t xml:space="preserve">A marketing-first landing page product</w:t>
      </w:r>
    </w:p>
    <w:p>
      <w:pPr>
        <w:pStyle w:val="ListParagraph"/>
        <w:numPr>
          <w:ilvl w:val="0"/>
          <w:numId w:val="2"/>
        </w:numPr>
        <w:spacing w:after="60" w:line="300"/>
      </w:pPr>
      <w:r>
        <w:rPr>
          <w:rFonts w:ascii="Arial" w:cs="Arial" w:eastAsia="Arial" w:hAnsi="Arial"/>
          <w:color w:val="1E293B"/>
          <w:sz w:val="20"/>
          <w:szCs w:val="20"/>
        </w:rPr>
        <w:t xml:space="preserve">A chatbot-UI showcase for AI features</w:t>
      </w:r>
    </w:p>
    <w:p>
      <w:pPr>
        <w:pStyle w:val="ListParagraph"/>
        <w:numPr>
          <w:ilvl w:val="0"/>
          <w:numId w:val="2"/>
        </w:numPr>
        <w:spacing w:after="60" w:line="300"/>
      </w:pPr>
      <w:r>
        <w:rPr>
          <w:rFonts w:ascii="Arial" w:cs="Arial" w:eastAsia="Arial" w:hAnsi="Arial"/>
          <w:color w:val="1E293B"/>
          <w:sz w:val="20"/>
          <w:szCs w:val="20"/>
        </w:rPr>
        <w:t xml:space="preserve">A page-per-feature brochure site</w:t>
      </w:r>
    </w:p>
    <w:p>
      <w:pPr>
        <w:spacing w:before="60"/>
      </w:pPr>
    </w:p>
    <w:p>
      <w:pPr>
        <w:spacing w:after="100" w:before="200"/>
      </w:pPr>
      <w:r>
        <w:rPr>
          <w:rFonts w:ascii="Arial" w:cs="Arial" w:eastAsia="Arial" w:hAnsi="Arial"/>
          <w:b/>
          <w:bCs/>
          <w:color w:val="1C2028"/>
          <w:sz w:val="22"/>
          <w:szCs w:val="22"/>
        </w:rPr>
        <w:t xml:space="preserve">What LabAxis IS</w:t>
      </w:r>
    </w:p>
    <w:p>
      <w:pPr>
        <w:pStyle w:val="ListParagraph"/>
        <w:numPr>
          <w:ilvl w:val="0"/>
          <w:numId w:val="2"/>
        </w:numPr>
        <w:spacing w:after="60" w:line="300"/>
      </w:pPr>
      <w:r>
        <w:rPr>
          <w:rFonts w:ascii="Arial" w:cs="Arial" w:eastAsia="Arial" w:hAnsi="Arial"/>
          <w:color w:val="1E293B"/>
          <w:sz w:val="20"/>
          <w:szCs w:val="20"/>
        </w:rPr>
        <w:t xml:space="preserve">An enterprise procurement OS where operators make decisions</w:t>
      </w:r>
    </w:p>
    <w:p>
      <w:pPr>
        <w:pStyle w:val="ListParagraph"/>
        <w:numPr>
          <w:ilvl w:val="0"/>
          <w:numId w:val="2"/>
        </w:numPr>
        <w:spacing w:after="60" w:line="300"/>
      </w:pPr>
      <w:r>
        <w:rPr>
          <w:rFonts w:ascii="Arial" w:cs="Arial" w:eastAsia="Arial" w:hAnsi="Arial"/>
          <w:color w:val="1E293B"/>
          <w:sz w:val="20"/>
          <w:szCs w:val="20"/>
        </w:rPr>
        <w:t xml:space="preserve">A workbench/queue/rail/dock structured application</w:t>
      </w:r>
    </w:p>
    <w:p>
      <w:pPr>
        <w:pStyle w:val="ListParagraph"/>
        <w:numPr>
          <w:ilvl w:val="0"/>
          <w:numId w:val="2"/>
        </w:numPr>
        <w:spacing w:after="60" w:line="300"/>
      </w:pPr>
      <w:r>
        <w:rPr>
          <w:rFonts w:ascii="Arial" w:cs="Arial" w:eastAsia="Arial" w:hAnsi="Arial"/>
          <w:color w:val="1E293B"/>
          <w:sz w:val="20"/>
          <w:szCs w:val="20"/>
        </w:rPr>
        <w:t xml:space="preserve">A system where AI is a judgment preparation layer, not a standalone showcase</w:t>
      </w:r>
    </w:p>
    <w:p>
      <w:pPr>
        <w:pStyle w:val="ListParagraph"/>
        <w:numPr>
          <w:ilvl w:val="0"/>
          <w:numId w:val="2"/>
        </w:numPr>
        <w:spacing w:after="60" w:line="300"/>
      </w:pPr>
      <w:r>
        <w:rPr>
          <w:rFonts w:ascii="Arial" w:cs="Arial" w:eastAsia="Arial" w:hAnsi="Arial"/>
          <w:color w:val="1E293B"/>
          <w:sz w:val="20"/>
          <w:szCs w:val="20"/>
        </w:rPr>
        <w:t xml:space="preserve">A product where public pages feel like the same product family as the app</w:t>
      </w:r>
    </w:p>
    <w:p>
      <w:pPr>
        <w:pBdr>
          <w:bottom w:val="single" w:color="CBD5E1" w:sz="2" w:space="8"/>
        </w:pBdr>
        <w:spacing w:after="200" w:before="200"/>
      </w:pPr>
    </w:p>
    <w:p>
      <w:pPr>
        <w:pStyle w:val="Heading1"/>
        <w:spacing w:after="200" w:before="400"/>
      </w:pPr>
      <w:r>
        <w:rPr>
          <w:rFonts w:ascii="Arial" w:cs="Arial" w:eastAsia="Arial" w:hAnsi="Arial"/>
          <w:b/>
          <w:bCs/>
          <w:color w:val="071A33"/>
          <w:sz w:val="32"/>
          <w:szCs w:val="32"/>
        </w:rPr>
        <w:t xml:space="preserve">2. Surface Hierarchy</w:t>
      </w:r>
    </w:p>
    <w:p>
      <w:pPr>
        <w:spacing w:after="120" w:line="320"/>
      </w:pPr>
      <w:r>
        <w:rPr>
          <w:rFonts w:ascii="Arial" w:cs="Arial" w:eastAsia="Arial" w:hAnsi="Arial"/>
          <w:b w:val="false"/>
          <w:bCs w:val="false"/>
          <w:i w:val="false"/>
          <w:iCs w:val="false"/>
          <w:color w:val="1E293B"/>
          <w:sz w:val="20"/>
          <w:szCs w:val="20"/>
        </w:rPr>
        <w:t xml:space="preserve">Every screen in LabAxis sits on one of six named surfaces. These surfaces define the visual depth and information role of each area. Designers must never invent new surface levels or mix surface roles.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Surface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Hex</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Hero</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#071A33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Flagship entry</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Main landing hero only. Deepest navy. Plexus network overlay at opacity 0.22.</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Content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#0E1D32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Body sections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All dark body sections. Intro, pricing body, dashboard background.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Card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#142840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Elevated panels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Cards, modals, dropdowns. Border: #1E3050. Inner nested: #0D1A30.</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Rail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#0A1828</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Side navigation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Dashboard sidebar, vendor sidebar. Active item: blue-600/12 tint.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Conversion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#DCE5F0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Light CTA zone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Final CTA section, social proof strip. Muted light surface. Inner card: #F6F9FC.</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Footer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#071A33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Page closing</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Same as hero base. Anchors the bottom. No gradient transition needed.</w:t>
            </w:r>
          </w:p>
        </w:tc>
      </w:tr>
    </w:tbl>
    <w:p>
      <w:pPr>
        <w:spacing w:before="100"/>
      </w:pPr>
    </w:p>
    <w:p>
      <w:pPr>
        <w:spacing w:after="100" w:before="200"/>
      </w:pPr>
      <w:r>
        <w:rPr>
          <w:rFonts w:ascii="Arial" w:cs="Arial" w:eastAsia="Arial" w:hAnsi="Arial"/>
          <w:b/>
          <w:bCs/>
          <w:color w:val="1C2028"/>
          <w:sz w:val="22"/>
          <w:szCs w:val="22"/>
        </w:rPr>
        <w:t xml:space="preserve">Surface Transition Rule</w:t>
      </w:r>
    </w:p>
    <w:p>
      <w:pPr>
        <w:spacing w:after="120" w:line="320"/>
      </w:pPr>
      <w:r>
        <w:rPr>
          <w:rFonts w:ascii="Arial" w:cs="Arial" w:eastAsia="Arial" w:hAnsi="Arial"/>
          <w:b w:val="false"/>
          <w:bCs w:val="false"/>
          <w:i w:val="false"/>
          <w:iCs w:val="false"/>
          <w:color w:val="1E293B"/>
          <w:sz w:val="20"/>
          <w:szCs w:val="20"/>
        </w:rPr>
        <w:t xml:space="preserve">Sections are separated by 1px solid borders (#1E3050 for dark-to-dark, #D7E0EB for light-to-light). No gradient bridges. No bloom. No atmospheric mist. The transition should be invisible.</w:t>
      </w:r>
    </w:p>
    <w:p>
      <w:pPr>
        <w:spacing w:before="60"/>
      </w:pPr>
    </w:p>
    <w:p>
      <w:pPr>
        <w:spacing w:after="100" w:before="200"/>
      </w:pPr>
      <w:r>
        <w:rPr>
          <w:rFonts w:ascii="Arial" w:cs="Arial" w:eastAsia="Arial" w:hAnsi="Arial"/>
          <w:b/>
          <w:bCs/>
          <w:color w:val="1C2028"/>
          <w:sz w:val="22"/>
          <w:szCs w:val="22"/>
        </w:rPr>
        <w:t xml:space="preserve">Gradient Policy</w:t>
      </w:r>
    </w:p>
    <w:p>
      <w:pPr>
        <w:pStyle w:val="ListParagraph"/>
        <w:numPr>
          <w:ilvl w:val="0"/>
          <w:numId w:val="2"/>
        </w:numPr>
        <w:spacing w:after="60" w:line="300"/>
      </w:pPr>
      <w:r>
        <w:rPr>
          <w:rFonts w:ascii="Arial" w:cs="Arial" w:eastAsia="Arial" w:hAnsi="Arial"/>
          <w:b/>
          <w:bCs/>
          <w:color w:val="1E293B"/>
          <w:sz w:val="20"/>
          <w:szCs w:val="20"/>
        </w:rPr>
        <w:t xml:space="preserve">Allowed: </w:t>
      </w:r>
      <w:r>
        <w:rPr>
          <w:rFonts w:ascii="Arial" w:cs="Arial" w:eastAsia="Arial" w:hAnsi="Arial"/>
          <w:color w:val="475569"/>
          <w:sz w:val="20"/>
          <w:szCs w:val="20"/>
        </w:rPr>
        <w:t xml:space="preserve">As a barely-visible halo behind a product evidence panel (opacity &lt; 0.06). As a micro-glow on a selected card (radial, &lt; 80px, opacity &lt; 0.08).</w:t>
      </w:r>
    </w:p>
    <w:p>
      <w:pPr>
        <w:pStyle w:val="ListParagraph"/>
        <w:numPr>
          <w:ilvl w:val="0"/>
          <w:numId w:val="2"/>
        </w:numPr>
        <w:spacing w:after="60" w:line="300"/>
      </w:pPr>
      <w:r>
        <w:rPr>
          <w:rFonts w:ascii="Arial" w:cs="Arial" w:eastAsia="Arial" w:hAnsi="Arial"/>
          <w:b/>
          <w:bCs/>
          <w:color w:val="1E293B"/>
          <w:sz w:val="20"/>
          <w:szCs w:val="20"/>
        </w:rPr>
        <w:t xml:space="preserve">Prohibited: </w:t>
      </w:r>
      <w:r>
        <w:rPr>
          <w:rFonts w:ascii="Arial" w:cs="Arial" w:eastAsia="Arial" w:hAnsi="Arial"/>
          <w:color w:val="475569"/>
          <w:sz w:val="20"/>
          <w:szCs w:val="20"/>
        </w:rPr>
        <w:t xml:space="preserve">Section-spanning gradient strips. Hero-to-content bridges. Dark-to-light transitions. Background mood gradients. White bloom / haze / fog.</w:t>
      </w:r>
    </w:p>
    <w:p>
      <w:pPr>
        <w:pStyle w:val="ListParagraph"/>
        <w:numPr>
          <w:ilvl w:val="0"/>
          <w:numId w:val="2"/>
        </w:numPr>
        <w:spacing w:after="60" w:line="300"/>
      </w:pPr>
      <w:r>
        <w:rPr>
          <w:rFonts w:ascii="Arial" w:cs="Arial" w:eastAsia="Arial" w:hAnsi="Arial"/>
          <w:b/>
          <w:bCs/>
          <w:color w:val="1E293B"/>
          <w:sz w:val="20"/>
          <w:szCs w:val="20"/>
        </w:rPr>
        <w:t xml:space="preserve">Test: </w:t>
      </w:r>
      <w:r>
        <w:rPr>
          <w:rFonts w:ascii="Arial" w:cs="Arial" w:eastAsia="Arial" w:hAnsi="Arial"/>
          <w:color w:val="475569"/>
          <w:sz w:val="20"/>
          <w:szCs w:val="20"/>
        </w:rPr>
        <w:t xml:space="preserve">If a user can consciously notice a gradient while scrolling, it is too strong. Remove it.</w:t>
      </w:r>
    </w:p>
    <w:p>
      <w:pPr>
        <w:pBdr>
          <w:bottom w:val="single" w:color="CBD5E1" w:sz="2" w:space="8"/>
        </w:pBdr>
        <w:spacing w:after="200" w:before="200"/>
      </w:pPr>
    </w:p>
    <w:p>
      <w:pPr>
        <w:pStyle w:val="Heading1"/>
        <w:spacing w:after="200" w:before="400"/>
      </w:pPr>
      <w:r>
        <w:rPr>
          <w:rFonts w:ascii="Arial" w:cs="Arial" w:eastAsia="Arial" w:hAnsi="Arial"/>
          <w:b/>
          <w:bCs/>
          <w:color w:val="071A33"/>
          <w:sz w:val="32"/>
          <w:szCs w:val="32"/>
        </w:rPr>
        <w:t xml:space="preserve">3. Color System</w:t>
      </w:r>
    </w:p>
    <w:p>
      <w:pPr>
        <w:spacing w:after="120" w:line="320"/>
      </w:pPr>
      <w:r>
        <w:rPr>
          <w:rFonts w:ascii="Arial" w:cs="Arial" w:eastAsia="Arial" w:hAnsi="Arial"/>
          <w:b w:val="false"/>
          <w:bCs w:val="false"/>
          <w:i w:val="false"/>
          <w:iCs w:val="false"/>
          <w:color w:val="1E293B"/>
          <w:sz w:val="20"/>
          <w:szCs w:val="20"/>
        </w:rPr>
        <w:t xml:space="preserve">Color in LabAxis serves structure and signal, never decoration. The system has three layers: base neutral ramp, brand blue signal, and semantic status colors.</w:t>
      </w:r>
    </w:p>
    <w:p>
      <w:pPr>
        <w:spacing w:before="60"/>
      </w:pPr>
    </w:p>
    <w:p>
      <w:pPr>
        <w:pStyle w:val="Heading2"/>
        <w:spacing w:after="150" w:before="300"/>
      </w:pPr>
      <w:r>
        <w:rPr>
          <w:rFonts w:ascii="Arial" w:cs="Arial" w:eastAsia="Arial" w:hAnsi="Arial"/>
          <w:b/>
          <w:bCs/>
          <w:color w:val="0E1D32"/>
          <w:sz w:val="26"/>
          <w:szCs w:val="26"/>
        </w:rPr>
        <w:t xml:space="preserve">3-A. Base Neutral Ramp (Navy-Charcoal)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4080"/>
      </w:tblGrid>
      <w:t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Hex</w:t>
            </w:r>
          </w:p>
        </w:tc>
        <w:tc>
          <w:tcPr>
            <w:tcW w:type="dxa" w:w="2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c>
          <w:tcPr>
            <w:tcW w:type="dxa" w:w="4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navy-900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#071A33</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Hero / Footer</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Deepest. Used sparingly for flagship surfaces.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navy-800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#0A1828</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Rail / Search box</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Navigation panels, nested inputs.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navy-700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#0E1D32</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body</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Default dark background for all sections.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navy-600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#142840</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Cards / Panels</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Elevated containers. Primary card surface.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navy-500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#1A2D48</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Card inner</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Inner nested elements, icon backgrounds.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navy-400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#1E3050</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Borders</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All dark-mode borders and separators.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slate-400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#6A7A8E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Muted text</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Helper text, timestamps, secondary labels.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slate-300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#8A99AF</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Body text</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Standard body text on dark backgrounds.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slate-200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#9DADC0</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Descriptions</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Paragraphs, subtitles on dark surfaces.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slate-100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#C8D4E5</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Titles on dark</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Section titles, emphasized text.</w:t>
            </w:r>
          </w:p>
        </w:tc>
      </w:tr>
    </w:tbl>
    <w:p>
      <w:pPr>
        <w:spacing w:before="100"/>
      </w:pPr>
    </w:p>
    <w:p>
      <w:pPr>
        <w:pStyle w:val="Heading2"/>
        <w:spacing w:after="150" w:before="300"/>
      </w:pPr>
      <w:r>
        <w:rPr>
          <w:rFonts w:ascii="Arial" w:cs="Arial" w:eastAsia="Arial" w:hAnsi="Arial"/>
          <w:b/>
          <w:bCs/>
          <w:color w:val="0E1D32"/>
          <w:sz w:val="26"/>
          <w:szCs w:val="26"/>
        </w:rPr>
        <w:t xml:space="preserve">3-B. Brand Blue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1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Hex</w:t>
            </w:r>
          </w:p>
        </w:tc>
        <w:tc>
          <w:tcPr>
            <w:tcW w:type="dxa" w:w="5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 Rule</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blue-600 (Primary)</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#2563EB</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CTA buttons, active states, primary links. The ONLY blue that triggers action.</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blue-400 (Accent)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#60A5FA</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Eyebrow labels, section markers, active pipeline step. Informational, not actionable.</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blue-600/12</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rgba(37,99,235,0.12)</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Active sidebar item tint, selected row highlight. Transparent overlay only.</w:t>
            </w:r>
          </w:p>
        </w:tc>
      </w:tr>
      <w:tr>
        <w:tc>
          <w:tcPr>
            <w:tcW w:type="dxa" w:w="23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blue-600/06</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rgba(37,99,235,0.06)</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Hover state on sidebar items. Barely visible.</w:t>
            </w:r>
          </w:p>
        </w:tc>
      </w:tr>
    </w:tbl>
    <w:p>
      <w:pPr>
        <w:spacing w:before="60"/>
      </w:pPr>
    </w:p>
    <w:p>
      <w:pPr>
        <w:spacing w:after="120" w:line="320"/>
      </w:pPr>
      <w:r>
        <w:rPr>
          <w:rFonts w:ascii="Arial" w:cs="Arial" w:eastAsia="Arial" w:hAnsi="Arial"/>
          <w:b/>
          <w:bCs/>
          <w:i w:val="false"/>
          <w:iCs w:val="false"/>
          <w:color w:val="1E293B"/>
          <w:sz w:val="20"/>
          <w:szCs w:val="20"/>
        </w:rPr>
        <w:t xml:space="preserve">Blue is NEVER used as a background fill, section tint, or decorative element. It exists only for: CTA buttons, active/selected states, and informational accent markers.</w:t>
      </w:r>
    </w:p>
    <w:p>
      <w:pPr>
        <w:spacing w:before="100"/>
      </w:pPr>
    </w:p>
    <w:p>
      <w:pPr>
        <w:pStyle w:val="Heading2"/>
        <w:spacing w:after="150" w:before="300"/>
      </w:pPr>
      <w:r>
        <w:rPr>
          <w:rFonts w:ascii="Arial" w:cs="Arial" w:eastAsia="Arial" w:hAnsi="Arial"/>
          <w:b/>
          <w:bCs/>
          <w:color w:val="0E1D32"/>
          <w:sz w:val="26"/>
          <w:szCs w:val="26"/>
        </w:rPr>
        <w:t xml:space="preserve">3-C. Semantic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2400"/>
        <w:gridCol w:w="3600"/>
      </w:tblGrid>
      <w:t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Hex</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Applies To</w:t>
            </w:r>
          </w:p>
        </w:tc>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Amber (Caution)</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#F59E0B</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Warning badges, budget alerts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Icon + text only. Never tint card background.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Red (Critical)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#EF4444</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Blockers, errors, overdue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Icon + badge only. Never fill entire row.</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Emerald (Success)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#34D399</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Confirmed, in-stock, approved</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Small dot or check icon. Never make cards green.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Purple (Enterprise)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#7C3AED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Enterprise plan CTA only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Single exception: enterprise plan button.</w:t>
            </w:r>
          </w:p>
        </w:tc>
      </w:tr>
    </w:tbl>
    <w:p>
      <w:pPr>
        <w:spacing w:before="60"/>
      </w:pPr>
    </w:p>
    <w:p>
      <w:pPr>
        <w:spacing w:after="120" w:line="320"/>
      </w:pPr>
      <w:r>
        <w:rPr>
          <w:rFonts w:ascii="Arial" w:cs="Arial" w:eastAsia="Arial" w:hAnsi="Arial"/>
          <w:b w:val="false"/>
          <w:bCs w:val="false"/>
          <w:i w:val="false"/>
          <w:iCs w:val="false"/>
          <w:color w:val="1E293B"/>
          <w:sz w:val="20"/>
          <w:szCs w:val="20"/>
        </w:rPr>
        <w:t xml:space="preserve">Semantic colors are for STATE COMMUNICATION only, never for decoration. Card surfaces are NEVER tinted by signal color.</w:t>
      </w:r>
    </w:p>
    <w:p>
      <w:pPr>
        <w:pBdr>
          <w:bottom w:val="single" w:color="CBD5E1" w:sz="2" w:space="8"/>
        </w:pBdr>
        <w:spacing w:after="200" w:before="200"/>
      </w:pPr>
    </w:p>
    <w:p>
      <w:pPr>
        <w:pStyle w:val="Heading1"/>
        <w:spacing w:after="200" w:before="400"/>
      </w:pPr>
      <w:r>
        <w:rPr>
          <w:rFonts w:ascii="Arial" w:cs="Arial" w:eastAsia="Arial" w:hAnsi="Arial"/>
          <w:b/>
          <w:bCs/>
          <w:color w:val="071A33"/>
          <w:sz w:val="32"/>
          <w:szCs w:val="32"/>
        </w:rPr>
        <w:t xml:space="preserve">4. Typography Scale</w:t>
      </w:r>
    </w:p>
    <w:p>
      <w:pPr>
        <w:spacing w:after="120" w:line="320"/>
      </w:pPr>
      <w:r>
        <w:rPr>
          <w:rFonts w:ascii="Arial" w:cs="Arial" w:eastAsia="Arial" w:hAnsi="Arial"/>
          <w:b w:val="false"/>
          <w:bCs w:val="false"/>
          <w:i w:val="false"/>
          <w:iCs w:val="false"/>
          <w:color w:val="1E293B"/>
          <w:sz w:val="20"/>
          <w:szCs w:val="20"/>
        </w:rPr>
        <w:t xml:space="preserve">All text uses a single type family. Sizes are defined in a strict scale. No arbitrary sizes between steps.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60"/>
        <w:gridCol w:w="340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Level</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Size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w:t>
            </w:r>
          </w:p>
        </w:tc>
        <w:tc>
          <w:tcPr>
            <w:tcW w:type="dxa" w:w="1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Color</w:t>
            </w:r>
          </w:p>
        </w:tc>
        <w:tc>
          <w:tcPr>
            <w:tcW w:type="dxa" w:w="3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Page Title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38px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800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white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Hero H1, main page title. One per page.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Section Title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20px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white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H2 within page sections.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Eyebrow</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10px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blue-400</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Section label above title. UPPERCASE, wide tracking.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Card Title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11-12px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white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Card heading, table header, KPI label.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Body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11px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400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slate-300</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Descriptions, paragraphs.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Helper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9-10px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400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slate-400</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Timestamps, secondary labels, badge text.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Badge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9px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700</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varies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Status badges, stat indicators. Bold for scanability.</w:t>
            </w:r>
          </w:p>
        </w:tc>
      </w:tr>
    </w:tbl>
    <w:p>
      <w:pPr>
        <w:spacing w:before="60"/>
      </w:pPr>
    </w:p>
    <w:p>
      <w:pPr>
        <w:spacing w:after="100" w:before="200"/>
      </w:pPr>
      <w:r>
        <w:rPr>
          <w:rFonts w:ascii="Arial" w:cs="Arial" w:eastAsia="Arial" w:hAnsi="Arial"/>
          <w:b/>
          <w:bCs/>
          <w:color w:val="1C2028"/>
          <w:sz w:val="22"/>
          <w:szCs w:val="22"/>
        </w:rPr>
        <w:t xml:space="preserve">Typography Rules</w:t>
      </w:r>
    </w:p>
    <w:p>
      <w:pPr>
        <w:pStyle w:val="ListParagraph"/>
        <w:numPr>
          <w:ilvl w:val="0"/>
          <w:numId w:val="2"/>
        </w:numPr>
        <w:spacing w:after="60" w:line="300"/>
      </w:pPr>
      <w:r>
        <w:rPr>
          <w:rFonts w:ascii="Arial" w:cs="Arial" w:eastAsia="Arial" w:hAnsi="Arial"/>
          <w:color w:val="1E293B"/>
          <w:sz w:val="20"/>
          <w:szCs w:val="20"/>
        </w:rPr>
        <w:t xml:space="preserve">Page Title appears exactly once per page. It must be the largest text visible.</w:t>
      </w:r>
    </w:p>
    <w:p>
      <w:pPr>
        <w:pStyle w:val="ListParagraph"/>
        <w:numPr>
          <w:ilvl w:val="0"/>
          <w:numId w:val="2"/>
        </w:numPr>
        <w:spacing w:after="60" w:line="300"/>
      </w:pPr>
      <w:r>
        <w:rPr>
          <w:rFonts w:ascii="Arial" w:cs="Arial" w:eastAsia="Arial" w:hAnsi="Arial"/>
          <w:color w:val="1E293B"/>
          <w:sz w:val="20"/>
          <w:szCs w:val="20"/>
        </w:rPr>
        <w:t xml:space="preserve">Section Title is used for logical groupings within a page. Max 2 levels of heading per section.</w:t>
      </w:r>
    </w:p>
    <w:p>
      <w:pPr>
        <w:pStyle w:val="ListParagraph"/>
        <w:numPr>
          <w:ilvl w:val="0"/>
          <w:numId w:val="2"/>
        </w:numPr>
        <w:spacing w:after="60" w:line="300"/>
      </w:pPr>
      <w:r>
        <w:rPr>
          <w:rFonts w:ascii="Arial" w:cs="Arial" w:eastAsia="Arial" w:hAnsi="Arial"/>
          <w:color w:val="1E293B"/>
          <w:sz w:val="20"/>
          <w:szCs w:val="20"/>
        </w:rPr>
        <w:t xml:space="preserve">Eyebrow labels must be uppercase, 10px, wide tracking, blue-400. They precede section titles.</w:t>
      </w:r>
    </w:p>
    <w:p>
      <w:pPr>
        <w:pStyle w:val="ListParagraph"/>
        <w:numPr>
          <w:ilvl w:val="0"/>
          <w:numId w:val="2"/>
        </w:numPr>
        <w:spacing w:after="60" w:line="300"/>
      </w:pPr>
      <w:r>
        <w:rPr>
          <w:rFonts w:ascii="Arial" w:cs="Arial" w:eastAsia="Arial" w:hAnsi="Arial"/>
          <w:color w:val="1E293B"/>
          <w:sz w:val="20"/>
          <w:szCs w:val="20"/>
        </w:rPr>
        <w:t xml:space="preserve">Body text in dark sections must be slate-300 (#8A99AF) or lighter. Never pure white for body paragraphs.</w:t>
      </w:r>
    </w:p>
    <w:p>
      <w:pPr>
        <w:pStyle w:val="ListParagraph"/>
        <w:numPr>
          <w:ilvl w:val="0"/>
          <w:numId w:val="2"/>
        </w:numPr>
        <w:spacing w:after="60" w:line="300"/>
      </w:pPr>
      <w:r>
        <w:rPr>
          <w:rFonts w:ascii="Arial" w:cs="Arial" w:eastAsia="Arial" w:hAnsi="Arial"/>
          <w:color w:val="1E293B"/>
          <w:sz w:val="20"/>
          <w:szCs w:val="20"/>
        </w:rPr>
        <w:t xml:space="preserve">On light surfaces (Conversion), body text is #5B6678. Titles are #0F1728.</w:t>
      </w:r>
    </w:p>
    <w:p>
      <w:r>
        <w:br w:type="page"/>
      </w:r>
    </w:p>
    <w:p>
      <w:pPr>
        <w:pStyle w:val="Heading1"/>
        <w:spacing w:after="200" w:before="400"/>
      </w:pPr>
      <w:r>
        <w:rPr>
          <w:rFonts w:ascii="Arial" w:cs="Arial" w:eastAsia="Arial" w:hAnsi="Arial"/>
          <w:b/>
          <w:bCs/>
          <w:color w:val="071A33"/>
          <w:sz w:val="32"/>
          <w:szCs w:val="32"/>
        </w:rPr>
        <w:t xml:space="preserve">5. Page Family Tone Guide</w:t>
      </w:r>
    </w:p>
    <w:p>
      <w:pPr>
        <w:spacing w:after="120" w:line="320"/>
      </w:pPr>
      <w:r>
        <w:rPr>
          <w:rFonts w:ascii="Arial" w:cs="Arial" w:eastAsia="Arial" w:hAnsi="Arial"/>
          <w:b w:val="false"/>
          <w:bCs w:val="false"/>
          <w:i w:val="false"/>
          <w:iCs w:val="false"/>
          <w:color w:val="1E293B"/>
          <w:sz w:val="20"/>
          <w:szCs w:val="20"/>
        </w:rPr>
        <w:t xml:space="preserve">Each page in LabAxis has a specific role and visual tone. Designers must respect these distinctions. A dashboard should not look like a landing page, and a landing page should not look like a marketing ad.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Tone</w:t>
            </w:r>
          </w:p>
        </w:tc>
        <w:tc>
          <w:tcPr>
            <w:tcW w:type="dxa" w:w="2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Surface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Intro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Adoption evidence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Product proof, not brand story</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Hero + Content + Conversion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Pricing</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Decision structure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Comparison-first, dense info</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Hero (solid) + Content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Support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Trust + contact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Minimal, professional</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 Conversion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Login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Polished entry foyer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Clean, centered, one action</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(centered)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Dashboard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Quiet judgment surface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KPIs + alerts, no decoration</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Rail + Content + Card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Sourcing</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Active selection surface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Dense product grid, filters</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 Card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Compare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Decision workbench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Table-first, spec comparison</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 Card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Quote Request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Decision workbench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Readiness checks, dispatch flow</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 Card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Inventory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Operational control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Lot tracking, scan interface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Content + Card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8"/>
                <w:szCs w:val="18"/>
              </w:rPr>
              <w:t xml:space="preserve">Analytics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Insight surface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Charts + warning KPIs</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Rail + Content + Card</w:t>
            </w:r>
          </w:p>
        </w:tc>
      </w:tr>
    </w:tbl>
    <w:p>
      <w:pPr>
        <w:spacing w:before="100"/>
      </w:pPr>
    </w:p>
    <w:p>
      <w:pPr>
        <w:spacing w:after="100" w:before="200"/>
      </w:pPr>
      <w:r>
        <w:rPr>
          <w:rFonts w:ascii="Arial" w:cs="Arial" w:eastAsia="Arial" w:hAnsi="Arial"/>
          <w:b/>
          <w:bCs/>
          <w:color w:val="1C2028"/>
          <w:sz w:val="22"/>
          <w:szCs w:val="22"/>
        </w:rPr>
        <w:t xml:space="preserve">Public vs. App Relationship</w:t>
      </w:r>
    </w:p>
    <w:p>
      <w:pPr>
        <w:spacing w:after="120" w:line="320"/>
      </w:pPr>
      <w:r>
        <w:rPr>
          <w:rFonts w:ascii="Arial" w:cs="Arial" w:eastAsia="Arial" w:hAnsi="Arial"/>
          <w:b w:val="false"/>
          <w:bCs w:val="false"/>
          <w:i w:val="false"/>
          <w:iCs w:val="false"/>
          <w:color w:val="1E293B"/>
          <w:sz w:val="20"/>
          <w:szCs w:val="20"/>
        </w:rPr>
        <w:t xml:space="preserve">Public pages (intro, pricing, support) must feel like they belong to the same product family as the logged-in app. They are not a separate marketing site. The visual language, surface colors, typography scale, and component style must be consistent. The only difference is information density: public pages are lower density than app workbenches.</w:t>
      </w:r>
    </w:p>
    <w:p>
      <w:pPr>
        <w:pBdr>
          <w:bottom w:val="single" w:color="CBD5E1" w:sz="2" w:space="8"/>
        </w:pBdr>
        <w:spacing w:after="200" w:before="200"/>
      </w:pPr>
    </w:p>
    <w:p>
      <w:pPr>
        <w:pStyle w:val="Heading1"/>
        <w:spacing w:after="200" w:before="400"/>
      </w:pPr>
      <w:r>
        <w:rPr>
          <w:rFonts w:ascii="Arial" w:cs="Arial" w:eastAsia="Arial" w:hAnsi="Arial"/>
          <w:b/>
          <w:bCs/>
          <w:color w:val="071A33"/>
          <w:sz w:val="32"/>
          <w:szCs w:val="32"/>
        </w:rPr>
        <w:t xml:space="preserve">6. Regression Prohibitions</w:t>
      </w:r>
    </w:p>
    <w:p>
      <w:pPr>
        <w:spacing w:after="120" w:line="320"/>
      </w:pPr>
      <w:r>
        <w:rPr>
          <w:rFonts w:ascii="Arial" w:cs="Arial" w:eastAsia="Arial" w:hAnsi="Arial"/>
          <w:b w:val="false"/>
          <w:bCs w:val="false"/>
          <w:i w:val="false"/>
          <w:iCs w:val="false"/>
          <w:color w:val="1E293B"/>
          <w:sz w:val="20"/>
          <w:szCs w:val="20"/>
        </w:rPr>
        <w:t xml:space="preserve">These rules are non-negotiable. Any design deliverable that violates these will be rejected.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90"/>
        <w:gridCol w:w="4290"/>
      </w:tblGrid>
      <w:tr>
        <w:tc>
          <w:tcPr>
            <w:tcW w:type="dxa" w:w="7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429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Prohibition</w:t>
            </w:r>
          </w:p>
        </w:tc>
        <w:tc>
          <w:tcPr>
            <w:tcW w:type="dxa" w:w="429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make LabAxis look like a flashy consumer SaaS</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LabAxis is enterprise operations software, not a viral signup funnel</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revert to page-per-feature layout</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The app uses workbench/queue/rail/dock structure by design</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break workbench/queue/rail/dock architecture</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This is the structural foundation of the product</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turn AI into a chatbot UI</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AI is a judgment preparation layer, not a conversation partner</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use blue as base/background color</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Blue is signal/CTA only. Base is navy-charcoal-neutral.</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use semantic colors for decoration</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Amber/red/green are state communication, not visual flair</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use large gradient strips between sections</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Gradients have been removed. Sections use hard surface + 1px seam.</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8</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Do not prioritize beauty over operational clarity</w:t>
            </w:r>
          </w:p>
        </w:tc>
        <w:tc>
          <w:tcPr>
            <w:tcW w:type="dxa" w:w="429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The measure is not prettiness but decision speed.</w:t>
            </w:r>
          </w:p>
        </w:tc>
      </w:tr>
    </w:tbl>
    <w:p>
      <w:r>
        <w:br w:type="page"/>
      </w:r>
    </w:p>
    <w:p>
      <w:pPr>
        <w:pStyle w:val="Heading1"/>
        <w:spacing w:after="200" w:before="400"/>
      </w:pPr>
      <w:r>
        <w:rPr>
          <w:rFonts w:ascii="Arial" w:cs="Arial" w:eastAsia="Arial" w:hAnsi="Arial"/>
          <w:b/>
          <w:bCs/>
          <w:color w:val="071A33"/>
          <w:sz w:val="32"/>
          <w:szCs w:val="32"/>
        </w:rPr>
        <w:t xml:space="preserve">7. Designer Selection Criteria</w:t>
      </w:r>
    </w:p>
    <w:p>
      <w:pPr>
        <w:spacing w:after="120" w:line="320"/>
      </w:pPr>
      <w:r>
        <w:rPr>
          <w:rFonts w:ascii="Arial" w:cs="Arial" w:eastAsia="Arial" w:hAnsi="Arial"/>
          <w:b w:val="false"/>
          <w:bCs w:val="false"/>
          <w:i w:val="false"/>
          <w:iCs w:val="false"/>
          <w:color w:val="1E293B"/>
          <w:sz w:val="20"/>
          <w:szCs w:val="20"/>
        </w:rPr>
        <w:t xml:space="preserve">This project requires a product/system designer, not a brand or marketing designer. The following criteria define a qualified candidate.</w:t>
      </w:r>
    </w:p>
    <w:p>
      <w:pPr>
        <w:spacing w:before="60"/>
      </w:pPr>
    </w:p>
    <w:p>
      <w:pPr>
        <w:pStyle w:val="Heading2"/>
        <w:spacing w:after="150" w:before="300"/>
      </w:pPr>
      <w:r>
        <w:rPr>
          <w:rFonts w:ascii="Arial" w:cs="Arial" w:eastAsia="Arial" w:hAnsi="Arial"/>
          <w:b/>
          <w:bCs/>
          <w:color w:val="0E1D32"/>
          <w:sz w:val="26"/>
          <w:szCs w:val="26"/>
        </w:rPr>
        <w:t xml:space="preserve">7-A. Required Experience</w:t>
      </w:r>
    </w:p>
    <w:p>
      <w:pPr>
        <w:pStyle w:val="ListParagraph"/>
        <w:numPr>
          <w:ilvl w:val="0"/>
          <w:numId w:val="3"/>
        </w:numPr>
        <w:spacing w:after="60" w:line="300"/>
      </w:pPr>
      <w:r>
        <w:rPr>
          <w:rFonts w:ascii="Arial" w:cs="Arial" w:eastAsia="Arial" w:hAnsi="Arial"/>
          <w:b/>
          <w:bCs/>
          <w:color w:val="1E293B"/>
          <w:sz w:val="20"/>
          <w:szCs w:val="20"/>
        </w:rPr>
        <w:t xml:space="preserve">Dark enterprise UI: </w:t>
      </w:r>
      <w:r>
        <w:rPr>
          <w:rFonts w:ascii="Arial" w:cs="Arial" w:eastAsia="Arial" w:hAnsi="Arial"/>
          <w:color w:val="475569"/>
          <w:sz w:val="20"/>
          <w:szCs w:val="20"/>
        </w:rPr>
        <w:t xml:space="preserve">Has designed operational dashboards with navy/charcoal surfaces, not just light-mode marketing pages.</w:t>
      </w:r>
    </w:p>
    <w:p>
      <w:pPr>
        <w:pStyle w:val="ListParagraph"/>
        <w:numPr>
          <w:ilvl w:val="0"/>
          <w:numId w:val="3"/>
        </w:numPr>
        <w:spacing w:after="60" w:line="300"/>
      </w:pPr>
      <w:r>
        <w:rPr>
          <w:rFonts w:ascii="Arial" w:cs="Arial" w:eastAsia="Arial" w:hAnsi="Arial"/>
          <w:b/>
          <w:bCs/>
          <w:color w:val="1E293B"/>
          <w:sz w:val="20"/>
          <w:szCs w:val="20"/>
        </w:rPr>
        <w:t xml:space="preserve">Data-dense screens: </w:t>
      </w:r>
      <w:r>
        <w:rPr>
          <w:rFonts w:ascii="Arial" w:cs="Arial" w:eastAsia="Arial" w:hAnsi="Arial"/>
          <w:color w:val="475569"/>
          <w:sz w:val="20"/>
          <w:szCs w:val="20"/>
        </w:rPr>
        <w:t xml:space="preserve">Has organized screens with multiple states, hierarchies, tables, and status indicators cleanly.</w:t>
      </w:r>
    </w:p>
    <w:p>
      <w:pPr>
        <w:pStyle w:val="ListParagraph"/>
        <w:numPr>
          <w:ilvl w:val="0"/>
          <w:numId w:val="3"/>
        </w:numPr>
        <w:spacing w:after="60" w:line="300"/>
      </w:pPr>
      <w:r>
        <w:rPr>
          <w:rFonts w:ascii="Arial" w:cs="Arial" w:eastAsia="Arial" w:hAnsi="Arial"/>
          <w:b/>
          <w:bCs/>
          <w:color w:val="1E293B"/>
          <w:sz w:val="20"/>
          <w:szCs w:val="20"/>
        </w:rPr>
        <w:t xml:space="preserve">Product over marketing: </w:t>
      </w:r>
      <w:r>
        <w:rPr>
          <w:rFonts w:ascii="Arial" w:cs="Arial" w:eastAsia="Arial" w:hAnsi="Arial"/>
          <w:color w:val="475569"/>
          <w:sz w:val="20"/>
          <w:szCs w:val="20"/>
        </w:rPr>
        <w:t xml:space="preserve">Portfolio shows more workbench/tool interfaces than landing pages.</w:t>
      </w:r>
    </w:p>
    <w:p>
      <w:pPr>
        <w:pStyle w:val="ListParagraph"/>
        <w:numPr>
          <w:ilvl w:val="0"/>
          <w:numId w:val="3"/>
        </w:numPr>
        <w:spacing w:after="60" w:line="300"/>
      </w:pPr>
      <w:r>
        <w:rPr>
          <w:rFonts w:ascii="Arial" w:cs="Arial" w:eastAsia="Arial" w:hAnsi="Arial"/>
          <w:b/>
          <w:bCs/>
          <w:color w:val="1E293B"/>
          <w:sz w:val="20"/>
          <w:szCs w:val="20"/>
        </w:rPr>
        <w:t xml:space="preserve">Operational clarity: </w:t>
      </w:r>
      <w:r>
        <w:rPr>
          <w:rFonts w:ascii="Arial" w:cs="Arial" w:eastAsia="Arial" w:hAnsi="Arial"/>
          <w:color w:val="475569"/>
          <w:sz w:val="20"/>
          <w:szCs w:val="20"/>
        </w:rPr>
        <w:t xml:space="preserve">Looking at their work, you can immediately tell what action to take next.</w:t>
      </w:r>
    </w:p>
    <w:p>
      <w:pPr>
        <w:pStyle w:val="ListParagraph"/>
        <w:numPr>
          <w:ilvl w:val="0"/>
          <w:numId w:val="3"/>
        </w:numPr>
        <w:spacing w:after="60" w:line="300"/>
      </w:pPr>
      <w:r>
        <w:rPr>
          <w:rFonts w:ascii="Arial" w:cs="Arial" w:eastAsia="Arial" w:hAnsi="Arial"/>
          <w:b/>
          <w:bCs/>
          <w:color w:val="1E293B"/>
          <w:sz w:val="20"/>
          <w:szCs w:val="20"/>
        </w:rPr>
        <w:t xml:space="preserve">Chromatic restraint: </w:t>
      </w:r>
      <w:r>
        <w:rPr>
          <w:rFonts w:ascii="Arial" w:cs="Arial" w:eastAsia="Arial" w:hAnsi="Arial"/>
          <w:color w:val="475569"/>
          <w:sz w:val="20"/>
          <w:szCs w:val="20"/>
        </w:rPr>
        <w:t xml:space="preserve">Creates tension and trust with minimal color usage.</w:t>
      </w:r>
    </w:p>
    <w:p>
      <w:pPr>
        <w:pStyle w:val="ListParagraph"/>
        <w:numPr>
          <w:ilvl w:val="0"/>
          <w:numId w:val="3"/>
        </w:numPr>
        <w:spacing w:after="60" w:line="300"/>
      </w:pPr>
      <w:r>
        <w:rPr>
          <w:rFonts w:ascii="Arial" w:cs="Arial" w:eastAsia="Arial" w:hAnsi="Arial"/>
          <w:b/>
          <w:bCs/>
          <w:color w:val="1E293B"/>
          <w:sz w:val="20"/>
          <w:szCs w:val="20"/>
        </w:rPr>
        <w:t xml:space="preserve">Mobile information architecture: </w:t>
      </w:r>
      <w:r>
        <w:rPr>
          <w:rFonts w:ascii="Arial" w:cs="Arial" w:eastAsia="Arial" w:hAnsi="Arial"/>
          <w:color w:val="475569"/>
          <w:sz w:val="20"/>
          <w:szCs w:val="20"/>
        </w:rPr>
        <w:t xml:space="preserve">Mobile menus, headers, and navigation are compact and clear.</w:t>
      </w:r>
    </w:p>
    <w:p>
      <w:pPr>
        <w:spacing w:before="60"/>
      </w:pPr>
    </w:p>
    <w:p>
      <w:pPr>
        <w:pStyle w:val="Heading2"/>
        <w:spacing w:after="150" w:before="300"/>
      </w:pPr>
      <w:r>
        <w:rPr>
          <w:rFonts w:ascii="Arial" w:cs="Arial" w:eastAsia="Arial" w:hAnsi="Arial"/>
          <w:b/>
          <w:bCs/>
          <w:color w:val="0E1D32"/>
          <w:sz w:val="26"/>
          <w:szCs w:val="26"/>
        </w:rPr>
        <w:t xml:space="preserve">7-B. Screening Questions</w:t>
      </w:r>
    </w:p>
    <w:p>
      <w:pPr>
        <w:spacing w:after="120" w:line="320"/>
      </w:pPr>
      <w:r>
        <w:rPr>
          <w:rFonts w:ascii="Arial" w:cs="Arial" w:eastAsia="Arial" w:hAnsi="Arial"/>
          <w:b w:val="false"/>
          <w:bCs w:val="false"/>
          <w:i w:val="false"/>
          <w:iCs w:val="false"/>
          <w:color w:val="1E293B"/>
          <w:sz w:val="20"/>
          <w:szCs w:val="20"/>
        </w:rPr>
        <w:t xml:space="preserve">When reviewing a candidate, ask:</w:t>
      </w:r>
    </w:p>
    <w:p>
      <w:pPr>
        <w:pStyle w:val="ListParagraph"/>
        <w:numPr>
          <w:ilvl w:val="0"/>
          <w:numId w:val="4"/>
        </w:numPr>
        <w:spacing w:after="80" w:line="300"/>
      </w:pPr>
      <w:r>
        <w:rPr>
          <w:rFonts w:ascii="Arial" w:cs="Arial" w:eastAsia="Arial" w:hAnsi="Arial"/>
          <w:color w:val="1E293B"/>
          <w:sz w:val="20"/>
          <w:szCs w:val="20"/>
        </w:rPr>
        <w:t xml:space="preserve">Has this person designed dark enterprise UIs (not just dark-mode toggles)?</w:t>
      </w:r>
    </w:p>
    <w:p>
      <w:pPr>
        <w:pStyle w:val="ListParagraph"/>
        <w:numPr>
          <w:ilvl w:val="0"/>
          <w:numId w:val="4"/>
        </w:numPr>
        <w:spacing w:after="80" w:line="300"/>
      </w:pPr>
      <w:r>
        <w:rPr>
          <w:rFonts w:ascii="Arial" w:cs="Arial" w:eastAsia="Arial" w:hAnsi="Arial"/>
          <w:color w:val="1E293B"/>
          <w:sz w:val="20"/>
          <w:szCs w:val="20"/>
        </w:rPr>
        <w:t xml:space="preserve">Do their data-heavy screens feel clear without explanation?</w:t>
      </w:r>
    </w:p>
    <w:p>
      <w:pPr>
        <w:pStyle w:val="ListParagraph"/>
        <w:numPr>
          <w:ilvl w:val="0"/>
          <w:numId w:val="4"/>
        </w:numPr>
        <w:spacing w:after="80" w:line="300"/>
      </w:pPr>
      <w:r>
        <w:rPr>
          <w:rFonts w:ascii="Arial" w:cs="Arial" w:eastAsia="Arial" w:hAnsi="Arial"/>
          <w:color w:val="1E293B"/>
          <w:sz w:val="20"/>
          <w:szCs w:val="20"/>
        </w:rPr>
        <w:t xml:space="preserve">Is their portfolio weighted toward product/workbench over marketing?</w:t>
      </w:r>
    </w:p>
    <w:p>
      <w:pPr>
        <w:pStyle w:val="ListParagraph"/>
        <w:numPr>
          <w:ilvl w:val="0"/>
          <w:numId w:val="4"/>
        </w:numPr>
        <w:spacing w:after="80" w:line="300"/>
      </w:pPr>
      <w:r>
        <w:rPr>
          <w:rFonts w:ascii="Arial" w:cs="Arial" w:eastAsia="Arial" w:hAnsi="Arial"/>
          <w:color w:val="1E293B"/>
          <w:sz w:val="20"/>
          <w:szCs w:val="20"/>
        </w:rPr>
        <w:t xml:space="preserve">Can they create visual hierarchy with minimal color?</w:t>
      </w:r>
    </w:p>
    <w:p>
      <w:pPr>
        <w:pStyle w:val="ListParagraph"/>
        <w:numPr>
          <w:ilvl w:val="0"/>
          <w:numId w:val="4"/>
        </w:numPr>
        <w:spacing w:after="80" w:line="300"/>
      </w:pPr>
      <w:r>
        <w:rPr>
          <w:rFonts w:ascii="Arial" w:cs="Arial" w:eastAsia="Arial" w:hAnsi="Arial"/>
          <w:color w:val="1E293B"/>
          <w:sz w:val="20"/>
          <w:szCs w:val="20"/>
        </w:rPr>
        <w:t xml:space="preserve">Are their mobile patterns compact and decisive?</w:t>
      </w:r>
    </w:p>
    <w:p>
      <w:pPr>
        <w:pStyle w:val="ListParagraph"/>
        <w:numPr>
          <w:ilvl w:val="0"/>
          <w:numId w:val="4"/>
        </w:numPr>
        <w:spacing w:after="80" w:line="300"/>
      </w:pPr>
      <w:r>
        <w:rPr>
          <w:rFonts w:ascii="Arial" w:cs="Arial" w:eastAsia="Arial" w:hAnsi="Arial"/>
          <w:color w:val="1E293B"/>
          <w:sz w:val="20"/>
          <w:szCs w:val="20"/>
        </w:rPr>
        <w:t xml:space="preserve">Can they explain why a surface hierarchy matters?</w:t>
      </w:r>
    </w:p>
    <w:p>
      <w:pPr>
        <w:spacing w:before="60"/>
      </w:pPr>
    </w:p>
    <w:p>
      <w:pPr>
        <w:spacing w:after="120" w:line="320"/>
      </w:pPr>
      <w:r>
        <w:rPr>
          <w:rFonts w:ascii="Arial" w:cs="Arial" w:eastAsia="Arial" w:hAnsi="Arial"/>
          <w:b/>
          <w:bCs/>
          <w:i w:val="false"/>
          <w:iCs w:val="false"/>
          <w:color w:val="1E293B"/>
          <w:sz w:val="20"/>
          <w:szCs w:val="20"/>
        </w:rPr>
        <w:t xml:space="preserve">If any answer is no, the candidate is likely not the right fit for LabAxis.</w:t>
      </w:r>
    </w:p>
    <w:p>
      <w:pPr>
        <w:pBdr>
          <w:bottom w:val="single" w:color="CBD5E1" w:sz="2" w:space="8"/>
        </w:pBdr>
        <w:spacing w:after="200" w:before="200"/>
      </w:pPr>
    </w:p>
    <w:p>
      <w:pPr>
        <w:pStyle w:val="Heading1"/>
        <w:spacing w:after="200" w:before="400"/>
      </w:pPr>
      <w:r>
        <w:rPr>
          <w:rFonts w:ascii="Arial" w:cs="Arial" w:eastAsia="Arial" w:hAnsi="Arial"/>
          <w:b/>
          <w:bCs/>
          <w:color w:val="071A33"/>
          <w:sz w:val="32"/>
          <w:szCs w:val="32"/>
        </w:rPr>
        <w:t xml:space="preserve">8. Required Deliverables</w:t>
      </w:r>
    </w:p>
    <w:p>
      <w:pPr>
        <w:spacing w:after="120" w:line="320"/>
      </w:pPr>
      <w:r>
        <w:rPr>
          <w:rFonts w:ascii="Arial" w:cs="Arial" w:eastAsia="Arial" w:hAnsi="Arial"/>
          <w:b w:val="false"/>
          <w:bCs w:val="false"/>
          <w:i w:val="false"/>
          <w:iCs w:val="false"/>
          <w:color w:val="1E293B"/>
          <w:sz w:val="20"/>
          <w:szCs w:val="20"/>
        </w:rPr>
        <w:t xml:space="preserve">The designer should deliver work in the following order. Each deliverable builds on the previous one. Do not skip ahead to visual mockups before the system is defined.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5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Surface Hierarchy Map</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6 named surfaces with hex, border, role. Visual stack diagram.</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Color System v1</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Base ramp + blue signal + semantic colors. With do/don't examples.</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Typography Scale</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8-level type scale with size, weight, color per surface context.</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Page Family Tone Guide</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Each page's role, tone, surface combination, density level.</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Mobile / Header / Footer Rules</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Public header, mobile hamburger, footer layout. Component specs.</w:t>
            </w:r>
          </w:p>
        </w:tc>
      </w:tr>
      <w:tr>
        <w:tc>
          <w:tcPr>
            <w:tcW w:type="dxa" w:w="7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Key Page Redesign (9 pages)</w:t>
            </w:r>
          </w:p>
        </w:tc>
        <w:tc>
          <w:tcPr>
            <w:tcW w:type="dxa" w:w="54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intro, pricing, support, login, dashboard, sourcing, quote workqueue, inventory, analytics</w:t>
            </w:r>
          </w:p>
        </w:tc>
      </w:tr>
    </w:tbl>
    <w:p>
      <w:pPr>
        <w:spacing w:before="100"/>
      </w:pPr>
    </w:p>
    <w:p>
      <w:pPr>
        <w:spacing w:after="100" w:before="200"/>
      </w:pPr>
      <w:r>
        <w:rPr>
          <w:rFonts w:ascii="Arial" w:cs="Arial" w:eastAsia="Arial" w:hAnsi="Arial"/>
          <w:b/>
          <w:bCs/>
          <w:color w:val="1C2028"/>
          <w:sz w:val="22"/>
          <w:szCs w:val="22"/>
        </w:rPr>
        <w:t xml:space="preserve">Per-Page Deliverable Requirements</w:t>
      </w:r>
    </w:p>
    <w:p>
      <w:pPr>
        <w:spacing w:after="120" w:line="320"/>
      </w:pPr>
      <w:r>
        <w:rPr>
          <w:rFonts w:ascii="Arial" w:cs="Arial" w:eastAsia="Arial" w:hAnsi="Arial"/>
          <w:b w:val="false"/>
          <w:bCs w:val="false"/>
          <w:i w:val="false"/>
          <w:iCs w:val="false"/>
          <w:color w:val="1E293B"/>
          <w:sz w:val="20"/>
          <w:szCs w:val="20"/>
        </w:rPr>
        <w:t xml:space="preserve">Every page mockup must include a written explanation covering:</w:t>
      </w:r>
    </w:p>
    <w:p>
      <w:pPr>
        <w:pStyle w:val="ListParagraph"/>
        <w:numPr>
          <w:ilvl w:val="0"/>
          <w:numId w:val="5"/>
        </w:numPr>
        <w:spacing w:after="80" w:line="300"/>
      </w:pPr>
      <w:r>
        <w:rPr>
          <w:rFonts w:ascii="Arial" w:cs="Arial" w:eastAsia="Arial" w:hAnsi="Arial"/>
          <w:color w:val="1E293B"/>
          <w:sz w:val="20"/>
          <w:szCs w:val="20"/>
        </w:rPr>
        <w:t xml:space="preserve">Why this hierarchy is correct for this page's role</w:t>
      </w:r>
    </w:p>
    <w:p>
      <w:pPr>
        <w:pStyle w:val="ListParagraph"/>
        <w:numPr>
          <w:ilvl w:val="0"/>
          <w:numId w:val="5"/>
        </w:numPr>
        <w:spacing w:after="80" w:line="300"/>
      </w:pPr>
      <w:r>
        <w:rPr>
          <w:rFonts w:ascii="Arial" w:cs="Arial" w:eastAsia="Arial" w:hAnsi="Arial"/>
          <w:color w:val="1E293B"/>
          <w:sz w:val="20"/>
          <w:szCs w:val="20"/>
        </w:rPr>
        <w:t xml:space="preserve">What information should be seen first, second, third</w:t>
      </w:r>
    </w:p>
    <w:p>
      <w:pPr>
        <w:pStyle w:val="ListParagraph"/>
        <w:numPr>
          <w:ilvl w:val="0"/>
          <w:numId w:val="5"/>
        </w:numPr>
        <w:spacing w:after="80" w:line="300"/>
      </w:pPr>
      <w:r>
        <w:rPr>
          <w:rFonts w:ascii="Arial" w:cs="Arial" w:eastAsia="Arial" w:hAnsi="Arial"/>
          <w:color w:val="1E293B"/>
          <w:sz w:val="20"/>
          <w:szCs w:val="20"/>
        </w:rPr>
        <w:t xml:space="preserve">Which colors are signal and which are base</w:t>
      </w:r>
    </w:p>
    <w:p>
      <w:pPr>
        <w:pStyle w:val="ListParagraph"/>
        <w:numPr>
          <w:ilvl w:val="0"/>
          <w:numId w:val="5"/>
        </w:numPr>
        <w:spacing w:after="80" w:line="300"/>
      </w:pPr>
      <w:r>
        <w:rPr>
          <w:rFonts w:ascii="Arial" w:cs="Arial" w:eastAsia="Arial" w:hAnsi="Arial"/>
          <w:color w:val="1E293B"/>
          <w:sz w:val="20"/>
          <w:szCs w:val="20"/>
        </w:rPr>
        <w:t xml:space="preserve">Where the conversion/action CTA occurs and why it is placed there</w:t>
      </w:r>
    </w:p>
    <w:p>
      <w:pPr>
        <w:pBdr>
          <w:bottom w:val="single" w:color="CBD5E1" w:sz="2" w:space="8"/>
        </w:pBdr>
        <w:spacing w:after="200" w:before="200"/>
      </w:pPr>
    </w:p>
    <w:p>
      <w:pPr>
        <w:pStyle w:val="Heading1"/>
        <w:spacing w:after="200" w:before="400"/>
      </w:pPr>
      <w:r>
        <w:rPr>
          <w:rFonts w:ascii="Arial" w:cs="Arial" w:eastAsia="Arial" w:hAnsi="Arial"/>
          <w:b/>
          <w:bCs/>
          <w:color w:val="071A33"/>
          <w:sz w:val="32"/>
          <w:szCs w:val="32"/>
        </w:rPr>
        <w:t xml:space="preserve">9. Current Implementation State</w:t>
      </w:r>
    </w:p>
    <w:p>
      <w:pPr>
        <w:spacing w:after="120" w:line="320"/>
      </w:pPr>
      <w:r>
        <w:rPr>
          <w:rFonts w:ascii="Arial" w:cs="Arial" w:eastAsia="Arial" w:hAnsi="Arial"/>
          <w:b w:val="false"/>
          <w:bCs w:val="false"/>
          <w:i w:val="false"/>
          <w:iCs w:val="false"/>
          <w:color w:val="1E293B"/>
          <w:sz w:val="20"/>
          <w:szCs w:val="20"/>
        </w:rPr>
        <w:t xml:space="preserve">As of April 2026, the following decisions have been made and implemented in code. The designer should treat these as constraints, not suggestions.</w:t>
      </w:r>
    </w:p>
    <w:p>
      <w:pPr>
        <w:spacing w:before="60"/>
      </w:pPr>
    </w:p>
    <w:p>
      <w:pPr>
        <w:spacing w:after="100" w:before="200"/>
      </w:pPr>
      <w:r>
        <w:rPr>
          <w:rFonts w:ascii="Arial" w:cs="Arial" w:eastAsia="Arial" w:hAnsi="Arial"/>
          <w:b/>
          <w:bCs/>
          <w:color w:val="1C2028"/>
          <w:sz w:val="22"/>
          <w:szCs w:val="22"/>
        </w:rPr>
        <w:t xml:space="preserve">Completed</w:t>
      </w:r>
    </w:p>
    <w:p>
      <w:pPr>
        <w:pStyle w:val="ListParagraph"/>
        <w:numPr>
          <w:ilvl w:val="0"/>
          <w:numId w:val="6"/>
        </w:numPr>
        <w:spacing w:after="60" w:line="300"/>
      </w:pPr>
      <w:r>
        <w:rPr>
          <w:rFonts w:ascii="Arial" w:cs="Arial" w:eastAsia="Arial" w:hAnsi="Arial"/>
          <w:color w:val="1E293B"/>
          <w:sz w:val="20"/>
          <w:szCs w:val="20"/>
        </w:rPr>
        <w:t xml:space="preserve">Surface hierarchy: 6 surfaces defined and implemented across all pages</w:t>
      </w:r>
    </w:p>
    <w:p>
      <w:pPr>
        <w:pStyle w:val="ListParagraph"/>
        <w:numPr>
          <w:ilvl w:val="0"/>
          <w:numId w:val="6"/>
        </w:numPr>
        <w:spacing w:after="60" w:line="300"/>
      </w:pPr>
      <w:r>
        <w:rPr>
          <w:rFonts w:ascii="Arial" w:cs="Arial" w:eastAsia="Arial" w:hAnsi="Arial"/>
          <w:color w:val="1E293B"/>
          <w:sz w:val="20"/>
          <w:szCs w:val="20"/>
        </w:rPr>
        <w:t xml:space="preserve">Brand color DNA: 11 neutral grays replaced with blue-charcoal across 65+ files</w:t>
      </w:r>
    </w:p>
    <w:p>
      <w:pPr>
        <w:pStyle w:val="ListParagraph"/>
        <w:numPr>
          <w:ilvl w:val="0"/>
          <w:numId w:val="6"/>
        </w:numPr>
        <w:spacing w:after="60" w:line="300"/>
      </w:pPr>
      <w:r>
        <w:rPr>
          <w:rFonts w:ascii="Arial" w:cs="Arial" w:eastAsia="Arial" w:hAnsi="Arial"/>
          <w:color w:val="1E293B"/>
          <w:sz w:val="20"/>
          <w:szCs w:val="20"/>
        </w:rPr>
        <w:t xml:space="preserve">All large gradient strips removed from landing, intro, pricing pages</w:t>
      </w:r>
    </w:p>
    <w:p>
      <w:pPr>
        <w:pStyle w:val="ListParagraph"/>
        <w:numPr>
          <w:ilvl w:val="0"/>
          <w:numId w:val="6"/>
        </w:numPr>
        <w:spacing w:after="60" w:line="300"/>
      </w:pPr>
      <w:r>
        <w:rPr>
          <w:rFonts w:ascii="Arial" w:cs="Arial" w:eastAsia="Arial" w:hAnsi="Arial"/>
          <w:color w:val="1E293B"/>
          <w:sz w:val="20"/>
          <w:szCs w:val="20"/>
        </w:rPr>
        <w:t xml:space="preserve">Hero section: glow bloom and atmospheric mist gradients removed</w:t>
      </w:r>
    </w:p>
    <w:p>
      <w:pPr>
        <w:pStyle w:val="ListParagraph"/>
        <w:numPr>
          <w:ilvl w:val="0"/>
          <w:numId w:val="6"/>
        </w:numPr>
        <w:spacing w:after="60" w:line="300"/>
      </w:pPr>
      <w:r>
        <w:rPr>
          <w:rFonts w:ascii="Arial" w:cs="Arial" w:eastAsia="Arial" w:hAnsi="Arial"/>
          <w:color w:val="1E293B"/>
          <w:sz w:val="20"/>
          <w:szCs w:val="20"/>
        </w:rPr>
        <w:t xml:space="preserve">Section transitions: 1px solid border, no gradient bridges</w:t>
      </w:r>
    </w:p>
    <w:p>
      <w:pPr>
        <w:pStyle w:val="ListParagraph"/>
        <w:numPr>
          <w:ilvl w:val="0"/>
          <w:numId w:val="6"/>
        </w:numPr>
        <w:spacing w:after="60" w:line="300"/>
      </w:pPr>
      <w:r>
        <w:rPr>
          <w:rFonts w:ascii="Arial" w:cs="Arial" w:eastAsia="Arial" w:hAnsi="Arial"/>
          <w:color w:val="1E293B"/>
          <w:sz w:val="20"/>
          <w:szCs w:val="20"/>
        </w:rPr>
        <w:t xml:space="preserve">Budget page: transformed from static display to operational workbench</w:t>
      </w:r>
    </w:p>
    <w:p>
      <w:pPr>
        <w:pStyle w:val="ListParagraph"/>
        <w:numPr>
          <w:ilvl w:val="0"/>
          <w:numId w:val="6"/>
        </w:numPr>
        <w:spacing w:after="60" w:line="300"/>
      </w:pPr>
      <w:r>
        <w:rPr>
          <w:rFonts w:ascii="Arial" w:cs="Arial" w:eastAsia="Arial" w:hAnsi="Arial"/>
          <w:color w:val="1E293B"/>
          <w:sz w:val="20"/>
          <w:szCs w:val="20"/>
        </w:rPr>
        <w:t xml:space="preserve">Vendor dispatch: 4 critical bugs fixed (readiness checks, email validation, expiry clamping, response parsing)</w:t>
      </w:r>
    </w:p>
    <w:p>
      <w:pPr>
        <w:pStyle w:val="ListParagraph"/>
        <w:numPr>
          <w:ilvl w:val="0"/>
          <w:numId w:val="6"/>
        </w:numPr>
        <w:spacing w:after="60" w:line="300"/>
      </w:pPr>
      <w:r>
        <w:rPr>
          <w:rFonts w:ascii="Arial" w:cs="Arial" w:eastAsia="Arial" w:hAnsi="Arial"/>
          <w:color w:val="1E293B"/>
          <w:sz w:val="20"/>
          <w:szCs w:val="20"/>
        </w:rPr>
        <w:t xml:space="preserve">Pricing page: restructured with audience-first headers, key decision table, toggleable full comparison</w:t>
      </w:r>
    </w:p>
    <w:p>
      <w:pPr>
        <w:pStyle w:val="ListParagraph"/>
        <w:numPr>
          <w:ilvl w:val="0"/>
          <w:numId w:val="6"/>
        </w:numPr>
        <w:spacing w:after="60" w:line="300"/>
      </w:pPr>
      <w:r>
        <w:rPr>
          <w:rFonts w:ascii="Arial" w:cs="Arial" w:eastAsia="Arial" w:hAnsi="Arial"/>
          <w:color w:val="1E293B"/>
          <w:sz w:val="20"/>
          <w:szCs w:val="20"/>
        </w:rPr>
        <w:t xml:space="preserve">Intro page: redesigned as adoption evidence page with real product UI in hero</w:t>
      </w:r>
    </w:p>
    <w:p>
      <w:pPr>
        <w:spacing w:before="60"/>
      </w:pPr>
    </w:p>
    <w:p>
      <w:pPr>
        <w:spacing w:after="100" w:before="200"/>
      </w:pPr>
      <w:r>
        <w:rPr>
          <w:rFonts w:ascii="Arial" w:cs="Arial" w:eastAsia="Arial" w:hAnsi="Arial"/>
          <w:b/>
          <w:bCs/>
          <w:color w:val="1C2028"/>
          <w:sz w:val="22"/>
          <w:szCs w:val="22"/>
        </w:rPr>
        <w:t xml:space="preserve">Design Principles Already in Effect</w:t>
      </w:r>
    </w:p>
    <w:p>
      <w:pPr>
        <w:pStyle w:val="ListParagraph"/>
        <w:numPr>
          <w:ilvl w:val="0"/>
          <w:numId w:val="7"/>
        </w:numPr>
        <w:spacing w:after="60" w:line="300"/>
      </w:pPr>
      <w:r>
        <w:rPr>
          <w:rFonts w:ascii="Arial" w:cs="Arial" w:eastAsia="Arial" w:hAnsi="Arial"/>
          <w:b/>
          <w:bCs/>
          <w:color w:val="1E293B"/>
          <w:sz w:val="20"/>
          <w:szCs w:val="20"/>
        </w:rPr>
        <w:t xml:space="preserve">Hard surface over gradient: </w:t>
      </w:r>
      <w:r>
        <w:rPr>
          <w:rFonts w:ascii="Arial" w:cs="Arial" w:eastAsia="Arial" w:hAnsi="Arial"/>
          <w:color w:val="475569"/>
          <w:sz w:val="20"/>
          <w:szCs w:val="20"/>
        </w:rPr>
        <w:t xml:space="preserve">Sections use solid backgrounds with 1px border separators.</w:t>
      </w:r>
    </w:p>
    <w:p>
      <w:pPr>
        <w:pStyle w:val="ListParagraph"/>
        <w:numPr>
          <w:ilvl w:val="0"/>
          <w:numId w:val="7"/>
        </w:numPr>
        <w:spacing w:after="60" w:line="300"/>
      </w:pPr>
      <w:r>
        <w:rPr>
          <w:rFonts w:ascii="Arial" w:cs="Arial" w:eastAsia="Arial" w:hAnsi="Arial"/>
          <w:b/>
          <w:bCs/>
          <w:color w:val="1E293B"/>
          <w:sz w:val="20"/>
          <w:szCs w:val="20"/>
        </w:rPr>
        <w:t xml:space="preserve">Workbench over admin page: </w:t>
      </w:r>
      <w:r>
        <w:rPr>
          <w:rFonts w:ascii="Arial" w:cs="Arial" w:eastAsia="Arial" w:hAnsi="Arial"/>
          <w:color w:val="475569"/>
          <w:sz w:val="20"/>
          <w:szCs w:val="20"/>
        </w:rPr>
        <w:t xml:space="preserve">Every operational screen is a decision workbench, not a display page.</w:t>
      </w:r>
    </w:p>
    <w:p>
      <w:pPr>
        <w:pStyle w:val="ListParagraph"/>
        <w:numPr>
          <w:ilvl w:val="0"/>
          <w:numId w:val="7"/>
        </w:numPr>
        <w:spacing w:after="60" w:line="300"/>
      </w:pPr>
      <w:r>
        <w:rPr>
          <w:rFonts w:ascii="Arial" w:cs="Arial" w:eastAsia="Arial" w:hAnsi="Arial"/>
          <w:b/>
          <w:bCs/>
          <w:color w:val="1E293B"/>
          <w:sz w:val="20"/>
          <w:szCs w:val="20"/>
        </w:rPr>
        <w:t xml:space="preserve">Evidence over decoration: </w:t>
      </w:r>
      <w:r>
        <w:rPr>
          <w:rFonts w:ascii="Arial" w:cs="Arial" w:eastAsia="Arial" w:hAnsi="Arial"/>
          <w:color w:val="475569"/>
          <w:sz w:val="20"/>
          <w:szCs w:val="20"/>
        </w:rPr>
        <w:t xml:space="preserve">Public pages show product proof, not brand storytelling.</w:t>
      </w:r>
    </w:p>
    <w:p>
      <w:pPr>
        <w:pStyle w:val="ListParagraph"/>
        <w:numPr>
          <w:ilvl w:val="0"/>
          <w:numId w:val="7"/>
        </w:numPr>
        <w:spacing w:after="60" w:line="300"/>
      </w:pPr>
      <w:r>
        <w:rPr>
          <w:rFonts w:ascii="Arial" w:cs="Arial" w:eastAsia="Arial" w:hAnsi="Arial"/>
          <w:b/>
          <w:bCs/>
          <w:color w:val="1E293B"/>
          <w:sz w:val="20"/>
          <w:szCs w:val="20"/>
        </w:rPr>
        <w:t xml:space="preserve">Density over whitespace: </w:t>
      </w:r>
      <w:r>
        <w:rPr>
          <w:rFonts w:ascii="Arial" w:cs="Arial" w:eastAsia="Arial" w:hAnsi="Arial"/>
          <w:color w:val="475569"/>
          <w:sz w:val="20"/>
          <w:szCs w:val="20"/>
        </w:rPr>
        <w:t xml:space="preserve">Information density is prioritized; generous whitespace is for consumer apps.</w:t>
      </w:r>
    </w:p>
    <w:p>
      <w:pPr>
        <w:pStyle w:val="ListParagraph"/>
        <w:numPr>
          <w:ilvl w:val="0"/>
          <w:numId w:val="7"/>
        </w:numPr>
        <w:spacing w:after="60" w:line="300"/>
      </w:pPr>
      <w:r>
        <w:rPr>
          <w:rFonts w:ascii="Arial" w:cs="Arial" w:eastAsia="Arial" w:hAnsi="Arial"/>
          <w:b/>
          <w:bCs/>
          <w:color w:val="1E293B"/>
          <w:sz w:val="20"/>
          <w:szCs w:val="20"/>
        </w:rPr>
        <w:t xml:space="preserve">Structure over effect: </w:t>
      </w:r>
      <w:r>
        <w:rPr>
          <w:rFonts w:ascii="Arial" w:cs="Arial" w:eastAsia="Arial" w:hAnsi="Arial"/>
          <w:color w:val="475569"/>
          <w:sz w:val="20"/>
          <w:szCs w:val="20"/>
        </w:rPr>
        <w:t xml:space="preserve">Typography and layout hierarchy do the work, not visual effects.</w:t>
      </w:r>
    </w:p>
    <w:p>
      <w:pPr>
        <w:spacing w:before="200"/>
      </w:pPr>
    </w:p>
    <w:p>
      <w:pPr>
        <w:spacing w:before="200"/>
        <w:jc w:val="center"/>
      </w:pPr>
      <w:r>
        <w:rPr>
          <w:rFonts w:ascii="Arial" w:cs="Arial" w:eastAsia="Arial" w:hAnsi="Arial"/>
          <w:b/>
          <w:bCs/>
          <w:color w:val="94A3B8"/>
          <w:spacing w:val="200"/>
          <w:sz w:val="16"/>
          <w:szCs w:val="16"/>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LabAxis Design System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abstractNum w:abstractNumId="5" w15:restartNumberingAfterBreak="0">
    <w:multiLevelType w:val="hybridMultilevel"/>
    <w:lvl w:ilvl="0" w15:tentative="1">
      <w:start w:val="1"/>
      <w:numFmt w:val="bullet"/>
      <w:lvlText w:val="•"/>
      <w:lvlJc w:val="left"/>
      <w:pPr>
        <w:ind w:left="540" w:hanging="360"/>
      </w:pPr>
    </w:lvl>
  </w:abstractNum>
  <w:abstractNum w:abstractNumId="6" w15:restartNumberingAfterBreak="0">
    <w:multiLevelType w:val="hybridMultilevel"/>
    <w:lvl w:ilvl="0" w15:tentative="1">
      <w:start w:val="1"/>
      <w:numFmt w:val="bullet"/>
      <w:lvlText w:val="•"/>
      <w:lvlJc w:val="left"/>
      <w:pPr>
        <w:ind w:left="540" w:hanging="360"/>
      </w:pPr>
    </w:lvl>
  </w:abstractNum>
  <w:abstractNum w:abstractNumId="7" w15:restartNumberingAfterBreak="0">
    <w:multiLevelType w:val="hybridMultilevel"/>
    <w:lvl w:ilvl="0" w15:tentative="1">
      <w:start w:val="1"/>
      <w:numFmt w:val="bullet"/>
      <w:lvlText w:val="•"/>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8"/>
    <w:lvlOverride w:ilvl="0">
      <w:startOverride w:val="1"/>
    </w:lvlOverride>
  </w:num>
  <w:num w:numId="5">
    <w:abstractNumId w:val="9"/>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71A33"/>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E1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2026-04-01T23:42:23.178Z</dcterms:created>
  <dcterms:modified xsi:type="dcterms:W3CDTF">2026-04-01T23:42:23.178Z</dcterms:modified>
</cp:coreProperties>
</file>

<file path=docProps/custom.xml><?xml version="1.0" encoding="utf-8"?>
<Properties xmlns="http://schemas.openxmlformats.org/officeDocument/2006/custom-properties" xmlns:vt="http://schemas.openxmlformats.org/officeDocument/2006/docPropsVTypes"/>
</file>