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向量b能由向量组A线性表示&lt;=&gt;线性方程组Ax=b有解&lt;=&gt;R（A）=R（A，b）。</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向量组B能由向量组A线性表示，则R（B）&lt;=R（A）。</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向量组A（a1，...，am）线性相关&lt;=&gt;m元齐次线性方程组Ax=0有非零解&lt;=&gt;R（A）&lt;m。</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包含零向量的任何向量组都是线性相关的。</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求矩阵的列向量组的一个最大无关组，选取行阶梯型矩阵中非零行的第一个非零元所在的列，将其余列用这些列表示（化为行最简型）。</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当R（A）=n时，方程组只有零解，故没有基础解系（解空间只含有一个零向量）；当R（A）=r&lt;n时，方程组的基础解系必含n-r个向量。</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求解非齐次线性方程组，将其化为行最简型，然后将自由变元写出后最后一列即为常数项。</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齐次线性方程组的解集构成一个向量空间，非齐次不构成。</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等价的向量组所生成的空间相等。</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证明两个向量组等价，不仅要将他们化为行阶梯型说明秩相等，还要单说明放在后面那个向量组的秩与前面那个、放在一起的都相等（用有该阶不等于零的子式）。</w:t>
      </w:r>
    </w:p>
    <w:p>
      <w:pPr>
        <w:widowControl w:val="0"/>
        <w:numPr>
          <w:ilvl w:val="0"/>
          <w:numId w:val="0"/>
        </w:numPr>
        <w:jc w:val="both"/>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证明向量组线性无关，可用秩等于向量个数，也可以用定义等于零的系数必须全为零。</w:t>
      </w:r>
    </w:p>
    <w:p>
      <w:pPr>
        <w:widowControl w:val="0"/>
        <w:numPr>
          <w:ilvl w:val="0"/>
          <w:numId w:val="0"/>
        </w:numPr>
        <w:jc w:val="both"/>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求在某基下的坐标，只需将该矩阵与基放在一起，将基变为E，右面即为坐标。</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不同基的坐标变换：先求过渡矩阵P=A-1B（A为旧基，B为新基），新坐标为P-1左乘原来的坐标。</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求标准正交基的方法：先正交化（施密特正交化），再单位化（除以自己的长度||x||）</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正交矩阵：ATA=E（A-1=AT），充要条件是A的列向量都是单位向量且两两正交。</w:t>
      </w:r>
    </w:p>
    <w:p>
      <w:pPr>
        <w:widowControl w:val="0"/>
        <w:numPr>
          <w:ilvl w:val="0"/>
          <w:numId w:val="0"/>
        </w:numPr>
        <w:jc w:val="both"/>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证两向量正交，只需证该向量与其转置的乘积为零。</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P为正交阵，则线性变换y=Px为正交变换（向量长度不变，图形形状不变）。</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特征向量不为零向量，且特征问题只针对方阵而言。</w:t>
      </w:r>
    </w:p>
    <w:p>
      <w:pPr>
        <w:widowControl w:val="0"/>
        <w:numPr>
          <w:ilvl w:val="0"/>
          <w:numId w:val="0"/>
        </w:numPr>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特征值的性质：（1）所有特征值相加等于方阵主对角线元素之和。</w:t>
      </w:r>
    </w:p>
    <w:p>
      <w:pPr>
        <w:widowControl w:val="0"/>
        <w:numPr>
          <w:ilvl w:val="0"/>
          <w:numId w:val="0"/>
        </w:numPr>
        <w:ind w:left="840" w:leftChars="0" w:firstLine="630" w:firstLineChars="30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（2）所有特征值相乘等于矩阵A行列式的值。（可逆矩阵充要条件是n个特征值均不为零）</w:t>
      </w:r>
    </w:p>
    <w:p>
      <w:pPr>
        <w:keepNext w:val="0"/>
        <w:keepLines w:val="0"/>
        <w:widowControl/>
        <w:suppressLineNumbers w:val="0"/>
        <w:jc w:val="left"/>
        <w:rPr>
          <w:rFonts w:hint="eastAsia" w:ascii="宋体" w:hAnsi="宋体" w:eastAsia="宋体" w:cs="宋体"/>
          <w:b w:val="0"/>
          <w:bCs/>
          <w:color w:val="auto"/>
          <w:kern w:val="0"/>
          <w:sz w:val="21"/>
          <w:szCs w:val="21"/>
          <w:lang w:val="en-US" w:eastAsia="zh-CN" w:bidi="ar"/>
        </w:rPr>
      </w:pPr>
      <w:r>
        <w:rPr>
          <w:rFonts w:hint="eastAsia" w:ascii="宋体" w:hAnsi="宋体" w:eastAsia="宋体" w:cs="宋体"/>
          <w:b w:val="0"/>
          <w:bCs/>
          <w:color w:val="auto"/>
          <w:kern w:val="0"/>
          <w:sz w:val="21"/>
          <w:szCs w:val="21"/>
          <w:lang w:val="en-US" w:eastAsia="zh-CN" w:bidi="ar"/>
        </w:rPr>
        <w:t>若</w:t>
      </w:r>
      <w:r>
        <w:rPr>
          <w:rFonts w:hint="eastAsia" w:ascii="宋体" w:hAnsi="宋体" w:eastAsia="宋体" w:cs="宋体"/>
          <w:b w:val="0"/>
          <w:bCs/>
          <w:i/>
          <w:color w:val="auto"/>
          <w:kern w:val="0"/>
          <w:sz w:val="21"/>
          <w:szCs w:val="21"/>
          <w:lang w:val="en-US" w:eastAsia="zh-CN" w:bidi="ar"/>
        </w:rPr>
        <w:t>λ</w:t>
      </w:r>
      <w:r>
        <w:rPr>
          <w:rFonts w:hint="eastAsia" w:ascii="宋体" w:hAnsi="宋体" w:eastAsia="宋体" w:cs="宋体"/>
          <w:b w:val="0"/>
          <w:bCs/>
          <w:color w:val="auto"/>
          <w:kern w:val="0"/>
          <w:sz w:val="21"/>
          <w:szCs w:val="21"/>
          <w:lang w:val="en-US" w:eastAsia="zh-CN" w:bidi="ar"/>
        </w:rPr>
        <w:t xml:space="preserve">是 </w:t>
      </w:r>
      <w:r>
        <w:rPr>
          <w:rFonts w:hint="eastAsia" w:ascii="宋体" w:hAnsi="宋体" w:eastAsia="宋体" w:cs="宋体"/>
          <w:b w:val="0"/>
          <w:bCs/>
          <w:i/>
          <w:color w:val="auto"/>
          <w:kern w:val="0"/>
          <w:sz w:val="21"/>
          <w:szCs w:val="21"/>
          <w:lang w:val="en-US" w:eastAsia="zh-CN" w:bidi="ar"/>
        </w:rPr>
        <w:t xml:space="preserve">A </w:t>
      </w:r>
      <w:r>
        <w:rPr>
          <w:rFonts w:hint="eastAsia" w:ascii="宋体" w:hAnsi="宋体" w:eastAsia="宋体" w:cs="宋体"/>
          <w:b w:val="0"/>
          <w:bCs/>
          <w:color w:val="auto"/>
          <w:kern w:val="0"/>
          <w:sz w:val="21"/>
          <w:szCs w:val="21"/>
          <w:lang w:val="en-US" w:eastAsia="zh-CN" w:bidi="ar"/>
        </w:rPr>
        <w:t>的一个特征值，则</w:t>
      </w:r>
      <w:r>
        <w:rPr>
          <w:rFonts w:hint="eastAsia" w:ascii="宋体" w:hAnsi="宋体" w:eastAsia="宋体" w:cs="宋体"/>
          <w:b w:val="0"/>
          <w:bCs/>
          <w:i/>
          <w:color w:val="auto"/>
          <w:kern w:val="0"/>
          <w:sz w:val="21"/>
          <w:szCs w:val="21"/>
          <w:lang w:val="en-US" w:eastAsia="zh-CN" w:bidi="ar"/>
        </w:rPr>
        <w:t xml:space="preserve">ϕ </w:t>
      </w:r>
      <w:r>
        <w:rPr>
          <w:rFonts w:hint="eastAsia" w:ascii="宋体" w:hAnsi="宋体" w:eastAsia="宋体" w:cs="宋体"/>
          <w:b w:val="0"/>
          <w:bCs/>
          <w:color w:val="auto"/>
          <w:kern w:val="0"/>
          <w:sz w:val="21"/>
          <w:szCs w:val="21"/>
          <w:lang w:val="en-US" w:eastAsia="zh-CN" w:bidi="ar"/>
        </w:rPr>
        <w:t>(</w:t>
      </w:r>
      <w:r>
        <w:rPr>
          <w:rFonts w:hint="eastAsia" w:ascii="宋体" w:hAnsi="宋体" w:eastAsia="宋体" w:cs="宋体"/>
          <w:b w:val="0"/>
          <w:bCs/>
          <w:i/>
          <w:color w:val="auto"/>
          <w:kern w:val="0"/>
          <w:sz w:val="21"/>
          <w:szCs w:val="21"/>
          <w:lang w:val="en-US" w:eastAsia="zh-CN" w:bidi="ar"/>
        </w:rPr>
        <w:t>λ</w:t>
      </w:r>
      <w:r>
        <w:rPr>
          <w:rFonts w:hint="eastAsia" w:ascii="宋体" w:hAnsi="宋体" w:eastAsia="宋体" w:cs="宋体"/>
          <w:b w:val="0"/>
          <w:bCs/>
          <w:color w:val="auto"/>
          <w:kern w:val="0"/>
          <w:sz w:val="21"/>
          <w:szCs w:val="21"/>
          <w:lang w:val="en-US" w:eastAsia="zh-CN" w:bidi="ar"/>
        </w:rPr>
        <w:t xml:space="preserve">) = </w:t>
      </w:r>
      <w:r>
        <w:rPr>
          <w:rFonts w:hint="eastAsia" w:ascii="宋体" w:hAnsi="宋体" w:eastAsia="宋体" w:cs="宋体"/>
          <w:b w:val="0"/>
          <w:bCs/>
          <w:i/>
          <w:color w:val="auto"/>
          <w:kern w:val="0"/>
          <w:sz w:val="21"/>
          <w:szCs w:val="21"/>
          <w:lang w:val="en-US" w:eastAsia="zh-CN" w:bidi="ar"/>
        </w:rPr>
        <w:t>a</w:t>
      </w:r>
      <w:r>
        <w:rPr>
          <w:rFonts w:hint="eastAsia" w:ascii="宋体" w:hAnsi="宋体" w:eastAsia="宋体" w:cs="宋体"/>
          <w:b w:val="0"/>
          <w:bCs/>
          <w:color w:val="auto"/>
          <w:kern w:val="0"/>
          <w:sz w:val="21"/>
          <w:szCs w:val="21"/>
          <w:lang w:val="en-US" w:eastAsia="zh-CN" w:bidi="ar"/>
        </w:rPr>
        <w:t xml:space="preserve">0 + </w:t>
      </w:r>
      <w:r>
        <w:rPr>
          <w:rFonts w:hint="eastAsia" w:ascii="宋体" w:hAnsi="宋体" w:eastAsia="宋体" w:cs="宋体"/>
          <w:b w:val="0"/>
          <w:bCs/>
          <w:i/>
          <w:color w:val="auto"/>
          <w:kern w:val="0"/>
          <w:sz w:val="21"/>
          <w:szCs w:val="21"/>
          <w:lang w:val="en-US" w:eastAsia="zh-CN" w:bidi="ar"/>
        </w:rPr>
        <w:t>a</w:t>
      </w:r>
      <w:r>
        <w:rPr>
          <w:rFonts w:hint="eastAsia" w:ascii="宋体" w:hAnsi="宋体" w:eastAsia="宋体" w:cs="宋体"/>
          <w:b w:val="0"/>
          <w:bCs/>
          <w:color w:val="auto"/>
          <w:kern w:val="0"/>
          <w:sz w:val="21"/>
          <w:szCs w:val="21"/>
          <w:lang w:val="en-US" w:eastAsia="zh-CN" w:bidi="ar"/>
        </w:rPr>
        <w:t xml:space="preserve">1 </w:t>
      </w:r>
      <w:r>
        <w:rPr>
          <w:rFonts w:hint="eastAsia" w:ascii="宋体" w:hAnsi="宋体" w:eastAsia="宋体" w:cs="宋体"/>
          <w:b w:val="0"/>
          <w:bCs/>
          <w:i/>
          <w:color w:val="auto"/>
          <w:kern w:val="0"/>
          <w:sz w:val="21"/>
          <w:szCs w:val="21"/>
          <w:lang w:val="en-US" w:eastAsia="zh-CN" w:bidi="ar"/>
        </w:rPr>
        <w:t xml:space="preserve">λ </w:t>
      </w:r>
      <w:r>
        <w:rPr>
          <w:rFonts w:hint="eastAsia" w:ascii="宋体" w:hAnsi="宋体" w:eastAsia="宋体" w:cs="宋体"/>
          <w:b w:val="0"/>
          <w:bCs/>
          <w:color w:val="auto"/>
          <w:kern w:val="0"/>
          <w:sz w:val="21"/>
          <w:szCs w:val="21"/>
          <w:lang w:val="en-US" w:eastAsia="zh-CN" w:bidi="ar"/>
        </w:rPr>
        <w:t xml:space="preserve">+ … + </w:t>
      </w:r>
      <w:r>
        <w:rPr>
          <w:rFonts w:hint="eastAsia" w:ascii="宋体" w:hAnsi="宋体" w:eastAsia="宋体" w:cs="宋体"/>
          <w:b w:val="0"/>
          <w:bCs/>
          <w:i/>
          <w:color w:val="auto"/>
          <w:kern w:val="0"/>
          <w:sz w:val="21"/>
          <w:szCs w:val="21"/>
          <w:lang w:val="en-US" w:eastAsia="zh-CN" w:bidi="ar"/>
        </w:rPr>
        <w:t>am λm</w:t>
      </w:r>
      <w:r>
        <w:rPr>
          <w:rFonts w:hint="eastAsia" w:ascii="宋体" w:hAnsi="宋体" w:eastAsia="宋体" w:cs="宋体"/>
          <w:b w:val="0"/>
          <w:bCs/>
          <w:color w:val="auto"/>
          <w:kern w:val="0"/>
          <w:sz w:val="21"/>
          <w:szCs w:val="21"/>
          <w:lang w:val="en-US" w:eastAsia="zh-CN" w:bidi="ar"/>
        </w:rPr>
        <w:t>是矩阵多项式</w:t>
      </w:r>
      <w:r>
        <w:rPr>
          <w:rFonts w:hint="eastAsia" w:ascii="宋体" w:hAnsi="宋体" w:eastAsia="宋体" w:cs="宋体"/>
          <w:b w:val="0"/>
          <w:bCs/>
          <w:i/>
          <w:color w:val="auto"/>
          <w:kern w:val="0"/>
          <w:sz w:val="21"/>
          <w:szCs w:val="21"/>
          <w:lang w:val="en-US" w:eastAsia="zh-CN" w:bidi="ar"/>
        </w:rPr>
        <w:t xml:space="preserve">ϕ </w:t>
      </w:r>
      <w:r>
        <w:rPr>
          <w:rFonts w:hint="eastAsia" w:ascii="宋体" w:hAnsi="宋体" w:eastAsia="宋体" w:cs="宋体"/>
          <w:b w:val="0"/>
          <w:bCs/>
          <w:color w:val="auto"/>
          <w:kern w:val="0"/>
          <w:sz w:val="21"/>
          <w:szCs w:val="21"/>
          <w:lang w:val="en-US" w:eastAsia="zh-CN" w:bidi="ar"/>
        </w:rPr>
        <w:t>(</w:t>
      </w:r>
      <w:r>
        <w:rPr>
          <w:rFonts w:hint="eastAsia" w:ascii="宋体" w:hAnsi="宋体" w:eastAsia="宋体" w:cs="宋体"/>
          <w:b w:val="0"/>
          <w:bCs/>
          <w:i/>
          <w:color w:val="auto"/>
          <w:kern w:val="0"/>
          <w:sz w:val="21"/>
          <w:szCs w:val="21"/>
          <w:lang w:val="en-US" w:eastAsia="zh-CN" w:bidi="ar"/>
        </w:rPr>
        <w:t>A</w:t>
      </w:r>
      <w:r>
        <w:rPr>
          <w:rFonts w:hint="eastAsia" w:ascii="宋体" w:hAnsi="宋体" w:eastAsia="宋体" w:cs="宋体"/>
          <w:b w:val="0"/>
          <w:bCs/>
          <w:color w:val="auto"/>
          <w:kern w:val="0"/>
          <w:sz w:val="21"/>
          <w:szCs w:val="21"/>
          <w:lang w:val="en-US" w:eastAsia="zh-CN" w:bidi="ar"/>
        </w:rPr>
        <w:t xml:space="preserve">) = </w:t>
      </w:r>
      <w:r>
        <w:rPr>
          <w:rFonts w:hint="eastAsia" w:ascii="宋体" w:hAnsi="宋体" w:eastAsia="宋体" w:cs="宋体"/>
          <w:b w:val="0"/>
          <w:bCs/>
          <w:i/>
          <w:color w:val="auto"/>
          <w:kern w:val="0"/>
          <w:sz w:val="21"/>
          <w:szCs w:val="21"/>
          <w:lang w:val="en-US" w:eastAsia="zh-CN" w:bidi="ar"/>
        </w:rPr>
        <w:t>a</w:t>
      </w:r>
      <w:r>
        <w:rPr>
          <w:rFonts w:hint="eastAsia" w:ascii="宋体" w:hAnsi="宋体" w:eastAsia="宋体" w:cs="宋体"/>
          <w:b w:val="0"/>
          <w:bCs/>
          <w:color w:val="auto"/>
          <w:kern w:val="0"/>
          <w:sz w:val="21"/>
          <w:szCs w:val="21"/>
          <w:lang w:val="en-US" w:eastAsia="zh-CN" w:bidi="ar"/>
        </w:rPr>
        <w:t xml:space="preserve">0 + </w:t>
      </w:r>
      <w:r>
        <w:rPr>
          <w:rFonts w:hint="eastAsia" w:ascii="宋体" w:hAnsi="宋体" w:eastAsia="宋体" w:cs="宋体"/>
          <w:b w:val="0"/>
          <w:bCs/>
          <w:i/>
          <w:color w:val="auto"/>
          <w:kern w:val="0"/>
          <w:sz w:val="21"/>
          <w:szCs w:val="21"/>
          <w:lang w:val="en-US" w:eastAsia="zh-CN" w:bidi="ar"/>
        </w:rPr>
        <w:t>a</w:t>
      </w:r>
      <w:r>
        <w:rPr>
          <w:rFonts w:hint="eastAsia" w:ascii="宋体" w:hAnsi="宋体" w:eastAsia="宋体" w:cs="宋体"/>
          <w:b w:val="0"/>
          <w:bCs/>
          <w:color w:val="auto"/>
          <w:kern w:val="0"/>
          <w:sz w:val="21"/>
          <w:szCs w:val="21"/>
          <w:lang w:val="en-US" w:eastAsia="zh-CN" w:bidi="ar"/>
        </w:rPr>
        <w:t xml:space="preserve">1 </w:t>
      </w:r>
      <w:r>
        <w:rPr>
          <w:rFonts w:hint="eastAsia" w:ascii="宋体" w:hAnsi="宋体" w:eastAsia="宋体" w:cs="宋体"/>
          <w:b w:val="0"/>
          <w:bCs/>
          <w:i/>
          <w:color w:val="auto"/>
          <w:kern w:val="0"/>
          <w:sz w:val="21"/>
          <w:szCs w:val="21"/>
          <w:lang w:val="en-US" w:eastAsia="zh-CN" w:bidi="ar"/>
        </w:rPr>
        <w:t xml:space="preserve">A </w:t>
      </w:r>
      <w:r>
        <w:rPr>
          <w:rFonts w:hint="eastAsia" w:ascii="宋体" w:hAnsi="宋体" w:eastAsia="宋体" w:cs="宋体"/>
          <w:b w:val="0"/>
          <w:bCs/>
          <w:color w:val="auto"/>
          <w:kern w:val="0"/>
          <w:sz w:val="21"/>
          <w:szCs w:val="21"/>
          <w:lang w:val="en-US" w:eastAsia="zh-CN" w:bidi="ar"/>
        </w:rPr>
        <w:t xml:space="preserve">+ … + </w:t>
      </w:r>
      <w:r>
        <w:rPr>
          <w:rFonts w:hint="eastAsia" w:ascii="宋体" w:hAnsi="宋体" w:eastAsia="宋体" w:cs="宋体"/>
          <w:b w:val="0"/>
          <w:bCs/>
          <w:i/>
          <w:color w:val="auto"/>
          <w:kern w:val="0"/>
          <w:sz w:val="21"/>
          <w:szCs w:val="21"/>
          <w:lang w:val="en-US" w:eastAsia="zh-CN" w:bidi="ar"/>
        </w:rPr>
        <w:t xml:space="preserve">am A m </w:t>
      </w:r>
      <w:r>
        <w:rPr>
          <w:rFonts w:hint="eastAsia" w:ascii="宋体" w:hAnsi="宋体" w:eastAsia="宋体" w:cs="宋体"/>
          <w:b w:val="0"/>
          <w:bCs/>
          <w:color w:val="auto"/>
          <w:kern w:val="0"/>
          <w:sz w:val="21"/>
          <w:szCs w:val="21"/>
          <w:lang w:val="en-US" w:eastAsia="zh-CN" w:bidi="ar"/>
        </w:rPr>
        <w:t>的特征值。</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color w:val="auto"/>
          <w:kern w:val="0"/>
          <w:sz w:val="21"/>
          <w:szCs w:val="21"/>
          <w:lang w:val="en-US" w:eastAsia="zh-CN" w:bidi="ar"/>
        </w:rPr>
        <w:t>设</w:t>
      </w:r>
      <w:r>
        <w:rPr>
          <w:rFonts w:hint="eastAsia" w:ascii="宋体" w:hAnsi="宋体" w:eastAsia="宋体" w:cs="宋体"/>
          <w:b w:val="0"/>
          <w:bCs/>
          <w:i w:val="0"/>
          <w:iCs/>
          <w:color w:val="auto"/>
          <w:kern w:val="0"/>
          <w:sz w:val="21"/>
          <w:szCs w:val="21"/>
          <w:lang w:val="en-US" w:eastAsia="zh-CN" w:bidi="ar"/>
        </w:rPr>
        <w:t>λ1，λ2，...，λm是方阵A的m个特征值，p1，p2，...pm依次是与之对应的特征向量，如果λ1，λ2，...，λm各不相等，则p1，p2，...pm线性无关。</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一个特征值具有的特征向量不唯一，一个特征向量不能属于不同的特征值。</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相似（合同）一定等价，等价不一定相似（合同）。</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相似矩阵特征值相同。</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n阶矩阵A能对角化的充要条件是A有n个线性无关的特征向量。（特征值互不相等/n重根有n个线性无关的特征向量）</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设λ1，λ2是对称矩阵A的两个特征值，p1，p2是对应的特征向量，若λ1不等于λ2，则p1与p2正交。利用正交矩阵将对称矩阵对角化的方法：求特征值；求特征向量；正交化（重根）；单位化。</w:t>
      </w:r>
    </w:p>
    <w:p>
      <w:pPr>
        <w:keepNext w:val="0"/>
        <w:keepLines w:val="0"/>
        <w:widowControl/>
        <w:suppressLineNumbers w:val="0"/>
        <w:jc w:val="left"/>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实对阵矩阵一定合同且相似于对角矩阵。</w:t>
      </w:r>
    </w:p>
    <w:p>
      <w:pPr>
        <w:keepNext w:val="0"/>
        <w:keepLines w:val="0"/>
        <w:widowControl/>
        <w:suppressLineNumbers w:val="0"/>
        <w:jc w:val="left"/>
        <w:rPr>
          <w:rFonts w:hint="default"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将二次型化为标准型的方法与将对称矩阵对角化的方法相同，继而化为规范型则做变换y=Kz，Ki=1/根号λi的绝对值。</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拉格朗日配方法：化为几个平方相后，令y1，y2依次等于这些相（几个未知数几个y），对应矩阵即为变换矩阵，若无平方项，可令xi=yi-yj；xj=yi+yj；xk=yk，化为有平方项的二次型。</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惯性定理：规范型唯一。对称矩阵A正定的充要条件：A的各阶主子式为正，负定的充要条件：奇数阶主子式为负，偶数阶主子式为正。</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Ax=0和ATAx=0同解。</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若某矩阵不是满秩，则必有一个特征值为零。</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给定特征值和特征向量求矩阵：将特征向量标准化正交化，得到矩阵P，利用对称矩阵PTAP=</w:t>
      </w:r>
      <w:r>
        <w:rPr>
          <w:rFonts w:hint="eastAsia" w:ascii="宋体" w:hAnsi="宋体" w:eastAsia="宋体" w:cs="宋体"/>
          <w:b w:val="0"/>
          <w:bCs w:val="0"/>
          <w:color w:val="auto"/>
          <w:lang w:val="en-US" w:eastAsia="zh-CN"/>
        </w:rPr>
        <w:t>Λ</w:t>
      </w:r>
      <w:r>
        <w:rPr>
          <w:rFonts w:hint="eastAsia" w:asciiTheme="minorEastAsia" w:hAnsiTheme="minorEastAsia" w:cstheme="minorEastAsia"/>
          <w:b w:val="0"/>
          <w:bCs w:val="0"/>
          <w:color w:val="auto"/>
          <w:lang w:val="en-US" w:eastAsia="zh-CN"/>
        </w:rPr>
        <w:t>（diag，主对角线为特征值）计算。（或直接将特征向量的矩阵求逆，用P-1AP=</w:t>
      </w:r>
      <w:r>
        <w:rPr>
          <w:rFonts w:hint="eastAsia" w:ascii="宋体" w:hAnsi="宋体" w:eastAsia="宋体" w:cs="宋体"/>
          <w:b w:val="0"/>
          <w:bCs w:val="0"/>
          <w:color w:val="auto"/>
          <w:lang w:val="en-US" w:eastAsia="zh-CN"/>
        </w:rPr>
        <w:t>Λ计算</w:t>
      </w:r>
      <w:r>
        <w:rPr>
          <w:rFonts w:hint="eastAsia" w:asciiTheme="minorEastAsia" w:hAnsiTheme="minorEastAsia" w:cstheme="minorEastAsia"/>
          <w:b w:val="0"/>
          <w:bCs w:val="0"/>
          <w:color w:val="auto"/>
          <w:lang w:val="en-US" w:eastAsia="zh-CN"/>
        </w:rPr>
        <w:t>）</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正定矩阵的特征值全为正（0也不行，即矩阵必须满秩）。</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给定惯性指数求参数范围用拉格朗日配方法。</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如果要求的矩阵没有给出而给出了和它相似的矩阵，可求那个相似矩阵的特征值和特征向量即为原矩阵的特征值和特征向量，但变换矩阵要结合二者相似关系求。</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ATA&gt;0（若A</w:t>
      </w:r>
      <w:r>
        <w:rPr>
          <w:rFonts w:hint="default" w:ascii="Arial" w:hAnsi="Arial" w:cs="Arial"/>
          <w:b w:val="0"/>
          <w:bCs w:val="0"/>
          <w:color w:val="auto"/>
          <w:lang w:val="en-US" w:eastAsia="zh-CN"/>
        </w:rPr>
        <w:t>≠</w:t>
      </w:r>
      <w:r>
        <w:rPr>
          <w:rFonts w:hint="eastAsia" w:asciiTheme="minorEastAsia" w:hAnsiTheme="minorEastAsia" w:cstheme="minorEastAsia"/>
          <w:b w:val="0"/>
          <w:bCs w:val="0"/>
          <w:color w:val="auto"/>
          <w:lang w:val="en-US" w:eastAsia="zh-CN"/>
        </w:rPr>
        <w:t>0）（内积）</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正交矩阵行列式的值为1或-1。</w:t>
      </w:r>
    </w:p>
    <w:p>
      <w:pPr>
        <w:widowControl w:val="0"/>
        <w:numPr>
          <w:ilvl w:val="0"/>
          <w:numId w:val="0"/>
        </w:numPr>
        <w:ind w:leftChars="0"/>
        <w:jc w:val="both"/>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求二次型等于零的解，将正交变换x=Qy后给出y的取值进而算出x的值。</w:t>
      </w:r>
    </w:p>
    <w:p>
      <w:pPr>
        <w:widowControl w:val="0"/>
        <w:numPr>
          <w:ilvl w:val="0"/>
          <w:numId w:val="0"/>
        </w:numPr>
        <w:ind w:leftChars="0"/>
        <w:jc w:val="both"/>
        <w:rPr>
          <w:rFonts w:hint="eastAsia" w:ascii="宋体" w:hAnsi="宋体" w:eastAsia="宋体" w:cs="宋体"/>
          <w:b w:val="0"/>
          <w:bCs/>
          <w:i w:val="0"/>
          <w:iCs/>
          <w:color w:val="auto"/>
          <w:kern w:val="0"/>
          <w:sz w:val="21"/>
          <w:szCs w:val="21"/>
          <w:lang w:val="en-US" w:eastAsia="zh-CN" w:bidi="ar"/>
        </w:rPr>
      </w:pPr>
      <w:r>
        <w:rPr>
          <w:rFonts w:hint="eastAsia" w:asciiTheme="minorEastAsia" w:hAnsiTheme="minorEastAsia" w:cstheme="minorEastAsia"/>
          <w:b w:val="0"/>
          <w:bCs w:val="0"/>
          <w:color w:val="auto"/>
          <w:lang w:val="en-US" w:eastAsia="zh-CN"/>
        </w:rPr>
        <w:t>已知A的特征值，A-</w:t>
      </w:r>
      <w:r>
        <w:rPr>
          <w:rFonts w:hint="eastAsia" w:ascii="宋体" w:hAnsi="宋体" w:eastAsia="宋体" w:cs="宋体"/>
          <w:b w:val="0"/>
          <w:bCs/>
          <w:i w:val="0"/>
          <w:iCs/>
          <w:color w:val="auto"/>
          <w:kern w:val="0"/>
          <w:sz w:val="21"/>
          <w:szCs w:val="21"/>
          <w:lang w:val="en-US" w:eastAsia="zh-CN" w:bidi="ar"/>
        </w:rPr>
        <w:t>λE的特征值就是A的特征值-λ。</w:t>
      </w:r>
    </w:p>
    <w:p>
      <w:pPr>
        <w:widowControl w:val="0"/>
        <w:numPr>
          <w:ilvl w:val="0"/>
          <w:numId w:val="0"/>
        </w:numPr>
        <w:ind w:leftChars="0"/>
        <w:jc w:val="both"/>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F(y)=6y12的特征值是6、0、0。</w:t>
      </w:r>
    </w:p>
    <w:p>
      <w:pPr>
        <w:widowControl w:val="0"/>
        <w:numPr>
          <w:ilvl w:val="0"/>
          <w:numId w:val="0"/>
        </w:numPr>
        <w:ind w:leftChars="0"/>
        <w:jc w:val="both"/>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证明题当条件给两矩阵相乘时，可化一个矩阵为列向量组，展开求解。</w:t>
      </w:r>
    </w:p>
    <w:p>
      <w:pPr>
        <w:widowControl w:val="0"/>
        <w:numPr>
          <w:ilvl w:val="0"/>
          <w:numId w:val="0"/>
        </w:numPr>
        <w:ind w:leftChars="0"/>
        <w:jc w:val="both"/>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当矩阵A和B的列数相等时，要证R（A）=R（B），只需证明齐次方程Ax=0与Bx=0同解。</w:t>
      </w:r>
    </w:p>
    <w:p>
      <w:pPr>
        <w:widowControl w:val="0"/>
        <w:numPr>
          <w:ilvl w:val="0"/>
          <w:numId w:val="0"/>
        </w:numPr>
        <w:ind w:leftChars="0"/>
        <w:jc w:val="both"/>
        <w:rPr>
          <w:rFonts w:hint="eastAsia"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两矩阵合同，则它们有相同的正负惯性指数。</w:t>
      </w:r>
    </w:p>
    <w:p>
      <w:pPr>
        <w:widowControl w:val="0"/>
        <w:numPr>
          <w:ilvl w:val="0"/>
          <w:numId w:val="0"/>
        </w:numPr>
        <w:ind w:leftChars="0"/>
        <w:jc w:val="both"/>
        <w:rPr>
          <w:rFonts w:hint="default" w:ascii="宋体" w:hAnsi="宋体" w:eastAsia="宋体" w:cs="宋体"/>
          <w:b w:val="0"/>
          <w:bCs/>
          <w:i w:val="0"/>
          <w:iCs/>
          <w:color w:val="auto"/>
          <w:kern w:val="0"/>
          <w:sz w:val="21"/>
          <w:szCs w:val="21"/>
          <w:lang w:val="en-US" w:eastAsia="zh-CN" w:bidi="ar"/>
        </w:rPr>
      </w:pPr>
      <w:r>
        <w:rPr>
          <w:rFonts w:hint="eastAsia" w:ascii="宋体" w:hAnsi="宋体" w:eastAsia="宋体" w:cs="宋体"/>
          <w:b w:val="0"/>
          <w:bCs/>
          <w:i w:val="0"/>
          <w:iCs/>
          <w:color w:val="auto"/>
          <w:kern w:val="0"/>
          <w:sz w:val="21"/>
          <w:szCs w:val="21"/>
          <w:lang w:val="en-US" w:eastAsia="zh-CN" w:bidi="ar"/>
        </w:rPr>
        <w:t>选择题正定求参数可利用各阶主子式大于零求范围。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646BE"/>
    <w:rsid w:val="6366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2021-12-06T05:04:00Z</dcterms:created>
  <dc:creator>刘景旭</dc:creator>
  <cp:lastModifiedBy>刘景旭</cp:lastModifiedBy>
  <dcterms:modified xsi:type="dcterms:W3CDTF">2021-12-06T05:04:23Z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3E90724731ED498A9956AE75E1FEF60F</vt:lpwstr>
  </property>
</Properties>
</file>