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D5AB6" w14:textId="77777777" w:rsidR="005A1FBD" w:rsidRDefault="005A1FBD" w:rsidP="005A1FBD">
      <w:pPr>
        <w:jc w:val="left"/>
      </w:pPr>
      <w:r>
        <w:rPr>
          <w:rFonts w:hint="eastAsia"/>
          <w:noProof/>
        </w:rPr>
        <w:drawing>
          <wp:inline distT="0" distB="0" distL="0" distR="0" wp14:anchorId="49EBFBC4" wp14:editId="7D2679A6">
            <wp:extent cx="5274310" cy="1130300"/>
            <wp:effectExtent l="0" t="0" r="2540" b="0"/>
            <wp:docPr id="1" name="图片 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D8A150.tmp"/>
                    <pic:cNvPicPr/>
                  </pic:nvPicPr>
                  <pic:blipFill>
                    <a:blip r:embed="rId6">
                      <a:extLst>
                        <a:ext uri="{28A0092B-C50C-407E-A947-70E740481C1C}">
                          <a14:useLocalDpi xmlns:a14="http://schemas.microsoft.com/office/drawing/2010/main" val="0"/>
                        </a:ext>
                      </a:extLst>
                    </a:blip>
                    <a:stretch>
                      <a:fillRect/>
                    </a:stretch>
                  </pic:blipFill>
                  <pic:spPr>
                    <a:xfrm>
                      <a:off x="0" y="0"/>
                      <a:ext cx="5274310" cy="1130300"/>
                    </a:xfrm>
                    <a:prstGeom prst="rect">
                      <a:avLst/>
                    </a:prstGeom>
                  </pic:spPr>
                </pic:pic>
              </a:graphicData>
            </a:graphic>
          </wp:inline>
        </w:drawing>
      </w:r>
    </w:p>
    <w:p w14:paraId="3A3703D3" w14:textId="3091C4BD" w:rsidR="00BB308F" w:rsidRDefault="00BB308F" w:rsidP="00BB308F">
      <w:pPr>
        <w:jc w:val="left"/>
      </w:pPr>
      <w:r>
        <w:rPr>
          <w:rFonts w:hint="eastAsia"/>
        </w:rPr>
        <w:t>答</w:t>
      </w:r>
      <w:r>
        <w:t>: a.</w:t>
      </w:r>
      <w:r>
        <w:t>投资该画的收益率为</w:t>
      </w:r>
      <w:r>
        <w:t>: (25</w:t>
      </w:r>
      <w:r>
        <w:t>万美元</w:t>
      </w:r>
      <w:r>
        <w:t xml:space="preserve">-20 </w:t>
      </w:r>
      <w:r>
        <w:t>万美元</w:t>
      </w:r>
      <w:r>
        <w:t>) +20</w:t>
      </w:r>
      <w:r>
        <w:t>万美元</w:t>
      </w:r>
      <w:r>
        <w:t>X 100%= 25%</w:t>
      </w:r>
      <w:r>
        <w:t>。</w:t>
      </w:r>
    </w:p>
    <w:p w14:paraId="6B9A7DF5" w14:textId="0DCA4DF5" w:rsidR="00BB308F" w:rsidRDefault="00BB308F" w:rsidP="00BB308F">
      <w:pPr>
        <w:jc w:val="left"/>
      </w:pPr>
      <w:r>
        <w:t>b.</w:t>
      </w:r>
      <w:r>
        <w:t>此种葡萄酒的收益率为</w:t>
      </w:r>
      <w:r>
        <w:t xml:space="preserve">: (275 </w:t>
      </w:r>
      <w:r>
        <w:t>美元</w:t>
      </w:r>
      <w:r>
        <w:t>-225</w:t>
      </w:r>
      <w:r>
        <w:t>美元</w:t>
      </w:r>
      <w:r>
        <w:t xml:space="preserve">) +225 </w:t>
      </w:r>
      <w:r>
        <w:t>美元</w:t>
      </w:r>
      <w:r>
        <w:t>X 100%=22%</w:t>
      </w:r>
      <w:r>
        <w:t>。</w:t>
      </w:r>
    </w:p>
    <w:p w14:paraId="550DB0E9" w14:textId="3FC0E903" w:rsidR="005A1FBD" w:rsidRDefault="00BB308F" w:rsidP="00BB308F">
      <w:pPr>
        <w:jc w:val="left"/>
      </w:pPr>
      <w:r>
        <w:t>c.</w:t>
      </w:r>
      <w:r>
        <w:t>该国外存款的收益包括两部分</w:t>
      </w:r>
      <w:r>
        <w:t xml:space="preserve">: </w:t>
      </w:r>
      <w:r>
        <w:rPr>
          <w:rFonts w:hint="eastAsia"/>
        </w:rPr>
        <w:t>一</w:t>
      </w:r>
      <w:r>
        <w:t>部分是由于美元升值或英镑相对贬值造成的损失，英镑相对贬值率为</w:t>
      </w:r>
      <w:r>
        <w:t>(1.38</w:t>
      </w:r>
      <w:r>
        <w:t>美元一</w:t>
      </w:r>
      <w:r>
        <w:t>1.50</w:t>
      </w:r>
      <w:r>
        <w:t>美元</w:t>
      </w:r>
      <w:r>
        <w:t>) + 1.50</w:t>
      </w:r>
      <w:r>
        <w:t>美元</w:t>
      </w:r>
      <w:r>
        <w:t>X100%=-8%;</w:t>
      </w:r>
      <w:r>
        <w:t>另外</w:t>
      </w:r>
      <w:r>
        <w:rPr>
          <w:rFonts w:hint="eastAsia"/>
        </w:rPr>
        <w:t>一</w:t>
      </w:r>
      <w:r>
        <w:t>部分收益是，伦敦银行对这笔存款支付的</w:t>
      </w:r>
      <w:r>
        <w:t>10%</w:t>
      </w:r>
      <w:r>
        <w:t>的利</w:t>
      </w:r>
      <w:r>
        <w:rPr>
          <w:rFonts w:hint="eastAsia"/>
        </w:rPr>
        <w:t>息。存款数量的大小对于计算收益率并不十分重要，因此，如果以美元计算，在伦敦银行存款可以得到年收益率为</w:t>
      </w:r>
      <w:r>
        <w:t>:</w:t>
      </w:r>
      <w:r>
        <w:rPr>
          <w:rFonts w:hint="eastAsia"/>
        </w:rPr>
        <w:t>-</w:t>
      </w:r>
      <w:r>
        <w:t>8%+ 10%=2%</w:t>
      </w:r>
      <w:r>
        <w:t>。</w:t>
      </w:r>
    </w:p>
    <w:p w14:paraId="0948CEB6" w14:textId="77777777" w:rsidR="005A1FBD" w:rsidRDefault="005A1FBD" w:rsidP="005A1FBD">
      <w:pPr>
        <w:jc w:val="left"/>
      </w:pPr>
      <w:r>
        <w:rPr>
          <w:rFonts w:hint="eastAsia"/>
          <w:noProof/>
        </w:rPr>
        <w:drawing>
          <wp:inline distT="0" distB="0" distL="0" distR="0" wp14:anchorId="15575B57" wp14:editId="5357CA48">
            <wp:extent cx="5274310" cy="216535"/>
            <wp:effectExtent l="0" t="0" r="2540" b="0"/>
            <wp:docPr id="4" name="图片 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8510C.tmp"/>
                    <pic:cNvPicPr/>
                  </pic:nvPicPr>
                  <pic:blipFill>
                    <a:blip r:embed="rId7">
                      <a:extLst>
                        <a:ext uri="{28A0092B-C50C-407E-A947-70E740481C1C}">
                          <a14:useLocalDpi xmlns:a14="http://schemas.microsoft.com/office/drawing/2010/main" val="0"/>
                        </a:ext>
                      </a:extLst>
                    </a:blip>
                    <a:stretch>
                      <a:fillRect/>
                    </a:stretch>
                  </pic:blipFill>
                  <pic:spPr>
                    <a:xfrm>
                      <a:off x="0" y="0"/>
                      <a:ext cx="5274310" cy="216535"/>
                    </a:xfrm>
                    <a:prstGeom prst="rect">
                      <a:avLst/>
                    </a:prstGeom>
                  </pic:spPr>
                </pic:pic>
              </a:graphicData>
            </a:graphic>
          </wp:inline>
        </w:drawing>
      </w:r>
    </w:p>
    <w:p w14:paraId="40A1EAC9" w14:textId="769C70E1" w:rsidR="00BB308F" w:rsidRDefault="00BB308F" w:rsidP="00BB308F">
      <w:pPr>
        <w:jc w:val="left"/>
      </w:pPr>
      <w:r>
        <w:rPr>
          <w:rFonts w:hint="eastAsia"/>
        </w:rPr>
        <w:t>解</w:t>
      </w:r>
      <w:r>
        <w:t>:</w:t>
      </w:r>
      <w:r>
        <w:t>实际收益率</w:t>
      </w:r>
      <w:r>
        <w:t>≈</w:t>
      </w:r>
      <w:r>
        <w:t>名义收益率一通货膨胀率，在本题中所有资产的美元价格同时上升</w:t>
      </w:r>
      <w:r>
        <w:t>10%</w:t>
      </w:r>
      <w:r>
        <w:t>，可视为通货膨胀</w:t>
      </w:r>
      <w:r>
        <w:rPr>
          <w:rFonts w:hint="eastAsia"/>
        </w:rPr>
        <w:t>率为</w:t>
      </w:r>
      <w:r>
        <w:t>10%</w:t>
      </w:r>
      <w:r>
        <w:t>。</w:t>
      </w:r>
    </w:p>
    <w:p w14:paraId="1EB8FA7C" w14:textId="77777777" w:rsidR="00BB308F" w:rsidRDefault="00BB308F" w:rsidP="00BB308F">
      <w:pPr>
        <w:jc w:val="left"/>
      </w:pPr>
      <w:r>
        <w:rPr>
          <w:rFonts w:hint="eastAsia"/>
        </w:rPr>
        <w:t>因此，对于</w:t>
      </w:r>
      <w:r>
        <w:t>a</w:t>
      </w:r>
      <w:r>
        <w:t>而言，实际收益率</w:t>
      </w:r>
      <w:r>
        <w:t>=25%- 10%= 15%;</w:t>
      </w:r>
    </w:p>
    <w:p w14:paraId="396E3C3E" w14:textId="77777777" w:rsidR="00BB308F" w:rsidRDefault="00BB308F" w:rsidP="00BB308F">
      <w:pPr>
        <w:jc w:val="left"/>
      </w:pPr>
      <w:r>
        <w:rPr>
          <w:rFonts w:hint="eastAsia"/>
        </w:rPr>
        <w:t>对于</w:t>
      </w:r>
      <w:r>
        <w:t>b</w:t>
      </w:r>
      <w:r>
        <w:t>而言，实际收益率</w:t>
      </w:r>
      <w:r>
        <w:t>=22%- 10%= 12%;</w:t>
      </w:r>
    </w:p>
    <w:p w14:paraId="492EDD74" w14:textId="5509DE27" w:rsidR="005A1FBD" w:rsidRDefault="00BB308F" w:rsidP="00BB308F">
      <w:pPr>
        <w:jc w:val="left"/>
      </w:pPr>
      <w:r>
        <w:rPr>
          <w:rFonts w:hint="eastAsia"/>
        </w:rPr>
        <w:t>对于</w:t>
      </w:r>
      <w:r>
        <w:t>c</w:t>
      </w:r>
      <w:r>
        <w:t>而言，实际收益率</w:t>
      </w:r>
      <w:r>
        <w:t>= =2%- 10%= - 8%</w:t>
      </w:r>
      <w:r>
        <w:t>。</w:t>
      </w:r>
    </w:p>
    <w:p w14:paraId="25F293F8" w14:textId="77777777" w:rsidR="005A1FBD" w:rsidRDefault="005A1FBD" w:rsidP="005A1FBD">
      <w:pPr>
        <w:jc w:val="left"/>
      </w:pPr>
      <w:r>
        <w:rPr>
          <w:noProof/>
        </w:rPr>
        <w:drawing>
          <wp:inline distT="0" distB="0" distL="0" distR="0" wp14:anchorId="707C1B24" wp14:editId="642A2DFC">
            <wp:extent cx="5274310" cy="752475"/>
            <wp:effectExtent l="0" t="0" r="2540" b="9525"/>
            <wp:docPr id="7" name="图片 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87163.tmp"/>
                    <pic:cNvPicPr/>
                  </pic:nvPicPr>
                  <pic:blipFill>
                    <a:blip r:embed="rId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662348FD" w14:textId="04ACE20F" w:rsidR="005A1FBD" w:rsidRDefault="00BB308F" w:rsidP="005A1FBD">
      <w:pPr>
        <w:jc w:val="left"/>
      </w:pPr>
      <w:r>
        <w:rPr>
          <w:noProof/>
        </w:rPr>
        <w:drawing>
          <wp:inline distT="0" distB="0" distL="0" distR="0" wp14:anchorId="55F552DE" wp14:editId="060D9B9A">
            <wp:extent cx="5440296" cy="3796262"/>
            <wp:effectExtent l="0" t="0" r="8255" b="0"/>
            <wp:docPr id="1010080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934" t="215" b="799"/>
                    <a:stretch/>
                  </pic:blipFill>
                  <pic:spPr bwMode="auto">
                    <a:xfrm>
                      <a:off x="0" y="0"/>
                      <a:ext cx="5445894" cy="3800168"/>
                    </a:xfrm>
                    <a:prstGeom prst="rect">
                      <a:avLst/>
                    </a:prstGeom>
                    <a:noFill/>
                    <a:ln>
                      <a:noFill/>
                    </a:ln>
                    <a:extLst>
                      <a:ext uri="{53640926-AAD7-44D8-BBD7-CCE9431645EC}">
                        <a14:shadowObscured xmlns:a14="http://schemas.microsoft.com/office/drawing/2010/main"/>
                      </a:ext>
                    </a:extLst>
                  </pic:spPr>
                </pic:pic>
              </a:graphicData>
            </a:graphic>
          </wp:inline>
        </w:drawing>
      </w:r>
    </w:p>
    <w:p w14:paraId="72B3FF14" w14:textId="77777777" w:rsidR="005A1FBD" w:rsidRDefault="005A1FBD" w:rsidP="005A1FBD">
      <w:pPr>
        <w:jc w:val="left"/>
      </w:pPr>
      <w:r>
        <w:rPr>
          <w:rFonts w:hint="eastAsia"/>
          <w:noProof/>
        </w:rPr>
        <w:lastRenderedPageBreak/>
        <w:drawing>
          <wp:inline distT="0" distB="0" distL="0" distR="0" wp14:anchorId="146C99DE" wp14:editId="25579AB0">
            <wp:extent cx="5274310" cy="393065"/>
            <wp:effectExtent l="0" t="0" r="2540" b="6985"/>
            <wp:docPr id="9" name="图片 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817B7.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393065"/>
                    </a:xfrm>
                    <a:prstGeom prst="rect">
                      <a:avLst/>
                    </a:prstGeom>
                  </pic:spPr>
                </pic:pic>
              </a:graphicData>
            </a:graphic>
          </wp:inline>
        </w:drawing>
      </w:r>
    </w:p>
    <w:p w14:paraId="015C1E6B" w14:textId="3AEF3A05" w:rsidR="005A1FBD" w:rsidRDefault="005A1FBD" w:rsidP="005A1FBD">
      <w:pPr>
        <w:jc w:val="left"/>
        <w:rPr>
          <w:rFonts w:hint="eastAsia"/>
        </w:rPr>
      </w:pPr>
      <w:r>
        <w:rPr>
          <w:rFonts w:hint="eastAsia"/>
          <w:noProof/>
        </w:rPr>
        <w:drawing>
          <wp:inline distT="0" distB="0" distL="0" distR="0" wp14:anchorId="2CD61EE4" wp14:editId="2D6BD936">
            <wp:extent cx="5274310" cy="1760220"/>
            <wp:effectExtent l="0" t="0" r="2540" b="0"/>
            <wp:docPr id="10" name="图片 1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D87039.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1760220"/>
                    </a:xfrm>
                    <a:prstGeom prst="rect">
                      <a:avLst/>
                    </a:prstGeom>
                  </pic:spPr>
                </pic:pic>
              </a:graphicData>
            </a:graphic>
          </wp:inline>
        </w:drawing>
      </w:r>
    </w:p>
    <w:p w14:paraId="4607AABD" w14:textId="3011FCB2" w:rsidR="005A1FBD" w:rsidRDefault="00BB308F" w:rsidP="005A1FBD">
      <w:pPr>
        <w:jc w:val="left"/>
      </w:pPr>
      <w:r>
        <w:rPr>
          <w:noProof/>
        </w:rPr>
        <w:drawing>
          <wp:inline distT="0" distB="0" distL="0" distR="0" wp14:anchorId="3336B237" wp14:editId="3DC89420">
            <wp:extent cx="5371140" cy="4821981"/>
            <wp:effectExtent l="0" t="0" r="1270" b="0"/>
            <wp:docPr id="3873135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23" t="492" b="1010"/>
                    <a:stretch/>
                  </pic:blipFill>
                  <pic:spPr bwMode="auto">
                    <a:xfrm>
                      <a:off x="0" y="0"/>
                      <a:ext cx="5374178" cy="4824708"/>
                    </a:xfrm>
                    <a:prstGeom prst="rect">
                      <a:avLst/>
                    </a:prstGeom>
                    <a:noFill/>
                    <a:ln>
                      <a:noFill/>
                    </a:ln>
                    <a:extLst>
                      <a:ext uri="{53640926-AAD7-44D8-BBD7-CCE9431645EC}">
                        <a14:shadowObscured xmlns:a14="http://schemas.microsoft.com/office/drawing/2010/main"/>
                      </a:ext>
                    </a:extLst>
                  </pic:spPr>
                </pic:pic>
              </a:graphicData>
            </a:graphic>
          </wp:inline>
        </w:drawing>
      </w:r>
    </w:p>
    <w:p w14:paraId="2F2DF386" w14:textId="77777777" w:rsidR="005A1FBD" w:rsidRDefault="005A1FBD" w:rsidP="005A1FBD">
      <w:pPr>
        <w:jc w:val="left"/>
      </w:pPr>
      <w:r>
        <w:rPr>
          <w:rFonts w:hint="eastAsia"/>
          <w:noProof/>
        </w:rPr>
        <w:drawing>
          <wp:inline distT="0" distB="0" distL="0" distR="0" wp14:anchorId="30C0E443" wp14:editId="7301BEB2">
            <wp:extent cx="5274310" cy="607695"/>
            <wp:effectExtent l="0" t="0" r="2540" b="1905"/>
            <wp:docPr id="13" name="图片 1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88584.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607695"/>
                    </a:xfrm>
                    <a:prstGeom prst="rect">
                      <a:avLst/>
                    </a:prstGeom>
                  </pic:spPr>
                </pic:pic>
              </a:graphicData>
            </a:graphic>
          </wp:inline>
        </w:drawing>
      </w:r>
    </w:p>
    <w:p w14:paraId="3320E7FF" w14:textId="588C8AF1" w:rsidR="00BB308F" w:rsidRDefault="00BB308F" w:rsidP="00BB308F">
      <w:pPr>
        <w:jc w:val="left"/>
      </w:pPr>
      <w:r>
        <w:rPr>
          <w:rFonts w:hint="eastAsia"/>
        </w:rPr>
        <w:t>答</w:t>
      </w:r>
      <w:r>
        <w:t>:</w:t>
      </w:r>
      <w:r>
        <w:t>假设世界上每一个人都为利息收入和因汇率改变而产生的资本利得支付</w:t>
      </w:r>
      <w:r>
        <w:t>r%</w:t>
      </w:r>
      <w:r>
        <w:t>的税，利率平价条件的每</w:t>
      </w:r>
      <w:r>
        <w:rPr>
          <w:rFonts w:hint="eastAsia"/>
        </w:rPr>
        <w:t>一</w:t>
      </w:r>
      <w:r>
        <w:rPr>
          <w:rFonts w:hint="eastAsia"/>
        </w:rPr>
        <w:t>项将乘以</w:t>
      </w:r>
      <w:r>
        <w:t>(1-r%)</w:t>
      </w:r>
      <w:r>
        <w:t>，因此，这项税收对利率平价条件没有影响。</w:t>
      </w:r>
    </w:p>
    <w:p w14:paraId="10E418F9" w14:textId="22BB2D9F" w:rsidR="005A1FBD" w:rsidRDefault="00BB308F" w:rsidP="00BB308F">
      <w:pPr>
        <w:jc w:val="left"/>
      </w:pPr>
      <w:r>
        <w:rPr>
          <w:rFonts w:hint="eastAsia"/>
        </w:rPr>
        <w:t>如果不对资本利得征税，则利率平价条件中的预期贬值项将除以</w:t>
      </w:r>
      <w:r>
        <w:t>(1-r%)</w:t>
      </w:r>
      <w:r>
        <w:t>。来自资本利得的外</w:t>
      </w:r>
      <w:r>
        <w:lastRenderedPageBreak/>
        <w:t>国收益项将大</w:t>
      </w:r>
      <w:r>
        <w:rPr>
          <w:rFonts w:hint="eastAsia"/>
        </w:rPr>
        <w:t>于利息支付。</w:t>
      </w:r>
    </w:p>
    <w:p w14:paraId="199ED244" w14:textId="77777777" w:rsidR="005A1FBD" w:rsidRDefault="005A1FBD" w:rsidP="005A1FBD">
      <w:pPr>
        <w:jc w:val="left"/>
      </w:pPr>
    </w:p>
    <w:p w14:paraId="7CF52AF4" w14:textId="77777777" w:rsidR="005A1FBD" w:rsidRDefault="005A1FBD" w:rsidP="005A1FBD">
      <w:pPr>
        <w:jc w:val="left"/>
      </w:pPr>
      <w:r>
        <w:rPr>
          <w:rFonts w:hint="eastAsia"/>
          <w:noProof/>
        </w:rPr>
        <w:drawing>
          <wp:inline distT="0" distB="0" distL="0" distR="0" wp14:anchorId="01F5E604" wp14:editId="5185C93F">
            <wp:extent cx="5274310" cy="563245"/>
            <wp:effectExtent l="0" t="0" r="2540" b="8255"/>
            <wp:docPr id="15" name="图片 1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8A75.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563245"/>
                    </a:xfrm>
                    <a:prstGeom prst="rect">
                      <a:avLst/>
                    </a:prstGeom>
                  </pic:spPr>
                </pic:pic>
              </a:graphicData>
            </a:graphic>
          </wp:inline>
        </w:drawing>
      </w:r>
    </w:p>
    <w:p w14:paraId="647DD1F1" w14:textId="685362C3" w:rsidR="005A1FBD" w:rsidRDefault="00BB308F" w:rsidP="00BB308F">
      <w:pPr>
        <w:jc w:val="left"/>
      </w:pPr>
      <w:r>
        <w:rPr>
          <w:rFonts w:hint="eastAsia"/>
        </w:rPr>
        <w:t>答</w:t>
      </w:r>
      <w:r>
        <w:t>:</w:t>
      </w:r>
      <w:r>
        <w:t>欧元的远期升水为</w:t>
      </w:r>
      <w:r>
        <w:t>(126- 1.20)/1.20=0.05.</w:t>
      </w:r>
      <w:r>
        <w:t>因为在抵补的利率平价条件成立时，利率的差额必须等于欧</w:t>
      </w:r>
      <w:r>
        <w:rPr>
          <w:rFonts w:hint="eastAsia"/>
        </w:rPr>
        <w:t>元对美元的远期升水，所以</w:t>
      </w:r>
      <w:r>
        <w:t>1</w:t>
      </w:r>
      <w:r>
        <w:t>年期的美元存款与</w:t>
      </w:r>
      <w:r>
        <w:t>1</w:t>
      </w:r>
      <w:r>
        <w:t>年期的欧元存款的利率差是</w:t>
      </w:r>
      <w:r>
        <w:t>5%</w:t>
      </w:r>
      <w:r>
        <w:t>。</w:t>
      </w:r>
    </w:p>
    <w:sectPr w:rsidR="005A1FBD">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A8F8C" w14:textId="77777777" w:rsidR="0070300A" w:rsidRDefault="0070300A" w:rsidP="001F5211">
      <w:r>
        <w:separator/>
      </w:r>
    </w:p>
  </w:endnote>
  <w:endnote w:type="continuationSeparator" w:id="0">
    <w:p w14:paraId="76F86AFC" w14:textId="77777777" w:rsidR="0070300A" w:rsidRDefault="0070300A" w:rsidP="001F5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285636"/>
      <w:docPartObj>
        <w:docPartGallery w:val="Page Numbers (Bottom of Page)"/>
        <w:docPartUnique/>
      </w:docPartObj>
    </w:sdtPr>
    <w:sdtContent>
      <w:p w14:paraId="16442DC0" w14:textId="77777777" w:rsidR="001F5211" w:rsidRDefault="001F5211">
        <w:pPr>
          <w:pStyle w:val="a5"/>
          <w:jc w:val="center"/>
        </w:pPr>
        <w:r>
          <w:fldChar w:fldCharType="begin"/>
        </w:r>
        <w:r>
          <w:instrText>PAGE   \* MERGEFORMAT</w:instrText>
        </w:r>
        <w:r>
          <w:fldChar w:fldCharType="separate"/>
        </w:r>
        <w:r w:rsidR="00A477DF" w:rsidRPr="00A477DF">
          <w:rPr>
            <w:noProof/>
            <w:lang w:val="zh-CN"/>
          </w:rPr>
          <w:t>3</w:t>
        </w:r>
        <w:r>
          <w:fldChar w:fldCharType="end"/>
        </w:r>
      </w:p>
    </w:sdtContent>
  </w:sdt>
  <w:p w14:paraId="509BE3E8" w14:textId="77777777" w:rsidR="001F5211" w:rsidRDefault="001F52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4E76A" w14:textId="77777777" w:rsidR="0070300A" w:rsidRDefault="0070300A" w:rsidP="001F5211">
      <w:r>
        <w:separator/>
      </w:r>
    </w:p>
  </w:footnote>
  <w:footnote w:type="continuationSeparator" w:id="0">
    <w:p w14:paraId="053EE170" w14:textId="77777777" w:rsidR="0070300A" w:rsidRDefault="0070300A" w:rsidP="001F521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D27"/>
    <w:rsid w:val="001F5211"/>
    <w:rsid w:val="003A2F35"/>
    <w:rsid w:val="003A5D8E"/>
    <w:rsid w:val="004334E2"/>
    <w:rsid w:val="00442D15"/>
    <w:rsid w:val="004A36C6"/>
    <w:rsid w:val="005A1FBD"/>
    <w:rsid w:val="00680B63"/>
    <w:rsid w:val="006E4879"/>
    <w:rsid w:val="0070300A"/>
    <w:rsid w:val="00732A13"/>
    <w:rsid w:val="00A477DF"/>
    <w:rsid w:val="00B53D27"/>
    <w:rsid w:val="00BB308F"/>
    <w:rsid w:val="00E71454"/>
    <w:rsid w:val="00EA2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6D123"/>
  <w15:chartTrackingRefBased/>
  <w15:docId w15:val="{57E70E00-B6E9-41CC-A2C3-C70AD1FF0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2D15"/>
    <w:pPr>
      <w:widowControl w:val="0"/>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521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5211"/>
    <w:rPr>
      <w:rFonts w:eastAsia="宋体"/>
      <w:sz w:val="18"/>
      <w:szCs w:val="18"/>
    </w:rPr>
  </w:style>
  <w:style w:type="paragraph" w:styleId="a5">
    <w:name w:val="footer"/>
    <w:basedOn w:val="a"/>
    <w:link w:val="a6"/>
    <w:uiPriority w:val="99"/>
    <w:unhideWhenUsed/>
    <w:rsid w:val="001F5211"/>
    <w:pPr>
      <w:tabs>
        <w:tab w:val="center" w:pos="4153"/>
        <w:tab w:val="right" w:pos="8306"/>
      </w:tabs>
      <w:snapToGrid w:val="0"/>
      <w:jc w:val="left"/>
    </w:pPr>
    <w:rPr>
      <w:sz w:val="18"/>
      <w:szCs w:val="18"/>
    </w:rPr>
  </w:style>
  <w:style w:type="character" w:customStyle="1" w:styleId="a6">
    <w:name w:val="页脚 字符"/>
    <w:basedOn w:val="a0"/>
    <w:link w:val="a5"/>
    <w:uiPriority w:val="99"/>
    <w:rsid w:val="001F5211"/>
    <w:rPr>
      <w:rFonts w:eastAsia="宋体"/>
      <w:sz w:val="18"/>
      <w:szCs w:val="18"/>
    </w:rPr>
  </w:style>
  <w:style w:type="paragraph" w:styleId="a7">
    <w:name w:val="Balloon Text"/>
    <w:basedOn w:val="a"/>
    <w:link w:val="a8"/>
    <w:uiPriority w:val="99"/>
    <w:semiHidden/>
    <w:unhideWhenUsed/>
    <w:rsid w:val="00A477DF"/>
    <w:rPr>
      <w:sz w:val="18"/>
      <w:szCs w:val="18"/>
    </w:rPr>
  </w:style>
  <w:style w:type="character" w:customStyle="1" w:styleId="a8">
    <w:name w:val="批注框文本 字符"/>
    <w:basedOn w:val="a0"/>
    <w:link w:val="a7"/>
    <w:uiPriority w:val="99"/>
    <w:semiHidden/>
    <w:rsid w:val="00A477DF"/>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webSettings" Target="webSettings.xml"/><Relationship Id="rId7" Type="http://schemas.openxmlformats.org/officeDocument/2006/relationships/image" Target="media/image2.tmp"/><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mp"/><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98</Words>
  <Characters>562</Characters>
  <Application>Microsoft Office Word</Application>
  <DocSecurity>0</DocSecurity>
  <Lines>4</Lines>
  <Paragraphs>1</Paragraphs>
  <ScaleCrop>false</ScaleCrop>
  <Company/>
  <LinksUpToDate>false</LinksUpToDate>
  <CharactersWithSpaces>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Lijie Wang</dc:creator>
  <cp:keywords/>
  <dc:description/>
  <cp:lastModifiedBy>冒 力</cp:lastModifiedBy>
  <cp:revision>5</cp:revision>
  <cp:lastPrinted>2017-05-07T05:12:00Z</cp:lastPrinted>
  <dcterms:created xsi:type="dcterms:W3CDTF">2018-05-21T07:25:00Z</dcterms:created>
  <dcterms:modified xsi:type="dcterms:W3CDTF">2023-05-17T08:32:00Z</dcterms:modified>
</cp:coreProperties>
</file>