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E12B8" w14:textId="77777777" w:rsidR="007F46DC" w:rsidRDefault="007F46DC"/>
    <w:p w14:paraId="0A50F8B6" w14:textId="77777777" w:rsidR="00B0170B" w:rsidRDefault="00B0170B" w:rsidP="003701A5">
      <w:pPr>
        <w:jc w:val="center"/>
      </w:pPr>
      <w:r>
        <w:t>A Solar Irradiance Climate Data Record</w:t>
      </w:r>
    </w:p>
    <w:p w14:paraId="5F6205C1" w14:textId="77777777" w:rsidR="00B0170B" w:rsidRDefault="00B0170B" w:rsidP="00B0170B">
      <w:pPr>
        <w:jc w:val="center"/>
      </w:pPr>
      <w:r>
        <w:t>O. Coddington, J. Lean, P. Pilewskie, M. Snow, D. Lindholm</w:t>
      </w:r>
    </w:p>
    <w:p w14:paraId="4E839A53" w14:textId="77777777" w:rsidR="006E752E" w:rsidRDefault="00B0170B">
      <w:commentRangeStart w:id="0"/>
      <w:r w:rsidRPr="00B0170B">
        <w:rPr>
          <w:b/>
        </w:rPr>
        <w:t>A</w:t>
      </w:r>
      <w:commentRangeEnd w:id="0"/>
      <w:r w:rsidR="007D16EB">
        <w:rPr>
          <w:rStyle w:val="CommentReference"/>
        </w:rPr>
        <w:commentReference w:id="0"/>
      </w:r>
      <w:r w:rsidRPr="00B0170B">
        <w:rPr>
          <w:b/>
        </w:rPr>
        <w:t>bstract</w:t>
      </w:r>
      <w:r>
        <w:t xml:space="preserve">: </w:t>
      </w:r>
      <w:r w:rsidR="00600D94">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rsidR="00600D94">
        <w:t xml:space="preserve">updates. The data record, </w:t>
      </w:r>
      <w:r w:rsidR="0072768E">
        <w:t xml:space="preserve">which </w:t>
      </w:r>
      <w:r w:rsidR="00594CFF">
        <w:t>is part of</w:t>
      </w:r>
      <w:r w:rsidR="0072768E">
        <w:t xml:space="preserve"> </w:t>
      </w:r>
      <w:r w:rsidR="00600D94">
        <w:t xml:space="preserve">the National Oceanographic and Atmospheric Administration’s </w:t>
      </w:r>
      <w:r w:rsidR="008D20BC">
        <w:t xml:space="preserve">(NOAA) </w:t>
      </w:r>
      <w:r w:rsidR="00600D94">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against the approximately decade-long solar irradiance measurements of the S</w:t>
      </w:r>
      <w:r w:rsidR="00B40E1D">
        <w:t>O</w:t>
      </w:r>
      <w:r w:rsidR="005F2F63">
        <w:t>lar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e code</w:t>
      </w:r>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29C43A7F" w14:textId="77777777" w:rsidR="001B6761" w:rsidRPr="00B0170B" w:rsidRDefault="005D0E17">
      <w:pPr>
        <w:rPr>
          <w:b/>
        </w:rPr>
      </w:pPr>
      <w:r>
        <w:rPr>
          <w:b/>
        </w:rPr>
        <w:t>The Role of the Sun in Climate</w:t>
      </w:r>
    </w:p>
    <w:p w14:paraId="6804D388" w14:textId="77777777" w:rsidR="004F6939" w:rsidRDefault="00D751E0">
      <w:r>
        <w:t>The Sun is the dominant en</w:t>
      </w:r>
      <w:r w:rsidR="00834C03">
        <w:t>ergy source for the Earth, establishing the structure of its surface and atmosphere, defining its external environment, and powering the complex and coupled dynamical, chemical, and land-atmosphere interactions that defin</w:t>
      </w:r>
      <w:r w:rsidR="00CB55A2">
        <w:t>e its terrestrial habitat. N</w:t>
      </w:r>
      <w:r w:rsidR="00834C03">
        <w:t>atural solar variability exhibits</w:t>
      </w:r>
      <w:r w:rsidR="0034001C">
        <w:t xml:space="preserve"> time and wavelength </w:t>
      </w:r>
      <w:r w:rsidR="006F177D">
        <w:t>dependencies</w:t>
      </w:r>
      <w:r w:rsidR="00834C03">
        <w:t xml:space="preserve">, spanning seconds to minutes and </w:t>
      </w:r>
      <w:r w:rsidR="006F177D">
        <w:t>gamma rays (10</w:t>
      </w:r>
      <w:r w:rsidR="006F177D" w:rsidRPr="006F177D">
        <w:rPr>
          <w:vertAlign w:val="superscript"/>
        </w:rPr>
        <w:t>-10</w:t>
      </w:r>
      <w:r w:rsidR="006F177D">
        <w:t xml:space="preserve"> m) through rad</w:t>
      </w:r>
      <w:r w:rsidR="007A33B7">
        <w:t>io waves (&gt; 100 m)</w:t>
      </w:r>
      <w:r w:rsidR="006F177D">
        <w:t>.</w:t>
      </w:r>
      <w:r w:rsidR="004F6939">
        <w:t xml:space="preserve"> </w:t>
      </w:r>
    </w:p>
    <w:p w14:paraId="1C33E77E" w14:textId="77777777" w:rsidR="004F6939" w:rsidRDefault="004F6939">
      <w:r w:rsidRPr="007858FF">
        <w:rPr>
          <w:color w:val="FF0000"/>
        </w:rPr>
        <w:t>Put in here how magnetic structures on sun, which can be represented by proxy indicators, cause the temporal variability that is observed</w:t>
      </w:r>
      <w:r>
        <w:t>.</w:t>
      </w:r>
    </w:p>
    <w:p w14:paraId="0E449382" w14:textId="77777777" w:rsidR="006F0A1F" w:rsidRDefault="00746CBF">
      <w:r>
        <w:t>Because of selective</w:t>
      </w:r>
      <w:r w:rsidR="0034001C">
        <w:t xml:space="preserve"> absorption and scattering processes in Earth’s atmosphere, the climate system responds in distinct ways to solar energy inputs in different spectral regions. For example, solar radiation at wavelengths shortward of 315 nm is completely absorbed in Earth’s atmosphere</w:t>
      </w:r>
      <w:r w:rsidR="00ED4F32">
        <w:t xml:space="preserve"> and is critical for the formation and destruction of ozone as well as </w:t>
      </w:r>
      <w:r w:rsidR="00CB6E67">
        <w:t xml:space="preserve">middle atmosphere </w:t>
      </w:r>
      <w:r w:rsidR="00ED4F32">
        <w:t>dynamics and temperature.</w:t>
      </w:r>
      <w:r>
        <w:t xml:space="preserve"> Longer wavelength visible and near-infrared radiation penetrates to the lower atmosphere and to the Earth’s surface, where roughly half of the </w:t>
      </w:r>
      <w:proofErr w:type="gramStart"/>
      <w:r w:rsidR="00980C7C">
        <w:t>globally-averaged</w:t>
      </w:r>
      <w:proofErr w:type="gramEnd"/>
      <w:r w:rsidR="00980C7C">
        <w:t xml:space="preserve"> </w:t>
      </w:r>
      <w:r>
        <w:t>incoming solar radiation is absorbed</w:t>
      </w:r>
      <w:r w:rsidR="00980C7C">
        <w:t xml:space="preserve"> (ref. Fasullo/Trenberth</w:t>
      </w:r>
      <w:r w:rsidR="001B06F5">
        <w:t>; Gray paper, stephens paper</w:t>
      </w:r>
      <w:r w:rsidR="00980C7C">
        <w:t>)</w:t>
      </w:r>
      <w:r>
        <w:t>.</w:t>
      </w:r>
      <w:r w:rsidR="002D156F">
        <w:t xml:space="preserve"> </w:t>
      </w:r>
      <w:r w:rsidR="00DD483D">
        <w:t>The role of solar irradiance in Earth’s radiation budget – the balance of absorbed solar radiation to emi</w:t>
      </w:r>
      <w:r w:rsidR="006F0A1F">
        <w:t xml:space="preserve">tted longwave radiation- </w:t>
      </w:r>
      <w:r w:rsidR="006F0A1F">
        <w:lastRenderedPageBreak/>
        <w:t>establishes</w:t>
      </w:r>
      <w:r w:rsidR="00DD483D">
        <w:t xml:space="preserve"> its position as an </w:t>
      </w:r>
      <w:r w:rsidR="00DD483D" w:rsidRPr="00DD483D">
        <w:rPr>
          <w:i/>
        </w:rPr>
        <w:t>essential climate variable</w:t>
      </w:r>
      <w:r w:rsidR="006F0A1F">
        <w:t xml:space="preserve"> (GCOS, ref.) </w:t>
      </w:r>
      <w:r w:rsidR="00DD483D">
        <w:t xml:space="preserve">whose </w:t>
      </w:r>
      <w:r w:rsidR="006F0A1F">
        <w:t>long-term measurement is</w:t>
      </w:r>
      <w:r w:rsidR="00DD483D">
        <w:t xml:space="preserve"> necessary </w:t>
      </w:r>
      <w:r w:rsidR="006F0A1F">
        <w:t>for the understanding of past and present climate and the projection of future climate</w:t>
      </w:r>
      <w:r w:rsidR="00471C9B">
        <w:t xml:space="preserve"> (Bojinsky, BAMS </w:t>
      </w:r>
      <w:r w:rsidR="00844F7E">
        <w:t xml:space="preserve">sept, 2014 </w:t>
      </w:r>
      <w:r w:rsidR="00471C9B">
        <w:t>ref</w:t>
      </w:r>
      <w:r w:rsidR="005F06AD">
        <w:t>; Holdren, 2014</w:t>
      </w:r>
      <w:r w:rsidR="00471C9B">
        <w:t>)</w:t>
      </w:r>
      <w:r w:rsidR="006F0A1F">
        <w:t>.</w:t>
      </w:r>
    </w:p>
    <w:p w14:paraId="77DBA7AF" w14:textId="77777777" w:rsidR="00F26F05" w:rsidRDefault="00D751E0" w:rsidP="00792297">
      <w:r>
        <w:t>Determining the Sun’s role in climate variability and change requires uninter</w:t>
      </w:r>
      <w:r w:rsidR="006A6342">
        <w:t xml:space="preserve">rupted time series </w:t>
      </w:r>
      <w:r>
        <w:t xml:space="preserve">of total </w:t>
      </w:r>
      <w:r w:rsidR="002D54D9">
        <w:t xml:space="preserve">solar irradiance (TSI) </w:t>
      </w:r>
      <w:r>
        <w:t xml:space="preserve">and spectral solar irradiance </w:t>
      </w:r>
      <w:r w:rsidR="002D54D9">
        <w:t xml:space="preserve">(SSI) </w:t>
      </w:r>
      <w:r>
        <w:t>that are of sufficient length, consistency and continuity</w:t>
      </w:r>
      <w:r w:rsidR="00980C7C">
        <w:t xml:space="preserve"> to be useful for evaluating the natural variab</w:t>
      </w:r>
      <w:r w:rsidR="00CC5B05">
        <w:t>ility in solar irradiance and for</w:t>
      </w:r>
      <w:r w:rsidR="00980C7C">
        <w:t xml:space="preserve"> providing the </w:t>
      </w:r>
      <w:r w:rsidR="001E3589">
        <w:t xml:space="preserve">baseline </w:t>
      </w:r>
      <w:r w:rsidR="00980C7C">
        <w:t xml:space="preserve">foundation </w:t>
      </w:r>
      <w:r w:rsidR="001B06F5">
        <w:t>used for</w:t>
      </w:r>
      <w:r w:rsidR="00980C7C">
        <w:t xml:space="preserve"> evaluating </w:t>
      </w:r>
      <w:r w:rsidR="001B06F5">
        <w:t xml:space="preserve">all </w:t>
      </w:r>
      <w:r w:rsidR="00980C7C">
        <w:t>other forcings of climate change</w:t>
      </w:r>
      <w:r w:rsidR="00792297">
        <w:t xml:space="preserve"> </w:t>
      </w:r>
      <w:r w:rsidR="001B06F5">
        <w:t xml:space="preserve">against </w:t>
      </w:r>
      <w:r w:rsidR="00792297">
        <w:t>(Kopp and Lean Report B ref.)</w:t>
      </w:r>
      <w:r>
        <w:t xml:space="preserve">. </w:t>
      </w:r>
      <w:r w:rsidR="00FF3014">
        <w:t xml:space="preserve">The National Oceanographic and Atmospheric Administration (NOAA) Climate Data Record (CDR) program defines </w:t>
      </w:r>
      <w:r w:rsidR="006F0A1F">
        <w:t xml:space="preserve">a climate data record as the </w:t>
      </w:r>
      <w:r w:rsidR="00494A46">
        <w:t>sustained and routine generation of products using observational records that span decades t</w:t>
      </w:r>
      <w:r w:rsidR="006F0A1F">
        <w:t xml:space="preserve">o centuries and </w:t>
      </w:r>
      <w:r w:rsidR="000B52E3">
        <w:t>assigns</w:t>
      </w:r>
      <w:r w:rsidR="00792297">
        <w:t xml:space="preserve"> a “maturity matrix”</w:t>
      </w:r>
      <w:r w:rsidR="000B52E3">
        <w:t xml:space="preserve"> level</w:t>
      </w:r>
      <w:r w:rsidR="00D27B1E">
        <w:t xml:space="preserve"> to quantify</w:t>
      </w:r>
      <w:r w:rsidR="00792297">
        <w:t xml:space="preserve"> the reliability of a CDR</w:t>
      </w:r>
      <w:r w:rsidR="00110B68">
        <w:t xml:space="preserve"> </w:t>
      </w:r>
      <w:r w:rsidR="00792297">
        <w:t xml:space="preserve">for </w:t>
      </w:r>
      <w:r w:rsidR="001761C8">
        <w:t xml:space="preserve">use in </w:t>
      </w:r>
      <w:r w:rsidR="00792297">
        <w:t xml:space="preserve">decision making across many socioeconomic sectors (Bates EOS article). </w:t>
      </w:r>
      <w:r w:rsidR="00993E83">
        <w:t xml:space="preserve">Because the extant </w:t>
      </w:r>
      <w:r w:rsidR="0007223E">
        <w:t xml:space="preserve">space-age </w:t>
      </w:r>
      <w:r w:rsidR="00993E83">
        <w:t xml:space="preserve">observations of </w:t>
      </w:r>
      <w:r w:rsidR="0007223E">
        <w:t xml:space="preserve">TSI and SSI </w:t>
      </w:r>
      <w:r w:rsidR="0046043C">
        <w:t>(</w:t>
      </w:r>
      <w:r w:rsidR="00ED4548">
        <w:t xml:space="preserve">36 years for TSI, or approximately </w:t>
      </w:r>
      <w:r w:rsidR="00895787">
        <w:t>3 solar cycles</w:t>
      </w:r>
      <w:r w:rsidR="00ED4548">
        <w:t xml:space="preserve">, and </w:t>
      </w:r>
      <w:r w:rsidR="00895787">
        <w:t>less</w:t>
      </w:r>
      <w:r w:rsidR="00ED4548">
        <w:t xml:space="preserve"> for SSI</w:t>
      </w:r>
      <w:r w:rsidR="00895787">
        <w:t>) lacks the length and, with respect to SSI, the stability to resolve solar variability over multiple 11-year solar activity cycles, solar irradiance models are needed to extend the measurement record and provide the constraints needed for a solar irradiance climate data record.</w:t>
      </w:r>
    </w:p>
    <w:p w14:paraId="40BCCD06" w14:textId="77777777" w:rsidR="00600D94" w:rsidRDefault="009F792E">
      <w:r>
        <w:t>In this article, we define the solar irradiance climate data record</w:t>
      </w:r>
      <w:r w:rsidR="00372AC0">
        <w:t xml:space="preserve"> - </w:t>
      </w:r>
      <w:r w:rsidR="00B86DD1">
        <w:t xml:space="preserve">consisting of extant solar irradiance data sets and a solar irradiance </w:t>
      </w:r>
      <w:r w:rsidR="00372AC0">
        <w:t>model -</w:t>
      </w:r>
      <w:r w:rsidR="00B86DD1">
        <w:t xml:space="preserve"> which</w:t>
      </w:r>
      <w:r w:rsidR="00062DDE">
        <w:t xml:space="preserve"> exemplifies community best practices in a robust, sustainable, and scientifically defensible record of solar irradiance</w:t>
      </w:r>
      <w:r w:rsidR="00880E42">
        <w:t>. The discussions will</w:t>
      </w:r>
      <w:r w:rsidR="00062DDE">
        <w:t xml:space="preserve"> </w:t>
      </w:r>
      <w:r w:rsidR="00B86DD1">
        <w:t xml:space="preserve">also </w:t>
      </w:r>
      <w:r w:rsidR="00062DDE">
        <w:t xml:space="preserve">touch </w:t>
      </w:r>
      <w:r w:rsidR="00843830">
        <w:t>on the level of the solar irradiance CDR i</w:t>
      </w:r>
      <w:r w:rsidR="00062DDE">
        <w:t xml:space="preserve">n </w:t>
      </w:r>
      <w:r w:rsidR="00880E42">
        <w:t xml:space="preserve">each of </w:t>
      </w:r>
      <w:r w:rsidR="00843830">
        <w:t>the six thematic areas of</w:t>
      </w:r>
      <w:r>
        <w:t xml:space="preserve"> the</w:t>
      </w:r>
      <w:r w:rsidR="00843830">
        <w:t xml:space="preserve"> </w:t>
      </w:r>
      <w:r w:rsidR="00880E42">
        <w:t>maturity matrix:</w:t>
      </w:r>
    </w:p>
    <w:p w14:paraId="2612411D" w14:textId="77777777" w:rsidR="00880E42" w:rsidRPr="00B86DD1" w:rsidRDefault="00B86DD1" w:rsidP="00880E42">
      <w:pPr>
        <w:pStyle w:val="ListParagraph"/>
        <w:numPr>
          <w:ilvl w:val="0"/>
          <w:numId w:val="1"/>
        </w:numPr>
      </w:pPr>
      <w:r>
        <w:rPr>
          <w:i/>
        </w:rPr>
        <w:t>Code stability</w:t>
      </w:r>
    </w:p>
    <w:p w14:paraId="2558B886" w14:textId="77777777" w:rsidR="00B86DD1" w:rsidRPr="00B86DD1" w:rsidRDefault="00B86DD1" w:rsidP="00880E42">
      <w:pPr>
        <w:pStyle w:val="ListParagraph"/>
        <w:numPr>
          <w:ilvl w:val="0"/>
          <w:numId w:val="1"/>
        </w:numPr>
      </w:pPr>
      <w:r>
        <w:rPr>
          <w:i/>
        </w:rPr>
        <w:t>Metadata and Quality Assurance</w:t>
      </w:r>
    </w:p>
    <w:p w14:paraId="57ABAEFD" w14:textId="77777777" w:rsidR="00B86DD1" w:rsidRPr="00B86DD1" w:rsidRDefault="00B86DD1" w:rsidP="00880E42">
      <w:pPr>
        <w:pStyle w:val="ListParagraph"/>
        <w:numPr>
          <w:ilvl w:val="0"/>
          <w:numId w:val="1"/>
        </w:numPr>
      </w:pPr>
      <w:r>
        <w:rPr>
          <w:i/>
        </w:rPr>
        <w:t>Documentation (source code, dataset, supporting documentation)</w:t>
      </w:r>
    </w:p>
    <w:p w14:paraId="70651698" w14:textId="77777777" w:rsidR="00B86DD1" w:rsidRPr="00B86DD1" w:rsidRDefault="00B86DD1" w:rsidP="00880E42">
      <w:pPr>
        <w:pStyle w:val="ListParagraph"/>
        <w:numPr>
          <w:ilvl w:val="0"/>
          <w:numId w:val="1"/>
        </w:numPr>
      </w:pPr>
      <w:r>
        <w:rPr>
          <w:i/>
        </w:rPr>
        <w:t>Validation</w:t>
      </w:r>
    </w:p>
    <w:p w14:paraId="7120BAA1" w14:textId="77777777" w:rsidR="00B86DD1" w:rsidRPr="00B86DD1" w:rsidRDefault="00B86DD1" w:rsidP="00880E42">
      <w:pPr>
        <w:pStyle w:val="ListParagraph"/>
        <w:numPr>
          <w:ilvl w:val="0"/>
          <w:numId w:val="1"/>
        </w:numPr>
      </w:pPr>
      <w:r>
        <w:rPr>
          <w:i/>
        </w:rPr>
        <w:t>Public Availability</w:t>
      </w:r>
    </w:p>
    <w:p w14:paraId="0FA4A49B" w14:textId="77777777" w:rsidR="00B86DD1" w:rsidRPr="005D0E17" w:rsidRDefault="00B86DD1" w:rsidP="00880E42">
      <w:pPr>
        <w:pStyle w:val="ListParagraph"/>
        <w:numPr>
          <w:ilvl w:val="0"/>
          <w:numId w:val="1"/>
        </w:numPr>
      </w:pPr>
      <w:r>
        <w:rPr>
          <w:i/>
        </w:rPr>
        <w:t xml:space="preserve">Utility for a broad user group </w:t>
      </w:r>
    </w:p>
    <w:p w14:paraId="3A4B9A5D" w14:textId="77777777" w:rsidR="005D0E17" w:rsidRDefault="005D0E17" w:rsidP="005D0E17">
      <w:pPr>
        <w:rPr>
          <w:b/>
        </w:rPr>
      </w:pPr>
      <w:r w:rsidRPr="005D0E17">
        <w:rPr>
          <w:b/>
        </w:rPr>
        <w:t>Solar Irradiance Datasets</w:t>
      </w:r>
    </w:p>
    <w:p w14:paraId="016DA347" w14:textId="77777777" w:rsidR="004E7D53" w:rsidRDefault="00A4394A" w:rsidP="005D0E17">
      <w:r>
        <w:t>The solar irradiance model, NR</w:t>
      </w:r>
      <w:r w:rsidR="00F722B9">
        <w:t xml:space="preserve">LTSI2 and NRLSSI2, </w:t>
      </w:r>
      <w:r>
        <w:t>calculates solar total and spectral irradiance</w:t>
      </w:r>
      <w:r w:rsidR="00FA4CAC">
        <w:t>, respectively,</w:t>
      </w:r>
      <w:r>
        <w:t xml:space="preserve"> using an algorithm </w:t>
      </w:r>
      <w:r w:rsidR="00F722B9">
        <w:t>based on</w:t>
      </w:r>
      <w:r>
        <w:t xml:space="preserve"> direct solar observations made by the Tot</w:t>
      </w:r>
      <w:r w:rsidR="00F722B9">
        <w:t xml:space="preserve">al Irradiance Monitor (TIM), </w:t>
      </w:r>
      <w:r>
        <w:t xml:space="preserve">the SOLar STellar </w:t>
      </w:r>
      <w:r w:rsidR="00CE3CC6">
        <w:t>Irradiance Comparison</w:t>
      </w:r>
      <w:r>
        <w:t xml:space="preserve"> Experiment (SOLSTICE) and </w:t>
      </w:r>
      <w:r w:rsidR="00F722B9">
        <w:t xml:space="preserve">the </w:t>
      </w:r>
      <w:r>
        <w:t>Spectral Irradiance Monitor (SIM) instruments on the NASA satellite, SOlar Radiation and Climate Experiment (SORCE)</w:t>
      </w:r>
      <w:r w:rsidR="009A251E">
        <w:t>, launched in 2003 and continuing to make daily measurements</w:t>
      </w:r>
      <w:r>
        <w:t xml:space="preserve">.  </w:t>
      </w:r>
      <w:r w:rsidR="00CE3CC6">
        <w:t xml:space="preserve">The TIM instrument measures the </w:t>
      </w:r>
      <w:r w:rsidR="00F722B9">
        <w:t>total,</w:t>
      </w:r>
      <w:r w:rsidR="00CE3CC6">
        <w:t xml:space="preserve"> spectrally integrated (i.e., bolometric)</w:t>
      </w:r>
      <w:r w:rsidR="00F722B9">
        <w:t>,</w:t>
      </w:r>
      <w:r w:rsidR="00CE3CC6">
        <w:t xml:space="preserve"> solar irradiance [Kopp et al solar physics paper] and the SOLSTICE and SIM measurements [Harder, McClintock Rottman solar p</w:t>
      </w:r>
      <w:r w:rsidR="00097860">
        <w:t xml:space="preserve">hysics papers] measure </w:t>
      </w:r>
      <w:r w:rsidR="00CE3CC6">
        <w:t>irradiance over a spectral range of 115 to 2400 nm at variable spectral resolution</w:t>
      </w:r>
      <w:r w:rsidR="00D527FE">
        <w:rPr>
          <w:rStyle w:val="FootnoteReference"/>
        </w:rPr>
        <w:footnoteReference w:id="1"/>
      </w:r>
      <w:r w:rsidR="00CE3CC6">
        <w:t xml:space="preserve">. </w:t>
      </w:r>
      <w:r>
        <w:t>The total solar irradiance record and the UV portion of the solar spectral irradiance record, measured since 1978, are currently measured solely by the SORCE mission and the era is of high scientific interest for the solar community; solar cycle 23 was characterized by long</w:t>
      </w:r>
      <w:proofErr w:type="gramStart"/>
      <w:r>
        <w:t>,sputtering</w:t>
      </w:r>
      <w:proofErr w:type="gramEnd"/>
      <w:r>
        <w:t>, solar minimum conditions and the Sun's output during solar cycle 24 maximum conditions has roughly half the energy variability of the previous 3 solar maximums. (</w:t>
      </w:r>
      <w:proofErr w:type="gramStart"/>
      <w:r>
        <w:t>insert</w:t>
      </w:r>
      <w:proofErr w:type="gramEnd"/>
      <w:r>
        <w:t xml:space="preserve"> proposal plot?)</w:t>
      </w:r>
    </w:p>
    <w:p w14:paraId="661D84D3" w14:textId="77777777" w:rsidR="00FA4CAC" w:rsidRDefault="004E7D53" w:rsidP="005D0E17">
      <w:r>
        <w:t xml:space="preserve">A new observational dataset of TSI began in late 2013 with the launch of the Joint Polar Satellite System (JPSS) Total solar irradiance Calibration Transfer Experiment (TCTE), on the U. S. Air Force STPSat-3 satellite. The TCTE instrument is a </w:t>
      </w:r>
      <w:r w:rsidR="00606321">
        <w:t>nearly identical</w:t>
      </w:r>
      <w:r>
        <w:t xml:space="preserve"> copy</w:t>
      </w:r>
      <w:r w:rsidR="00606321">
        <w:t xml:space="preserve"> (i.e. a ground “witness”)</w:t>
      </w:r>
      <w:r>
        <w:t xml:space="preserve"> of the SORCE TIM instrument</w:t>
      </w:r>
      <w:r w:rsidR="00606321">
        <w:t xml:space="preserve"> and repurposed for quick integration on STPSat-3</w:t>
      </w:r>
      <w:r w:rsidR="00C20541">
        <w:t xml:space="preserve">. </w:t>
      </w:r>
      <w:r w:rsidR="00606321">
        <w:t xml:space="preserve"> </w:t>
      </w:r>
      <w:r w:rsidR="00C20541">
        <w:t xml:space="preserve">The necessity for a quick turn around developed after the Glory mission, containing a next-generation TIM instrument, failed on launch in 2011 </w:t>
      </w:r>
      <w:r w:rsidR="00FA4CAC">
        <w:t xml:space="preserve">putting </w:t>
      </w:r>
      <w:r w:rsidR="00606321">
        <w:t xml:space="preserve">the long term record of </w:t>
      </w:r>
      <w:r w:rsidR="00024409">
        <w:t xml:space="preserve">total </w:t>
      </w:r>
      <w:r w:rsidR="00606321">
        <w:t xml:space="preserve">solar irradiance </w:t>
      </w:r>
      <w:r w:rsidR="00024409">
        <w:t>in jeopardy</w:t>
      </w:r>
      <w:r w:rsidR="00097860">
        <w:t xml:space="preserve"> </w:t>
      </w:r>
      <w:r w:rsidR="00FA4CAC">
        <w:t>as the SORCE mission extended</w:t>
      </w:r>
      <w:r w:rsidR="00606321">
        <w:t xml:space="preserve"> far past its design life of 5 years and the fol</w:t>
      </w:r>
      <w:r w:rsidR="00024409">
        <w:t>low on</w:t>
      </w:r>
      <w:r w:rsidR="00606321">
        <w:t xml:space="preserve"> mission, the Total and Spectral Solar Irradiance Sensor (TSIS</w:t>
      </w:r>
      <w:r w:rsidR="007C1D4B">
        <w:t>), now scheduled for launch in 2017</w:t>
      </w:r>
      <w:r w:rsidR="00606321">
        <w:t xml:space="preserve">, </w:t>
      </w:r>
      <w:r w:rsidR="007C1D4B">
        <w:t>experienced a series of launch delays related to changes in programmatic structuring and spacecraft appropriations</w:t>
      </w:r>
      <w:r w:rsidR="00024409">
        <w:t xml:space="preserve">.  The SORCE satellite, whose degrading and extremely limited battery life has long been a source of apprehension for the solar irradiance community, has been operating since </w:t>
      </w:r>
      <w:r w:rsidR="006A6545">
        <w:t xml:space="preserve">February </w:t>
      </w:r>
      <w:r w:rsidR="00024409">
        <w:t xml:space="preserve">2014 in a “hybrid” mode of </w:t>
      </w:r>
      <w:r w:rsidR="006A6545">
        <w:t xml:space="preserve">operations where the satellite is placed in safe-hold each orbital eclipse and real-time </w:t>
      </w:r>
      <w:r w:rsidR="00FA4CAC">
        <w:t xml:space="preserve">“wake up” </w:t>
      </w:r>
      <w:r w:rsidR="006A6545">
        <w:t xml:space="preserve">commands </w:t>
      </w:r>
      <w:r w:rsidR="00AD0A7F">
        <w:t xml:space="preserve">are sent </w:t>
      </w:r>
      <w:r w:rsidR="006A6545">
        <w:t xml:space="preserve">from NASA’s Tracking and Data Relay Satellite System (TDRSS) </w:t>
      </w:r>
      <w:r w:rsidR="000755FE">
        <w:t>upon exiting each orbital eclipse</w:t>
      </w:r>
      <w:r w:rsidR="006A6545">
        <w:t xml:space="preserve"> orbital</w:t>
      </w:r>
      <w:r w:rsidR="000755FE">
        <w:t xml:space="preserve"> </w:t>
      </w:r>
      <w:r w:rsidR="00AD0A7F">
        <w:t>for measurement col</w:t>
      </w:r>
      <w:r w:rsidR="00B027BD">
        <w:t xml:space="preserve">lection.  Further flight </w:t>
      </w:r>
      <w:r w:rsidR="00AD0A7F">
        <w:t>software investigation</w:t>
      </w:r>
      <w:r w:rsidR="00B027BD">
        <w:t>s are</w:t>
      </w:r>
      <w:r w:rsidR="00AD0A7F">
        <w:t xml:space="preserve"> pursuing solutio</w:t>
      </w:r>
      <w:r w:rsidR="00B027BD">
        <w:t>ns whereby the SORCE mission could potentially</w:t>
      </w:r>
      <w:r w:rsidR="00AD0A7F">
        <w:t xml:space="preserve"> survive </w:t>
      </w:r>
      <w:r w:rsidR="00B027BD">
        <w:t>the loss of an additional battery cell that would put the spacecraft into an under voltage</w:t>
      </w:r>
      <w:r w:rsidR="00AC7529">
        <w:t xml:space="preserve"> condition. While this would </w:t>
      </w:r>
      <w:r w:rsidR="009D3302">
        <w:t>reduce</w:t>
      </w:r>
      <w:r w:rsidR="00B027BD">
        <w:t xml:space="preserve"> the possibility of a gap in the measurement record between SORCE and TSIS</w:t>
      </w:r>
      <w:r w:rsidR="009D3302">
        <w:t>, overlap between the missions is far from a certainty</w:t>
      </w:r>
      <w:r w:rsidR="00B027BD">
        <w:t xml:space="preserve">. </w:t>
      </w:r>
      <w:r w:rsidR="0034281C">
        <w:t xml:space="preserve">TCTE, a 1-year mission with an 18-month goal, </w:t>
      </w:r>
      <w:r w:rsidR="00FD1DB3">
        <w:t xml:space="preserve">has met the </w:t>
      </w:r>
      <w:r w:rsidR="006C7FB0">
        <w:t xml:space="preserve">comprehensive success criteria </w:t>
      </w:r>
      <w:r w:rsidR="006825D5">
        <w:t>established by Kopp and Lean (2013) for</w:t>
      </w:r>
      <w:r w:rsidR="006C7FB0">
        <w:t xml:space="preserve"> a </w:t>
      </w:r>
      <w:r w:rsidR="00FD1DB3">
        <w:t xml:space="preserve">1-year </w:t>
      </w:r>
      <w:r w:rsidR="006C7FB0">
        <w:t xml:space="preserve">overlap with SORCE TIM, but was considered </w:t>
      </w:r>
      <w:r w:rsidR="0034281C">
        <w:t xml:space="preserve">unlikely to provide overlap with </w:t>
      </w:r>
      <w:r w:rsidR="004870FD">
        <w:t xml:space="preserve">the future </w:t>
      </w:r>
      <w:r w:rsidR="0034281C">
        <w:t>TSIS.</w:t>
      </w:r>
      <w:r w:rsidR="008B19B2" w:rsidRPr="008B19B2">
        <w:t xml:space="preserve"> Recently, the TCTE mission was extended to 2017, improving the possibility of overlap with the TSIS mission. </w:t>
      </w:r>
      <w:r>
        <w:t xml:space="preserve"> </w:t>
      </w:r>
      <w:r w:rsidR="008B19B2">
        <w:t xml:space="preserve">Kopp and Lean [2013; study B report] have outlined strategies to assess and mitigate a gap in the </w:t>
      </w:r>
      <w:proofErr w:type="gramStart"/>
      <w:r w:rsidR="008B19B2">
        <w:t>long term</w:t>
      </w:r>
      <w:proofErr w:type="gramEnd"/>
      <w:r w:rsidR="008B19B2">
        <w:t xml:space="preserve"> solar irradiance record.</w:t>
      </w:r>
    </w:p>
    <w:p w14:paraId="157D8F0A" w14:textId="77777777" w:rsidR="007C1D4B" w:rsidRDefault="008B19B2" w:rsidP="005D0E17">
      <w:r>
        <w:t xml:space="preserve">In addition to measurement continuity, </w:t>
      </w:r>
      <w:r w:rsidR="003F4225">
        <w:t xml:space="preserve">measurement </w:t>
      </w:r>
      <w:r>
        <w:t>accuracy and precision</w:t>
      </w:r>
      <w:r w:rsidR="00232EDB">
        <w:t xml:space="preserve"> are also essential. </w:t>
      </w:r>
      <w:r>
        <w:t xml:space="preserve">Table 1 outlines measurement requirements for a climate data record of total and spectral solar irradiance. For solar irradiance, </w:t>
      </w:r>
      <w:r w:rsidRPr="008B19B2">
        <w:t xml:space="preserve">variations of less than 0.1% per decade are typical of the kinds of signals that must be extracted from “noisy” time-series measurements. </w:t>
      </w:r>
      <w:r>
        <w:t xml:space="preserve">The next-generation TSIS TIM and SIM instruments </w:t>
      </w:r>
      <w:r w:rsidR="00232EDB">
        <w:t xml:space="preserve">have been designed, built, and calibrated to meet these requirements.  </w:t>
      </w:r>
      <w:r w:rsidR="002F7BB4">
        <w:t xml:space="preserve">For TSIS TIM, engineering advances in optical and electrical sensors and </w:t>
      </w:r>
      <w:r w:rsidR="000937D8">
        <w:t xml:space="preserve">end-to-end validation of the radiometers in the TSI Radiometer Facility (TRF) </w:t>
      </w:r>
      <w:r w:rsidR="002F7BB4">
        <w:t>contribute to an approximate 3-fold improvement in measurement accuracy compared to SORCE TIM.  For TSIS SIM, improvements</w:t>
      </w:r>
      <w:r w:rsidR="00733A48">
        <w:t xml:space="preserve"> have been made in the electronic</w:t>
      </w:r>
      <w:r w:rsidR="002F7BB4">
        <w:t xml:space="preserve"> noise </w:t>
      </w:r>
      <w:r w:rsidR="00733A48">
        <w:t>of the detectors thereby improving measurement precision, t</w:t>
      </w:r>
      <w:r w:rsidR="002A6F9A">
        <w:t xml:space="preserve">he inclusion of a third-channel </w:t>
      </w:r>
      <w:r w:rsidR="00733A48">
        <w:t>improve</w:t>
      </w:r>
      <w:r w:rsidR="002A6F9A">
        <w:t>s</w:t>
      </w:r>
      <w:r w:rsidR="00733A48">
        <w:t xml:space="preserve"> measurement stability by reducing uncertainties in the correction of degrading prism transmission due to exposure to harsh solar radiation, </w:t>
      </w:r>
      <w:r w:rsidR="000937D8">
        <w:t xml:space="preserve">and </w:t>
      </w:r>
      <w:r w:rsidR="00733A48">
        <w:t xml:space="preserve">pre-launch calibration using the </w:t>
      </w:r>
      <w:r w:rsidR="000937D8">
        <w:t xml:space="preserve">Spectral Radiometer Facility (SRF) </w:t>
      </w:r>
      <w:r w:rsidR="002A6F9A">
        <w:t>improves absolute accuracy.</w:t>
      </w:r>
      <w:r w:rsidR="00B807E4">
        <w:t xml:space="preserve">  Th</w:t>
      </w:r>
      <w:r w:rsidR="00A039C5">
        <w:t xml:space="preserve">e novel TRF and SRF facilities </w:t>
      </w:r>
      <w:r w:rsidR="000937D8">
        <w:t>at the Laboratory for Atmospheric and Space Physics</w:t>
      </w:r>
      <w:r w:rsidR="00A039C5">
        <w:t xml:space="preserve"> establish ground-based irradiance reference standards</w:t>
      </w:r>
      <w:r w:rsidR="003E37B0">
        <w:t xml:space="preserve"> and are the only calibration facilities in the world capable of</w:t>
      </w:r>
      <w:r w:rsidR="00A039C5">
        <w:t xml:space="preserve"> </w:t>
      </w:r>
      <w:r w:rsidR="003E37B0">
        <w:t xml:space="preserve">characterizing TSI and SSI instruments at the power levels and vacuum conditions experienced on flight.  </w:t>
      </w:r>
      <w:r w:rsidR="007C1D4B">
        <w:t>The irradiance standards are achieved through custom-built cryogenic radiometers compared against a National Institute of Standards and Technology (NIST) optical power standard</w:t>
      </w:r>
      <w:r w:rsidR="00C230B6">
        <w:t xml:space="preserve"> with Syst</w:t>
      </w:r>
      <w:r w:rsidR="00D613F9">
        <w:t>è</w:t>
      </w:r>
      <w:r w:rsidR="00C230B6">
        <w:t xml:space="preserve">me International </w:t>
      </w:r>
      <w:r w:rsidR="00D613F9">
        <w:t xml:space="preserve">d’Unités </w:t>
      </w:r>
      <w:r w:rsidR="00C230B6">
        <w:t>(SI) traceability</w:t>
      </w:r>
      <w:r w:rsidR="007C1D4B">
        <w:t xml:space="preserve">. </w:t>
      </w:r>
    </w:p>
    <w:p w14:paraId="0CE51F4B" w14:textId="77777777" w:rsidR="00592470" w:rsidRPr="00695E5F" w:rsidRDefault="00592470" w:rsidP="00592470">
      <w:pPr>
        <w:pStyle w:val="Caption"/>
        <w:keepNext/>
        <w:rPr>
          <w:color w:val="auto"/>
        </w:rPr>
      </w:pPr>
      <w:r w:rsidRPr="00695E5F">
        <w:rPr>
          <w:color w:val="auto"/>
        </w:rPr>
        <w:t xml:space="preserve">Table </w:t>
      </w:r>
      <w:r w:rsidR="00C67D58" w:rsidRPr="00695E5F">
        <w:rPr>
          <w:color w:val="auto"/>
        </w:rPr>
        <w:fldChar w:fldCharType="begin"/>
      </w:r>
      <w:r w:rsidR="00C67D58" w:rsidRPr="00695E5F">
        <w:rPr>
          <w:color w:val="auto"/>
        </w:rPr>
        <w:instrText xml:space="preserve"> SEQ Table \* ARABIC </w:instrText>
      </w:r>
      <w:r w:rsidR="00C67D58" w:rsidRPr="00695E5F">
        <w:rPr>
          <w:color w:val="auto"/>
        </w:rPr>
        <w:fldChar w:fldCharType="separate"/>
      </w:r>
      <w:r w:rsidR="007A64C3">
        <w:rPr>
          <w:noProof/>
          <w:color w:val="auto"/>
        </w:rPr>
        <w:t>1</w:t>
      </w:r>
      <w:r w:rsidR="00C67D58" w:rsidRPr="00695E5F">
        <w:rPr>
          <w:noProof/>
          <w:color w:val="auto"/>
        </w:rPr>
        <w:fldChar w:fldCharType="end"/>
      </w:r>
      <w:r w:rsidR="00F065C1" w:rsidRPr="00695E5F">
        <w:rPr>
          <w:color w:val="auto"/>
        </w:rPr>
        <w:t xml:space="preserve">: CDR </w:t>
      </w:r>
      <w:r w:rsidR="00FF1457">
        <w:rPr>
          <w:color w:val="auto"/>
        </w:rPr>
        <w:t xml:space="preserve">Measurement </w:t>
      </w:r>
      <w:r w:rsidR="00F065C1" w:rsidRPr="00695E5F">
        <w:rPr>
          <w:color w:val="auto"/>
        </w:rPr>
        <w:t>Requirements Establish</w:t>
      </w:r>
      <w:r w:rsidRPr="00695E5F">
        <w:rPr>
          <w:color w:val="auto"/>
        </w:rPr>
        <w:t>ed for the TSIS TIM and SIM</w:t>
      </w:r>
    </w:p>
    <w:tbl>
      <w:tblPr>
        <w:tblStyle w:val="TableGrid"/>
        <w:tblW w:w="0" w:type="auto"/>
        <w:tblLook w:val="04A0" w:firstRow="1" w:lastRow="0" w:firstColumn="1" w:lastColumn="0" w:noHBand="0" w:noVBand="1"/>
      </w:tblPr>
      <w:tblGrid>
        <w:gridCol w:w="2952"/>
        <w:gridCol w:w="2952"/>
        <w:gridCol w:w="2952"/>
      </w:tblGrid>
      <w:tr w:rsidR="009648BE" w14:paraId="701120FA" w14:textId="77777777" w:rsidTr="009648BE">
        <w:tc>
          <w:tcPr>
            <w:tcW w:w="2952" w:type="dxa"/>
          </w:tcPr>
          <w:p w14:paraId="4CEE3D9D" w14:textId="77777777" w:rsidR="009648BE" w:rsidRPr="00592470" w:rsidRDefault="009648BE" w:rsidP="005D0E17">
            <w:pPr>
              <w:rPr>
                <w:b/>
              </w:rPr>
            </w:pPr>
            <w:r w:rsidRPr="00592470">
              <w:rPr>
                <w:b/>
              </w:rPr>
              <w:t>Parameter</w:t>
            </w:r>
          </w:p>
        </w:tc>
        <w:tc>
          <w:tcPr>
            <w:tcW w:w="2952" w:type="dxa"/>
          </w:tcPr>
          <w:p w14:paraId="6ABE80CE" w14:textId="77777777" w:rsidR="009648BE" w:rsidRPr="00592470" w:rsidRDefault="009648BE" w:rsidP="005D0E17">
            <w:pPr>
              <w:rPr>
                <w:b/>
              </w:rPr>
            </w:pPr>
            <w:r w:rsidRPr="00592470">
              <w:rPr>
                <w:b/>
              </w:rPr>
              <w:t>TSI CDR Requirement</w:t>
            </w:r>
          </w:p>
        </w:tc>
        <w:tc>
          <w:tcPr>
            <w:tcW w:w="2952" w:type="dxa"/>
          </w:tcPr>
          <w:p w14:paraId="296057B2" w14:textId="77777777" w:rsidR="009648BE" w:rsidRPr="00592470" w:rsidRDefault="009648BE" w:rsidP="005D0E17">
            <w:pPr>
              <w:rPr>
                <w:b/>
              </w:rPr>
            </w:pPr>
            <w:r w:rsidRPr="00592470">
              <w:rPr>
                <w:b/>
              </w:rPr>
              <w:t>SSI CDR Requirement</w:t>
            </w:r>
          </w:p>
        </w:tc>
      </w:tr>
      <w:tr w:rsidR="009648BE" w14:paraId="4B4C1679" w14:textId="77777777" w:rsidTr="009648BE">
        <w:tc>
          <w:tcPr>
            <w:tcW w:w="2952" w:type="dxa"/>
          </w:tcPr>
          <w:p w14:paraId="5C2B0470" w14:textId="77777777" w:rsidR="009648BE" w:rsidRDefault="001971BF" w:rsidP="005D0E17">
            <w:r>
              <w:t>Absolute Accuracy</w:t>
            </w:r>
          </w:p>
        </w:tc>
        <w:tc>
          <w:tcPr>
            <w:tcW w:w="2952" w:type="dxa"/>
          </w:tcPr>
          <w:p w14:paraId="795632FF" w14:textId="77777777" w:rsidR="009648BE" w:rsidRDefault="001971BF" w:rsidP="005D0E17">
            <w:r>
              <w:t>0.01%</w:t>
            </w:r>
          </w:p>
        </w:tc>
        <w:tc>
          <w:tcPr>
            <w:tcW w:w="2952" w:type="dxa"/>
          </w:tcPr>
          <w:p w14:paraId="7AEF5991" w14:textId="77777777" w:rsidR="009648BE" w:rsidRDefault="008C0696" w:rsidP="005D0E17">
            <w:r>
              <w:t>0.2%</w:t>
            </w:r>
          </w:p>
        </w:tc>
      </w:tr>
      <w:tr w:rsidR="009648BE" w14:paraId="4425BB71" w14:textId="77777777" w:rsidTr="009648BE">
        <w:tc>
          <w:tcPr>
            <w:tcW w:w="2952" w:type="dxa"/>
          </w:tcPr>
          <w:p w14:paraId="4106F11B" w14:textId="77777777" w:rsidR="009648BE" w:rsidRDefault="001971BF" w:rsidP="005D0E17">
            <w:r>
              <w:t>Stability</w:t>
            </w:r>
          </w:p>
        </w:tc>
        <w:tc>
          <w:tcPr>
            <w:tcW w:w="2952" w:type="dxa"/>
          </w:tcPr>
          <w:p w14:paraId="425C67C8" w14:textId="77777777" w:rsidR="009648BE" w:rsidRDefault="001971BF" w:rsidP="005D0E17">
            <w:r>
              <w:t>0.001% / year</w:t>
            </w:r>
          </w:p>
        </w:tc>
        <w:tc>
          <w:tcPr>
            <w:tcW w:w="2952" w:type="dxa"/>
          </w:tcPr>
          <w:p w14:paraId="6E064EBA" w14:textId="77777777" w:rsidR="009648BE" w:rsidRDefault="008C0696" w:rsidP="005D0E17">
            <w:r>
              <w:t>0.05% / year (λ &lt; 400 nm)</w:t>
            </w:r>
          </w:p>
          <w:p w14:paraId="03072511" w14:textId="77777777" w:rsidR="008C0696" w:rsidRDefault="008C0696" w:rsidP="005D0E17">
            <w:r>
              <w:t>0.01% / year (λ &gt; 400 nm</w:t>
            </w:r>
          </w:p>
        </w:tc>
      </w:tr>
      <w:tr w:rsidR="009648BE" w14:paraId="7676D99B" w14:textId="77777777" w:rsidTr="009648BE">
        <w:tc>
          <w:tcPr>
            <w:tcW w:w="2952" w:type="dxa"/>
          </w:tcPr>
          <w:p w14:paraId="7694B5B7" w14:textId="77777777" w:rsidR="009648BE" w:rsidRDefault="001971BF" w:rsidP="005D0E17">
            <w:r>
              <w:t>Noise</w:t>
            </w:r>
          </w:p>
        </w:tc>
        <w:tc>
          <w:tcPr>
            <w:tcW w:w="2952" w:type="dxa"/>
          </w:tcPr>
          <w:p w14:paraId="420C3241" w14:textId="77777777" w:rsidR="009648BE" w:rsidRDefault="001971BF" w:rsidP="005D0E17">
            <w:r>
              <w:t>0.001%</w:t>
            </w:r>
          </w:p>
        </w:tc>
        <w:tc>
          <w:tcPr>
            <w:tcW w:w="2952" w:type="dxa"/>
          </w:tcPr>
          <w:p w14:paraId="68F0BC5B" w14:textId="77777777" w:rsidR="009648BE" w:rsidRDefault="008C0696" w:rsidP="005D0E17">
            <w:r>
              <w:t>0.02%</w:t>
            </w:r>
          </w:p>
        </w:tc>
      </w:tr>
    </w:tbl>
    <w:p w14:paraId="4886F463" w14:textId="77777777" w:rsidR="006D3879" w:rsidRDefault="006D3879" w:rsidP="005D0E17"/>
    <w:p w14:paraId="7C5A5526" w14:textId="77777777" w:rsidR="00A53A1D" w:rsidRDefault="00D37B61" w:rsidP="005D0E17">
      <w:r>
        <w:t>The SORCE instruments pre-dated the SRF</w:t>
      </w:r>
      <w:r w:rsidR="00F065C1">
        <w:t xml:space="preserve"> and TRF facilities. </w:t>
      </w:r>
      <w:r w:rsidR="00690339">
        <w:t>T</w:t>
      </w:r>
      <w:r w:rsidR="00412A04">
        <w:t xml:space="preserve">he knowledge to be gained from improved accuracy and stability in the TSIS instruments </w:t>
      </w:r>
      <w:r w:rsidR="00690339">
        <w:t xml:space="preserve">will be transferred </w:t>
      </w:r>
      <w:r w:rsidR="00412A04" w:rsidRPr="00412A04">
        <w:rPr>
          <w:i/>
        </w:rPr>
        <w:t>back</w:t>
      </w:r>
      <w:r w:rsidR="00412A04">
        <w:t xml:space="preserve"> in time to the SORCE instrument</w:t>
      </w:r>
      <w:r w:rsidR="00690339">
        <w:t>s</w:t>
      </w:r>
      <w:r w:rsidR="00412A04">
        <w:t xml:space="preserve">. The TCTE TIM, which does not meet the CDR requirement for absolute accuracy established in Table 1, </w:t>
      </w:r>
      <w:r w:rsidR="00A35826">
        <w:t>does establish</w:t>
      </w:r>
      <w:r w:rsidR="00412A04">
        <w:t xml:space="preserve"> continuity with the SORCE TIM record </w:t>
      </w:r>
      <w:r w:rsidR="00B92510">
        <w:t xml:space="preserve">through its 1+ year overlap </w:t>
      </w:r>
      <w:r w:rsidR="00412A04">
        <w:t xml:space="preserve">and, because </w:t>
      </w:r>
      <w:r w:rsidR="00A35826">
        <w:t>it</w:t>
      </w:r>
      <w:r w:rsidR="00412A04">
        <w:t xml:space="preserve"> has been calibrated in the TRF facility, supplies the connection to the future TSIS TIM</w:t>
      </w:r>
      <w:r w:rsidR="00690339">
        <w:t xml:space="preserve"> albeit with added uncertainty to be attributed to any gap in the measurement data record</w:t>
      </w:r>
      <w:r w:rsidR="00412A04">
        <w:t xml:space="preserve">. </w:t>
      </w:r>
      <w:r w:rsidR="0024798E">
        <w:t xml:space="preserve">Regrettably, there is not an interim spectral </w:t>
      </w:r>
      <w:r w:rsidR="009924CC">
        <w:t xml:space="preserve">irradiance </w:t>
      </w:r>
      <w:r w:rsidR="0024798E">
        <w:t>instrument that can play the role SSI record that TCTE plays for the TSI record.</w:t>
      </w:r>
    </w:p>
    <w:p w14:paraId="3081952E" w14:textId="77777777" w:rsidR="00A53A1D" w:rsidRDefault="00A53A1D" w:rsidP="005D0E17">
      <w:r>
        <w:t>While the algorithm used to calculate TSI and SSI for the Solar Irradiance Climate Data Record uses, as a starting point, SORCE observations</w:t>
      </w:r>
      <w:r w:rsidR="008C0696">
        <w:t>,</w:t>
      </w:r>
      <w:r>
        <w:t xml:space="preserve"> it will be augmented in the future by </w:t>
      </w:r>
      <w:r w:rsidR="00720ADD">
        <w:t xml:space="preserve">higher accuracy </w:t>
      </w:r>
      <w:r>
        <w:t xml:space="preserve">TSIS observations.  </w:t>
      </w:r>
      <w:r w:rsidR="00720ADD">
        <w:t>The baseline irradiance values and the algorithm coefficients used to calculate the irradiance modulation with time are not expected to change on time scales shorter than a few years, which is the time frame over which new solar irradiance information can be expected from the TSIS measurements.</w:t>
      </w:r>
      <w:r w:rsidR="008C0696">
        <w:t xml:space="preserve">  </w:t>
      </w:r>
    </w:p>
    <w:p w14:paraId="7644E1A5" w14:textId="77777777" w:rsidR="00980DE8" w:rsidRDefault="00750D5D" w:rsidP="005D0E17">
      <w:r>
        <w:t xml:space="preserve">The </w:t>
      </w:r>
      <w:proofErr w:type="gramStart"/>
      <w:r>
        <w:t>extant</w:t>
      </w:r>
      <w:proofErr w:type="gramEnd"/>
      <w:r>
        <w:t xml:space="preserve"> space-age observations of TSI is 36 years and SSI </w:t>
      </w:r>
      <w:r w:rsidR="00981DA4">
        <w:t xml:space="preserve">is 10 years. For climate studies, solar variability needs to be understood over multiple 11-year solar activity cycles.  In particular, SSI observations lack the length, and stability, to achieve this goal.  Hence, solar irradiance models are needed to extend the measurement record and provide the constraints for a solar irradiance climate data record. </w:t>
      </w:r>
    </w:p>
    <w:p w14:paraId="4B917246" w14:textId="77777777" w:rsidR="00D527FE" w:rsidRPr="00F43AD7" w:rsidRDefault="00F43AD7" w:rsidP="005D0E17">
      <w:pPr>
        <w:rPr>
          <w:color w:val="FF0000"/>
        </w:rPr>
      </w:pPr>
      <w:r w:rsidRPr="00F43AD7">
        <w:rPr>
          <w:color w:val="FF0000"/>
        </w:rPr>
        <w:t>Go into more detail? Further Instrument correction/calibration descriptions?</w:t>
      </w:r>
    </w:p>
    <w:p w14:paraId="25D9C0AC" w14:textId="77777777" w:rsidR="001471AF" w:rsidRDefault="001471AF" w:rsidP="005D0E17">
      <w:pPr>
        <w:rPr>
          <w:b/>
        </w:rPr>
      </w:pPr>
      <w:r>
        <w:rPr>
          <w:b/>
        </w:rPr>
        <w:t>Irradiance Variability Model</w:t>
      </w:r>
    </w:p>
    <w:p w14:paraId="2DC146C6" w14:textId="75E15C59" w:rsidR="00B8699B" w:rsidRPr="00D17C4A" w:rsidRDefault="00695E5F" w:rsidP="005D0E17">
      <w:r>
        <w:t>T</w:t>
      </w:r>
      <w:r w:rsidRPr="00695E5F">
        <w:t>he NRLTSI2 and NRLSSI</w:t>
      </w:r>
      <w:r>
        <w:t xml:space="preserve">2 model </w:t>
      </w:r>
      <w:r w:rsidRPr="00695E5F">
        <w:t>calculate</w:t>
      </w:r>
      <w:r>
        <w:t>s</w:t>
      </w:r>
      <w:r w:rsidRPr="00695E5F">
        <w:t xml:space="preserve"> values of the total irradiance and the sola</w:t>
      </w:r>
      <w:r w:rsidR="004F6939">
        <w:t>r spectral irradiance</w:t>
      </w:r>
      <w:r w:rsidR="001E43FB">
        <w:t xml:space="preserve"> from 115.5 to 99999.5 nm in 1 nm spectral bins</w:t>
      </w:r>
      <w:r w:rsidR="004F6939">
        <w:t xml:space="preserve"> </w:t>
      </w:r>
      <w:r w:rsidRPr="00695E5F">
        <w:t>when supplied with two inputs; the facular brightening</w:t>
      </w:r>
      <w:r>
        <w:t xml:space="preserve"> </w:t>
      </w:r>
      <w:r w:rsidRPr="00695E5F">
        <w:t>and sunspot darkening</w:t>
      </w:r>
      <w:r>
        <w:t xml:space="preserve"> </w:t>
      </w:r>
      <w:r w:rsidRPr="00695E5F">
        <w:t>indices, ea</w:t>
      </w:r>
      <w:r>
        <w:t xml:space="preserve">ch of which varies with time. </w:t>
      </w:r>
      <w:r w:rsidR="00B32394">
        <w:t xml:space="preserve">When sunspots or faculae are present on the solar disk, the algorithm assumes they alter the baseline quiet sun irradiance.  The first step in the algorithm (see Processing Outline in Figure XX) is determining the </w:t>
      </w:r>
      <w:r w:rsidR="00B32394" w:rsidRPr="00B32394">
        <w:t xml:space="preserve">values for the </w:t>
      </w:r>
      <w:r w:rsidR="00B32394" w:rsidRPr="00B32394">
        <w:rPr>
          <w:color w:val="000000"/>
        </w:rPr>
        <w:t xml:space="preserve">sunspot darkening, </w:t>
      </w:r>
      <w:proofErr w:type="gramStart"/>
      <w:r w:rsidR="00B32394" w:rsidRPr="00B32394">
        <w:rPr>
          <w:color w:val="000000"/>
        </w:rPr>
        <w:t>S(</w:t>
      </w:r>
      <w:proofErr w:type="gramEnd"/>
      <w:r w:rsidR="00B32394" w:rsidRPr="00B32394">
        <w:rPr>
          <w:color w:val="000000"/>
        </w:rPr>
        <w:t xml:space="preserve">t), and facular brightening, F(t), indices </w:t>
      </w:r>
      <w:r w:rsidR="00B32394" w:rsidRPr="00B32394">
        <w:t xml:space="preserve">at time, t, which produce </w:t>
      </w:r>
      <w:r w:rsidR="00B32394">
        <w:t xml:space="preserve">the </w:t>
      </w:r>
      <w:r w:rsidR="00B32394" w:rsidRPr="00B32394">
        <w:t>incremental changes in total solar irradiance</w:t>
      </w:r>
      <w:r w:rsidR="00B32394">
        <w:t>.</w:t>
      </w:r>
      <w:r w:rsidR="008A7E93">
        <w:t xml:space="preserve">  </w:t>
      </w:r>
      <w:r w:rsidR="004F6939" w:rsidRPr="004F6939">
        <w:t>The facular and sunspot influences on solar i</w:t>
      </w:r>
      <w:r w:rsidR="004F6939">
        <w:t>rradiance are calculated in irradiance units</w:t>
      </w:r>
      <w:r w:rsidR="004F6939" w:rsidRPr="004F6939">
        <w:t xml:space="preserve"> by applying scaling coefficients to the input facular and sunspot indices, and the resultant irradiance increments are then applied to adjust the specified baseline total irradiance and spectral irradiance of the reference “quiet” sun (add refs). </w:t>
      </w:r>
      <w:r w:rsidR="00AA57C6" w:rsidRPr="00AA57C6">
        <w:t>The spectral irradiance is then summed into 3785 wavelength bins of variable width, designed appropriately for input to general circulation climate models.</w:t>
      </w:r>
      <w:r w:rsidR="00AA57C6">
        <w:t xml:space="preserve"> </w:t>
      </w:r>
      <w:r w:rsidR="00D17C4A" w:rsidRPr="00D17C4A">
        <w:rPr>
          <w:color w:val="000000"/>
        </w:rPr>
        <w:t>There are no further processing steps; the calculated total and spectral irradiance are then written to output files.</w:t>
      </w:r>
    </w:p>
    <w:p w14:paraId="79798D14" w14:textId="77777777" w:rsidR="00EF202A" w:rsidRDefault="00EF202A" w:rsidP="00EF202A">
      <w:pPr>
        <w:keepNext/>
      </w:pPr>
      <w:r>
        <w:rPr>
          <w:i/>
          <w:noProof/>
          <w:lang w:eastAsia="en-US"/>
        </w:rPr>
        <w:drawing>
          <wp:inline distT="0" distB="0" distL="0" distR="0" wp14:anchorId="41100E7C" wp14:editId="0393B67C">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paper.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022FA19" w14:textId="1B4BA52B" w:rsidR="00EF202A" w:rsidRDefault="00EF202A" w:rsidP="00EF202A">
      <w:pPr>
        <w:pStyle w:val="Caption"/>
        <w:rPr>
          <w:i/>
        </w:rPr>
      </w:pPr>
      <w:r>
        <w:t xml:space="preserve">Figure </w:t>
      </w:r>
      <w:fldSimple w:instr=" SEQ Figure \* ARABIC ">
        <w:r>
          <w:rPr>
            <w:noProof/>
          </w:rPr>
          <w:t>1</w:t>
        </w:r>
      </w:fldSimple>
      <w:r>
        <w:t>: Processing Outline for the NRLTSI2 and NRLSSI2 irradiance variability model</w:t>
      </w:r>
    </w:p>
    <w:p w14:paraId="6AC4EDEC" w14:textId="77777777" w:rsidR="000B7BC5" w:rsidRDefault="00950A81">
      <w:pPr>
        <w:rPr>
          <w:i/>
        </w:rPr>
      </w:pPr>
      <w:r>
        <w:rPr>
          <w:i/>
        </w:rPr>
        <w:t>Model Inputs and Ancillary Data</w:t>
      </w:r>
    </w:p>
    <w:p w14:paraId="1FE86854" w14:textId="088D0797" w:rsidR="000B7BC5" w:rsidRDefault="00950A81">
      <w:r>
        <w:t>Proxy indicators of solar magnetic variability are the principal inputs to the irradiance variability model. In the extant satellite era, the proxy of facular brightening on the Sun are global (</w:t>
      </w:r>
      <w:r w:rsidR="00EF202A">
        <w:t>i.e. integrated over the solar disk)</w:t>
      </w:r>
      <w:r>
        <w:t xml:space="preserve"> measurements of Mg II </w:t>
      </w:r>
      <w:r w:rsidR="00EF202A">
        <w:t>emission</w:t>
      </w:r>
      <w:r>
        <w:t xml:space="preserve">- the ratio of Magnesium emission from the core of the H and K lines at 280 nm to the emission in </w:t>
      </w:r>
      <w:r w:rsidR="00EF202A">
        <w:t xml:space="preserve">the </w:t>
      </w:r>
      <w:r>
        <w:t xml:space="preserve">nearby wings (282 nm) </w:t>
      </w:r>
      <w:r w:rsidR="00EF202A">
        <w:t xml:space="preserve">and is </w:t>
      </w:r>
      <w:r w:rsidR="009A0DCB">
        <w:t>attributed</w:t>
      </w:r>
      <w:r>
        <w:t xml:space="preserve"> to </w:t>
      </w:r>
      <w:r w:rsidR="00EF202A">
        <w:t>chromospheric</w:t>
      </w:r>
      <w:r>
        <w:t xml:space="preserve"> extensions of the </w:t>
      </w:r>
      <w:r w:rsidR="00EF202A">
        <w:t>photospheric</w:t>
      </w:r>
      <w:r>
        <w:t xml:space="preserve"> </w:t>
      </w:r>
      <w:r w:rsidR="00EF202A">
        <w:t>faculae</w:t>
      </w:r>
      <w:r>
        <w:t xml:space="preserve"> (cite).  Since XXXX multiple UV instruments</w:t>
      </w:r>
      <w:r w:rsidR="006F2908">
        <w:t>, including GOME, SCIAMACHY, GOME-2, and SORCE SOLSTICE,</w:t>
      </w:r>
      <w:r>
        <w:t xml:space="preserve"> have provided a record of the Mg II index, and we utilize a composite provided by the University of Bremen (footnote with website) that spans Nov 1978 to current day.  Empirical values of Mg II (or facular brightening) for </w:t>
      </w:r>
      <w:proofErr w:type="gramStart"/>
      <w:r>
        <w:t>days</w:t>
      </w:r>
      <w:proofErr w:type="gramEnd"/>
      <w:r>
        <w:t xml:space="preserve"> preceeding this record are obtained through...(cite).  A proxy of sunspot darkening is computed from 1950's to present using the US AirForce (USAF) Solar Obseving Optical Network (SOON), which provides sunspot number, heliospheric location, and sunspot area from international observing stations, typically on the order of 10</w:t>
      </w:r>
      <w:r w:rsidR="00EF202A">
        <w:t xml:space="preserve"> (Lean et al., 1998</w:t>
      </w:r>
      <w:r w:rsidR="00170229">
        <w:t>).  Using ancillary know</w:t>
      </w:r>
      <w:r>
        <w:t>l</w:t>
      </w:r>
      <w:r w:rsidR="00170229">
        <w:t>e</w:t>
      </w:r>
      <w:r>
        <w:t xml:space="preserve">dge of the beta angle of the sun, the sunspot darkening, or reduction in irradiance at the Earth can be computed through an algebraic correction for the geometry of the Sun-Earth.  Prior to the 1950's, additional proxies of the sunspot record are obtained from a fascinating array of geologic and chemical indicators that vary with the energy in the Earth-climate system and leave an imprint today that can be interpreted to reflect the climate news of times long past. </w:t>
      </w:r>
      <w:proofErr w:type="gramStart"/>
      <w:r>
        <w:t>Example of two of these proxies are</w:t>
      </w:r>
      <w:proofErr w:type="gramEnd"/>
      <w:r>
        <w:t xml:space="preserve"> isotope in ice cores and tree rings (others?) [</w:t>
      </w:r>
      <w:proofErr w:type="gramStart"/>
      <w:r>
        <w:t>citations</w:t>
      </w:r>
      <w:proofErr w:type="gramEnd"/>
      <w:r>
        <w:t xml:space="preserve">]. This combined array of proxy indicators can be dated to 1610, with </w:t>
      </w:r>
      <w:proofErr w:type="gramStart"/>
      <w:r>
        <w:t>better quantified</w:t>
      </w:r>
      <w:proofErr w:type="gramEnd"/>
      <w:r>
        <w:t xml:space="preserve"> uncertainties in the present day, increaseing errors to the past.  The uncertainty in the proxy indicators is the largest single source of uncertainty to the modeled irradiance (?), and this work includes first time estimates of uncertainty in the modeled irradiance from this source, and others (see Section Untertainty Analysis).</w:t>
      </w:r>
    </w:p>
    <w:p w14:paraId="11B4A4C5" w14:textId="615D3738" w:rsidR="001D1902" w:rsidRDefault="001D1902">
      <w:r w:rsidRPr="004F6939">
        <w:t>An additional third component is calculated to estimate the contribution of an assumed long-term facular component speculated to produce secular irradiance change underlying the solar activity cycle on historical time scales (prior to 1950), since 1610, including during the Maunder Minimum of anomalously low solar activity.</w:t>
      </w:r>
    </w:p>
    <w:p w14:paraId="2ADAF29E" w14:textId="2C9A585D" w:rsidR="004735FF" w:rsidRPr="004735FF" w:rsidRDefault="004735FF">
      <w:pPr>
        <w:rPr>
          <w:color w:val="FF0000"/>
        </w:rPr>
      </w:pPr>
      <w:r w:rsidRPr="004735FF">
        <w:rPr>
          <w:color w:val="FF0000"/>
        </w:rPr>
        <w:t>Insert timeseries figure of faculae proxy and sunspot proxy.</w:t>
      </w:r>
    </w:p>
    <w:p w14:paraId="31F72014" w14:textId="77777777" w:rsidR="000B7BC5" w:rsidRDefault="00950A81">
      <w:pPr>
        <w:rPr>
          <w:i/>
        </w:rPr>
      </w:pPr>
      <w:r>
        <w:rPr>
          <w:i/>
        </w:rPr>
        <w:t>Scaling Coefficients</w:t>
      </w:r>
    </w:p>
    <w:p w14:paraId="709676A1" w14:textId="22B81A24" w:rsidR="00C914DB" w:rsidRDefault="00B35E39" w:rsidP="005D0E17">
      <w:r>
        <w:t xml:space="preserve">The magnitude of the delta changes in irradiance are determined from linear regression of proxy indices of facular brightening and sunspot darkening- the Mg II index and sunspot area, respectively- against the SORCE (and TCTE </w:t>
      </w:r>
      <w:r w:rsidR="00170229">
        <w:t xml:space="preserve">used </w:t>
      </w:r>
      <w:proofErr w:type="gramStart"/>
      <w:r w:rsidR="00170229">
        <w:t xml:space="preserve">to </w:t>
      </w:r>
      <w:r>
        <w:t>?</w:t>
      </w:r>
      <w:proofErr w:type="gramEnd"/>
      <w:r>
        <w:t xml:space="preserve">) </w:t>
      </w:r>
      <w:proofErr w:type="gramStart"/>
      <w:r>
        <w:t>TSI and SSI irradiance measurements.</w:t>
      </w:r>
      <w:proofErr w:type="gramEnd"/>
      <w:r>
        <w:t xml:space="preserve">  </w:t>
      </w:r>
      <w:r w:rsidR="00126C3D">
        <w:t>As such, while the linear scaling coefficients are dependent upon the measurement record, they are not expected to change on time scales shorter than a few years and are “constant” (fixed</w:t>
      </w:r>
      <w:r w:rsidR="00C914DB">
        <w:t xml:space="preserve">). </w:t>
      </w:r>
    </w:p>
    <w:p w14:paraId="5751F6BF" w14:textId="7E15589A" w:rsidR="00C914DB" w:rsidRDefault="00C914DB" w:rsidP="005D0E17">
      <w:r>
        <w:t>Future changes to scaling coefficie</w:t>
      </w:r>
      <w:r w:rsidR="006F47C7">
        <w:t xml:space="preserve">nts </w:t>
      </w:r>
      <w:r>
        <w:t xml:space="preserve">would be reflected by an updated model version number (see Section Deliverables).  </w:t>
      </w:r>
    </w:p>
    <w:p w14:paraId="1C83A380" w14:textId="01242950" w:rsidR="00220FA8" w:rsidRPr="00D7262E" w:rsidRDefault="00220FA8" w:rsidP="005D0E17">
      <w:pPr>
        <w:rPr>
          <w:color w:val="FF0000"/>
        </w:rPr>
      </w:pPr>
      <w:r w:rsidRPr="00D7262E">
        <w:rPr>
          <w:color w:val="FF0000"/>
        </w:rPr>
        <w:t>Insert scaling coefficient plots.</w:t>
      </w:r>
    </w:p>
    <w:p w14:paraId="33A03818" w14:textId="6ED06109" w:rsidR="008A7E93" w:rsidRPr="008A7E93" w:rsidRDefault="008A7E93" w:rsidP="005D0E17">
      <w:pPr>
        <w:rPr>
          <w:i/>
        </w:rPr>
      </w:pPr>
      <w:r>
        <w:rPr>
          <w:i/>
        </w:rPr>
        <w:t>Adopted Quiet Sun</w:t>
      </w:r>
      <w:r w:rsidR="00193ACC">
        <w:rPr>
          <w:i/>
        </w:rPr>
        <w:t xml:space="preserve"> Reference</w:t>
      </w:r>
    </w:p>
    <w:p w14:paraId="0BCFACBA" w14:textId="058152C8" w:rsidR="009A0DCB" w:rsidRDefault="009A0DCB" w:rsidP="005D0E17">
      <w:r>
        <w:t>The choice of “quiet” (invariant) Sun is also based on SORCE measurements from a time period during solar minimum conditions when the solar disk was free of</w:t>
      </w:r>
      <w:r w:rsidRPr="004F6939">
        <w:t xml:space="preserve"> both sunspots and faculae.</w:t>
      </w:r>
      <w:r>
        <w:t xml:space="preserve">  For TSI, this reference value is 1360.45 Wm</w:t>
      </w:r>
      <w:r w:rsidRPr="00B8699B">
        <w:rPr>
          <w:vertAlign w:val="superscript"/>
        </w:rPr>
        <w:t>-2</w:t>
      </w:r>
      <w:r>
        <w:t xml:space="preserve"> and is based on SORCE TIM measurements (Kopp and Lean, 2011). For SSI, the reference spectrum is obtained as following: For wavelengths less than 300 nm, the spectrum is exactly that of the Whole Heliosphere Interval (WHI) (ref) SSI reference spectrum garnered from SORCE SIM measurements between March 20, 2008 and April 16, 2008.  For wavelengths between 300 nm and 1000 nm, the spectral shape is constrained to that of the WHI, but with the higher spectral resolution of the SOLar SPECtrum (SOLSPEC) instrument measuring spectral absolute irradiance from the COLUMBUS laboratory of the International Space Station (ref. Thullier paper); the SOLSPEC, being a grating spectrometer has higher spectral resolution compared to the Fery prism spectrometer of the SORCE SIM over this wavelength range (refs).  At longer wavelengths, the spectral shape is derived from the SORCE SIM measurements (between 1000 and 2400 nm) and from the Kurucz theoretical spectrum (cite) for 2400 to 100000 nm.  In a final step, the spectrum is scaled to make the integral of the quiet sun reference spectrum equal to the adopted quiet sun TSI value from TIM observations. All adjustments to the adopted quiet sun reference spectrum used in the NRLSSI2 model are within the </w:t>
      </w:r>
      <w:commentRangeStart w:id="1"/>
      <w:r>
        <w:t xml:space="preserve">absolute uncertainty </w:t>
      </w:r>
      <w:commentRangeEnd w:id="1"/>
      <w:r w:rsidR="00E45179">
        <w:rPr>
          <w:rStyle w:val="CommentReference"/>
        </w:rPr>
        <w:commentReference w:id="1"/>
      </w:r>
      <w:r>
        <w:t>of the SORCE SIM measurements.</w:t>
      </w:r>
    </w:p>
    <w:p w14:paraId="13F51644" w14:textId="22F99BBB" w:rsidR="006F47C7" w:rsidRDefault="006F47C7" w:rsidP="005D0E17">
      <w:proofErr w:type="gramStart"/>
      <w:r>
        <w:t>Future changes to the adopted quiet Sun irradiance would be reflected by an updated model version number</w:t>
      </w:r>
      <w:proofErr w:type="gramEnd"/>
      <w:r>
        <w:t xml:space="preserve"> (see Section Deliverables).  </w:t>
      </w:r>
    </w:p>
    <w:p w14:paraId="618B6893" w14:textId="45C81E5D" w:rsidR="00220FA8" w:rsidRDefault="00220FA8" w:rsidP="005D0E17">
      <w:r>
        <w:rPr>
          <w:noProof/>
          <w:lang w:eastAsia="en-US"/>
        </w:rPr>
        <w:drawing>
          <wp:inline distT="0" distB="0" distL="0" distR="0" wp14:anchorId="2941ACEE" wp14:editId="279F3D26">
            <wp:extent cx="257175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ref_spectrum.png"/>
                    <pic:cNvPicPr/>
                  </pic:nvPicPr>
                  <pic:blipFill>
                    <a:blip r:embed="rId10">
                      <a:extLst>
                        <a:ext uri="{28A0092B-C50C-407E-A947-70E740481C1C}">
                          <a14:useLocalDpi xmlns:a14="http://schemas.microsoft.com/office/drawing/2010/main" val="0"/>
                        </a:ext>
                      </a:extLst>
                    </a:blip>
                    <a:stretch>
                      <a:fillRect/>
                    </a:stretch>
                  </pic:blipFill>
                  <pic:spPr>
                    <a:xfrm>
                      <a:off x="0" y="0"/>
                      <a:ext cx="2571750" cy="3429000"/>
                    </a:xfrm>
                    <a:prstGeom prst="rect">
                      <a:avLst/>
                    </a:prstGeom>
                  </pic:spPr>
                </pic:pic>
              </a:graphicData>
            </a:graphic>
          </wp:inline>
        </w:drawing>
      </w:r>
    </w:p>
    <w:p w14:paraId="72ACD07A" w14:textId="103ED4D8" w:rsidR="008F6918" w:rsidRDefault="008F6918" w:rsidP="008F6918">
      <w:pPr>
        <w:rPr>
          <w:i/>
        </w:rPr>
      </w:pPr>
      <w:r w:rsidRPr="008F6918">
        <w:rPr>
          <w:i/>
        </w:rPr>
        <w:t xml:space="preserve">Differences from </w:t>
      </w:r>
      <w:r w:rsidR="00C36AFA">
        <w:rPr>
          <w:i/>
        </w:rPr>
        <w:t xml:space="preserve">the </w:t>
      </w:r>
      <w:r w:rsidRPr="008F6918">
        <w:rPr>
          <w:i/>
        </w:rPr>
        <w:t>Original NRLTSI and NRLSSI models</w:t>
      </w:r>
      <w:r w:rsidR="00946F00">
        <w:rPr>
          <w:i/>
        </w:rPr>
        <w:t xml:space="preserve"> </w:t>
      </w:r>
    </w:p>
    <w:p w14:paraId="55781019" w14:textId="7A0E80AC" w:rsidR="00946F00" w:rsidRPr="00946F00" w:rsidRDefault="00946F00" w:rsidP="008F6918">
      <w:pPr>
        <w:rPr>
          <w:color w:val="FF0000"/>
        </w:rPr>
      </w:pPr>
      <w:r>
        <w:rPr>
          <w:color w:val="FF0000"/>
        </w:rPr>
        <w:t>Put near top of this section, and leave details to the latter subsections?</w:t>
      </w:r>
    </w:p>
    <w:p w14:paraId="139BE53B" w14:textId="2DD93D1D" w:rsidR="00B172C4" w:rsidRDefault="008F6918" w:rsidP="008F6918">
      <w:r>
        <w:t xml:space="preserve">The newly formulated NRL models </w:t>
      </w:r>
      <w:r w:rsidR="00B65A01">
        <w:t xml:space="preserve">differ from the original models in </w:t>
      </w:r>
      <w:r w:rsidR="00710250">
        <w:t>several</w:t>
      </w:r>
      <w:r w:rsidR="00BA5D7B">
        <w:t xml:space="preserve"> significant ways </w:t>
      </w:r>
      <w:r w:rsidR="001B105A">
        <w:t>that include:</w:t>
      </w:r>
      <w:r w:rsidR="00BA5D7B">
        <w:t xml:space="preserve"> </w:t>
      </w:r>
      <w:r w:rsidR="00323D7E">
        <w:t xml:space="preserve">the </w:t>
      </w:r>
      <w:r w:rsidR="00B65A01">
        <w:t>record</w:t>
      </w:r>
      <w:r w:rsidR="00323D7E">
        <w:t>s of TSI and</w:t>
      </w:r>
      <w:r w:rsidR="00B65A01">
        <w:t xml:space="preserve"> SSI</w:t>
      </w:r>
      <w:r w:rsidR="00323D7E">
        <w:t xml:space="preserve"> used in the multiple linear regression technique, the</w:t>
      </w:r>
      <w:r w:rsidR="00B65A01">
        <w:t xml:space="preserve"> adopted </w:t>
      </w:r>
      <w:r w:rsidR="00323D7E">
        <w:t xml:space="preserve">value for the </w:t>
      </w:r>
      <w:r w:rsidR="00B65A01">
        <w:t>Quiet Sun reference</w:t>
      </w:r>
      <w:r w:rsidR="00323D7E">
        <w:t xml:space="preserve">, and </w:t>
      </w:r>
      <w:r w:rsidR="00AF3F2F">
        <w:t>in sunspot area dependence on contrast to background irradiance</w:t>
      </w:r>
      <w:r w:rsidR="00B65A01">
        <w:t xml:space="preserve">.  </w:t>
      </w:r>
    </w:p>
    <w:p w14:paraId="5ECEE417" w14:textId="020A4A98" w:rsidR="002978B7" w:rsidRDefault="00B65A01" w:rsidP="008F6918">
      <w:r>
        <w:t xml:space="preserve">The original NRL models used a </w:t>
      </w:r>
      <w:r w:rsidR="00B172C4">
        <w:t xml:space="preserve">TSI composite </w:t>
      </w:r>
      <w:r>
        <w:t xml:space="preserve">[Fröhlich and Lean, 2004] </w:t>
      </w:r>
      <w:r w:rsidR="00BA5D7B">
        <w:t xml:space="preserve">constructed using observations of the Sun </w:t>
      </w:r>
      <w:r w:rsidR="002978B7">
        <w:t xml:space="preserve">from different instruments on 4 </w:t>
      </w:r>
      <w:r w:rsidR="00B172C4">
        <w:t xml:space="preserve">separate, </w:t>
      </w:r>
      <w:r w:rsidR="00C36AFA">
        <w:t>but time-overlapp</w:t>
      </w:r>
      <w:r w:rsidR="00B172C4">
        <w:t>ing,</w:t>
      </w:r>
      <w:r w:rsidR="002978B7">
        <w:t xml:space="preserve"> missions: </w:t>
      </w:r>
      <w:r w:rsidR="00BA5D7B">
        <w:t>Nimbus 7, Solar Maximum Mission</w:t>
      </w:r>
      <w:r w:rsidR="0073693F">
        <w:t xml:space="preserve"> (SMM)</w:t>
      </w:r>
      <w:r w:rsidR="00BA5D7B">
        <w:t>, Upper Atmosphere Research Satellite</w:t>
      </w:r>
      <w:r w:rsidR="0073693F">
        <w:t xml:space="preserve"> (UARS)</w:t>
      </w:r>
      <w:r w:rsidR="00BA5D7B">
        <w:t xml:space="preserve">, </w:t>
      </w:r>
      <w:r>
        <w:t>and</w:t>
      </w:r>
      <w:r w:rsidR="002978B7">
        <w:t xml:space="preserve"> the Solar and Heliospheric Observatory</w:t>
      </w:r>
      <w:r w:rsidR="00CA324F">
        <w:t xml:space="preserve"> </w:t>
      </w:r>
      <w:r w:rsidR="0073693F">
        <w:t>(SOHO)</w:t>
      </w:r>
      <w:r w:rsidR="002978B7">
        <w:t xml:space="preserve">. </w:t>
      </w:r>
      <w:r>
        <w:t xml:space="preserve"> </w:t>
      </w:r>
      <w:r w:rsidR="0073693F">
        <w:t>Spectral information, for wavelengths less than 400 nm, wa</w:t>
      </w:r>
      <w:r w:rsidR="004D29D3">
        <w:t xml:space="preserve">s drawn from SSI observations </w:t>
      </w:r>
      <w:r w:rsidR="001B105A">
        <w:t xml:space="preserve">obtained </w:t>
      </w:r>
      <w:r w:rsidR="004D29D3">
        <w:t>during</w:t>
      </w:r>
      <w:r w:rsidR="0073693F">
        <w:t xml:space="preserve"> the UARS mission. </w:t>
      </w:r>
      <w:r w:rsidR="001A235E">
        <w:t>L</w:t>
      </w:r>
      <w:r w:rsidR="002978B7">
        <w:t>acking observations of solar irradiance variability at wavelengths longer than a</w:t>
      </w:r>
      <w:r w:rsidR="001A235E">
        <w:t xml:space="preserve">pproximately 400 nm, </w:t>
      </w:r>
      <w:r w:rsidR="002978B7">
        <w:t xml:space="preserve">the wavelength dependence of sunspot and </w:t>
      </w:r>
      <w:r w:rsidR="001A235E">
        <w:t xml:space="preserve">facular contributions </w:t>
      </w:r>
      <w:r w:rsidR="00CA324F">
        <w:t xml:space="preserve">were </w:t>
      </w:r>
      <w:r w:rsidR="000B3022">
        <w:t>theoretically derived</w:t>
      </w:r>
      <w:r w:rsidR="00CA324F">
        <w:t xml:space="preserve"> </w:t>
      </w:r>
      <w:r w:rsidR="00035EB3">
        <w:t>[Lean, 2000; Lean et al., 2005; Lean et al., 2011</w:t>
      </w:r>
      <w:r w:rsidR="00964296">
        <w:t xml:space="preserve">] </w:t>
      </w:r>
      <w:r w:rsidR="00CA324F">
        <w:t>from a</w:t>
      </w:r>
      <w:r w:rsidR="001A235E">
        <w:t xml:space="preserve"> solar atmosphere model [Unruh et al., 2000]</w:t>
      </w:r>
      <w:r w:rsidR="002978B7">
        <w:t>.</w:t>
      </w:r>
      <w:r w:rsidR="00E241DD">
        <w:t xml:space="preserve">  The newly formulated NRLTSI2 and NRLSSI2 models use solely the measurements from SORCE (TIM, SIM, and SOLSTICE);</w:t>
      </w:r>
      <w:r w:rsidR="00E241DD" w:rsidRPr="00E241DD">
        <w:t xml:space="preserve"> </w:t>
      </w:r>
      <w:r w:rsidR="00E241DD">
        <w:t>these instruments have measured the Sun through the descending phase of solar cycle 23 and the ascen</w:t>
      </w:r>
      <w:r w:rsidR="00C4326F">
        <w:t>ding phase of solar cycle 24 (</w:t>
      </w:r>
      <w:r w:rsidR="00E241DD">
        <w:t>ro</w:t>
      </w:r>
      <w:r w:rsidR="00C4326F">
        <w:t>ughly from 2003 to present day).</w:t>
      </w:r>
    </w:p>
    <w:p w14:paraId="758D4FE0" w14:textId="5949879E" w:rsidR="00E241DD" w:rsidRDefault="00E6394E" w:rsidP="008F6918">
      <w:r>
        <w:t>The original NRLTSI and NRLS</w:t>
      </w:r>
      <w:r w:rsidR="00710250">
        <w:t>SI models also differed in the</w:t>
      </w:r>
      <w:r>
        <w:t xml:space="preserve"> adopted </w:t>
      </w:r>
      <w:r w:rsidR="003739B3">
        <w:t>reference for the q</w:t>
      </w:r>
      <w:r>
        <w:t>uiet Sun i</w:t>
      </w:r>
      <w:r w:rsidR="003739B3">
        <w:t>rradiance</w:t>
      </w:r>
      <w:r w:rsidR="00B95304">
        <w:t>. At the time</w:t>
      </w:r>
      <w:r>
        <w:t>, the most likely value of TSI of the quiet Sun was 1365.5 Wm</w:t>
      </w:r>
      <w:r w:rsidRPr="00E6394E">
        <w:rPr>
          <w:vertAlign w:val="superscript"/>
        </w:rPr>
        <w:t>-2</w:t>
      </w:r>
      <w:r>
        <w:t>; we now understand this value to be 1360.45 ± 0.5 Wm</w:t>
      </w:r>
      <w:r w:rsidRPr="00E6394E">
        <w:rPr>
          <w:vertAlign w:val="superscript"/>
        </w:rPr>
        <w:t>-2</w:t>
      </w:r>
      <w:r>
        <w:t xml:space="preserve"> [Kopp and Lean, 2011], which is an undeniable achievement of the SORCE measurement record and </w:t>
      </w:r>
      <w:r w:rsidR="00C37867">
        <w:t xml:space="preserve">later </w:t>
      </w:r>
      <w:r w:rsidR="00B95304">
        <w:t xml:space="preserve">calibrations undertaken at </w:t>
      </w:r>
      <w:r>
        <w:t>the TSI Rad</w:t>
      </w:r>
      <w:r w:rsidR="00710250">
        <w:t xml:space="preserve">iometer Facility at LASP where it was </w:t>
      </w:r>
      <w:r>
        <w:t>demonstrated that the previous (highe</w:t>
      </w:r>
      <w:r w:rsidR="00B95304">
        <w:t>r) value of TSI was</w:t>
      </w:r>
      <w:r w:rsidR="007D4390">
        <w:t>,</w:t>
      </w:r>
      <w:r w:rsidR="00B95304">
        <w:t xml:space="preserve"> in part</w:t>
      </w:r>
      <w:r w:rsidR="007D4390">
        <w:t>,</w:t>
      </w:r>
      <w:r w:rsidR="00B95304">
        <w:t xml:space="preserve"> due to</w:t>
      </w:r>
      <w:r>
        <w:t xml:space="preserve"> uncorrected diffr</w:t>
      </w:r>
      <w:r w:rsidR="00A923A7">
        <w:t>acted and scattered light in</w:t>
      </w:r>
      <w:r w:rsidR="00524A85">
        <w:t>to the radiometer cavities</w:t>
      </w:r>
      <w:r w:rsidR="00A923A7">
        <w:t xml:space="preserve"> of the </w:t>
      </w:r>
      <w:r w:rsidR="008127F4">
        <w:t xml:space="preserve">space-era </w:t>
      </w:r>
      <w:r w:rsidR="00A923A7">
        <w:t xml:space="preserve">legacy of </w:t>
      </w:r>
      <w:r w:rsidR="00710250">
        <w:t xml:space="preserve">TSI-measuring </w:t>
      </w:r>
      <w:r>
        <w:t>instruments</w:t>
      </w:r>
      <w:r w:rsidR="00A923A7">
        <w:t xml:space="preserve"> that pre-dated SORCE TIM [cite].</w:t>
      </w:r>
      <w:r>
        <w:t xml:space="preserve"> </w:t>
      </w:r>
      <w:r w:rsidR="008127F4">
        <w:t>Originally, t</w:t>
      </w:r>
      <w:r w:rsidR="000224D1">
        <w:t>he reference spectrum</w:t>
      </w:r>
      <w:r w:rsidR="002A66FA">
        <w:t xml:space="preserve">, for wavelengths between </w:t>
      </w:r>
      <w:r w:rsidR="00994C1A">
        <w:t>120</w:t>
      </w:r>
      <w:r w:rsidR="002A66FA">
        <w:t xml:space="preserve"> and 400 nm,</w:t>
      </w:r>
      <w:r w:rsidR="008127F4">
        <w:t xml:space="preserve"> was </w:t>
      </w:r>
      <w:r w:rsidR="000224D1">
        <w:t xml:space="preserve">an average of </w:t>
      </w:r>
      <w:r w:rsidR="002A66FA">
        <w:t>SOLSTICE observations during the UARS time period</w:t>
      </w:r>
      <w:r w:rsidR="001754D5">
        <w:t>. For wavelengths from 401 nm to 874 nm, the reference spectrum was drawn from observations on the ATLAS shuttle missi</w:t>
      </w:r>
      <w:r w:rsidR="000C09F2">
        <w:t>on (Thuillier et al., 1998). At</w:t>
      </w:r>
      <w:r w:rsidR="001754D5">
        <w:t xml:space="preserve"> longer wavelengths, a theoretical spectrum was used (Kurucz, 1991).  In a final step, the reference spectrum was scaled such that </w:t>
      </w:r>
      <w:r w:rsidR="008213B6">
        <w:t xml:space="preserve">the </w:t>
      </w:r>
      <w:r w:rsidR="001754D5">
        <w:t>integral of the SSI equaled the previously adopted value for the TSI of the quiet Sun (a scaling of 0.99 at all wavelengths).</w:t>
      </w:r>
    </w:p>
    <w:p w14:paraId="3CF6816D" w14:textId="671F573F" w:rsidR="005A6163" w:rsidRDefault="005A6163" w:rsidP="008F6918">
      <w:commentRangeStart w:id="2"/>
      <w:r>
        <w:t>T</w:t>
      </w:r>
      <w:commentRangeEnd w:id="2"/>
      <w:r w:rsidR="004E52CF">
        <w:rPr>
          <w:rStyle w:val="CommentReference"/>
        </w:rPr>
        <w:commentReference w:id="2"/>
      </w:r>
      <w:r>
        <w:t>he sunspot darkening function, or the relative reduction in irradiance at Earth due to the presence of sunspots on the solar disk relative to a quiet background solar irradiance, can be computed using sunspot areas, their location on the solar disk, and number of individua</w:t>
      </w:r>
      <w:r w:rsidR="001D4841">
        <w:t>l sunspot regions [</w:t>
      </w:r>
      <w:r>
        <w:t>Allen, 1979; Foukal, 1981; Lean et</w:t>
      </w:r>
      <w:r w:rsidR="001D4841">
        <w:t xml:space="preserve"> al., 1998; Brandt et al., 1994]</w:t>
      </w:r>
      <w:r>
        <w:t xml:space="preserve">. Comparisons of the NRLTSI2 and NRLSSI2 models with observations suggest that the model overestimates (slightly) the reduction in irradiance for large sunspot darkening and underestimates (slightly) the reduction in irradiance when the sunspot darkening is small. A preliminary hypothesis for these differences is that the </w:t>
      </w:r>
      <w:proofErr w:type="gramStart"/>
      <w:r>
        <w:t>empirically-derived</w:t>
      </w:r>
      <w:proofErr w:type="gramEnd"/>
      <w:r>
        <w:t xml:space="preserve"> dependency of the suns</w:t>
      </w:r>
      <w:r w:rsidR="00544FE7">
        <w:t xml:space="preserve">pot contrast with sunspot area [Brandt et al., 1994] </w:t>
      </w:r>
      <w:r>
        <w:t xml:space="preserve">is </w:t>
      </w:r>
      <w:r w:rsidR="00544FE7">
        <w:t>not</w:t>
      </w:r>
      <w:r>
        <w:t xml:space="preserve"> ideal.  </w:t>
      </w:r>
      <w:r w:rsidR="007E73FA">
        <w:t>Therefore, t</w:t>
      </w:r>
      <w:r>
        <w:t xml:space="preserve">he newly formulated versions of the model do not include this sunspot area-dependency, and future work </w:t>
      </w:r>
      <w:r w:rsidR="0073495F">
        <w:t>will</w:t>
      </w:r>
      <w:r>
        <w:t xml:space="preserve"> inve</w:t>
      </w:r>
      <w:r w:rsidR="007E73FA">
        <w:t>stigate this</w:t>
      </w:r>
      <w:r>
        <w:t xml:space="preserve"> dependency </w:t>
      </w:r>
      <w:r w:rsidR="0073495F">
        <w:t>by evaluating</w:t>
      </w:r>
      <w:r>
        <w:t xml:space="preserve"> the performance of different sunspot darkening func</w:t>
      </w:r>
      <w:r w:rsidR="0073495F">
        <w:t xml:space="preserve">tions in the model formulation </w:t>
      </w:r>
      <w:r>
        <w:t xml:space="preserve">and in the assignation of model errors (see Uncertainty Analysis). </w:t>
      </w:r>
    </w:p>
    <w:p w14:paraId="654B8E04" w14:textId="1BE62067" w:rsidR="008F6918" w:rsidRDefault="008F6918" w:rsidP="008F6918">
      <w:pPr>
        <w:rPr>
          <w:i/>
        </w:rPr>
      </w:pPr>
      <w:r>
        <w:rPr>
          <w:i/>
        </w:rPr>
        <w:t>Data Sources for Algorithmic Implementation, Operational Monitoring, and Quality Assurance</w:t>
      </w:r>
    </w:p>
    <w:p w14:paraId="6EFC4736" w14:textId="18E433A4" w:rsidR="00C83B8A" w:rsidRPr="00C83B8A" w:rsidRDefault="00745251" w:rsidP="008F6918">
      <w:pPr>
        <w:rPr>
          <w:color w:val="FF0000"/>
        </w:rPr>
      </w:pPr>
      <w:proofErr w:type="gramStart"/>
      <w:r>
        <w:rPr>
          <w:color w:val="FF0000"/>
        </w:rPr>
        <w:t>Move to Uncertainty Analysis Section</w:t>
      </w:r>
      <w:r w:rsidR="00C83B8A">
        <w:rPr>
          <w:color w:val="FF0000"/>
        </w:rPr>
        <w:t>?</w:t>
      </w:r>
      <w:proofErr w:type="gramEnd"/>
    </w:p>
    <w:p w14:paraId="30EC5541" w14:textId="4DB55CBD" w:rsidR="007A64C3" w:rsidRDefault="007A64C3" w:rsidP="007A64C3">
      <w:pPr>
        <w:pStyle w:val="Caption"/>
        <w:keepNext/>
      </w:pPr>
      <w:r>
        <w:t xml:space="preserve">Table </w:t>
      </w:r>
      <w:fldSimple w:instr=" SEQ Table \* ARABIC ">
        <w:r>
          <w:rPr>
            <w:noProof/>
          </w:rPr>
          <w:t>2</w:t>
        </w:r>
      </w:fldSimple>
      <w:r>
        <w:t xml:space="preserve">: Near real-time solar activity indices used to compute the sunspot darkening function and the faculae </w:t>
      </w:r>
      <w:proofErr w:type="gramStart"/>
      <w:r>
        <w:t>brightening</w:t>
      </w:r>
      <w:proofErr w:type="gramEnd"/>
      <w:r>
        <w:t xml:space="preserve"> function, and in operational monitoring of the stability of the model inputs.</w:t>
      </w:r>
    </w:p>
    <w:tbl>
      <w:tblPr>
        <w:tblStyle w:val="TableGrid"/>
        <w:tblW w:w="0" w:type="auto"/>
        <w:tblLayout w:type="fixed"/>
        <w:tblLook w:val="04A0" w:firstRow="1" w:lastRow="0" w:firstColumn="1" w:lastColumn="0" w:noHBand="0" w:noVBand="1"/>
      </w:tblPr>
      <w:tblGrid>
        <w:gridCol w:w="1368"/>
        <w:gridCol w:w="1620"/>
        <w:gridCol w:w="1890"/>
        <w:gridCol w:w="3978"/>
      </w:tblGrid>
      <w:tr w:rsidR="00943E06" w14:paraId="3AF1E3A3" w14:textId="77777777" w:rsidTr="009A0DCB">
        <w:tc>
          <w:tcPr>
            <w:tcW w:w="1368" w:type="dxa"/>
          </w:tcPr>
          <w:p w14:paraId="0CDFEBA3" w14:textId="4BEA8AD5" w:rsidR="00584759" w:rsidRDefault="00584759" w:rsidP="005D0E17">
            <w:r>
              <w:t>Data</w:t>
            </w:r>
          </w:p>
        </w:tc>
        <w:tc>
          <w:tcPr>
            <w:tcW w:w="1620" w:type="dxa"/>
          </w:tcPr>
          <w:p w14:paraId="34D9D0DD" w14:textId="1D076C98" w:rsidR="00584759" w:rsidRDefault="00584759" w:rsidP="005D0E17">
            <w:r>
              <w:t>Source</w:t>
            </w:r>
          </w:p>
        </w:tc>
        <w:tc>
          <w:tcPr>
            <w:tcW w:w="1890" w:type="dxa"/>
          </w:tcPr>
          <w:p w14:paraId="4FAD4568" w14:textId="4B13FA20" w:rsidR="00584759" w:rsidRDefault="00584759" w:rsidP="005D0E17">
            <w:r>
              <w:t>Application</w:t>
            </w:r>
          </w:p>
        </w:tc>
        <w:tc>
          <w:tcPr>
            <w:tcW w:w="3978" w:type="dxa"/>
          </w:tcPr>
          <w:p w14:paraId="055F7AAD" w14:textId="34EEFEAF" w:rsidR="00584759" w:rsidRDefault="00584759" w:rsidP="00943E06">
            <w:pPr>
              <w:ind w:left="119"/>
            </w:pPr>
            <w:r>
              <w:t>Web Availability</w:t>
            </w:r>
          </w:p>
        </w:tc>
      </w:tr>
      <w:tr w:rsidR="00943E06" w14:paraId="1A33678E" w14:textId="77777777" w:rsidTr="009A0DCB">
        <w:tc>
          <w:tcPr>
            <w:tcW w:w="1368" w:type="dxa"/>
          </w:tcPr>
          <w:p w14:paraId="6CB6C52B" w14:textId="18EF6BB6" w:rsidR="00584759" w:rsidRDefault="00584759" w:rsidP="005D0E17">
            <w:r>
              <w:t>Mg II index composite</w:t>
            </w:r>
          </w:p>
        </w:tc>
        <w:tc>
          <w:tcPr>
            <w:tcW w:w="1620" w:type="dxa"/>
          </w:tcPr>
          <w:p w14:paraId="4AEF87E2" w14:textId="40DDD2DE" w:rsidR="00584759" w:rsidRDefault="00584759" w:rsidP="005D0E17">
            <w:r>
              <w:t>University of Bremen</w:t>
            </w:r>
          </w:p>
        </w:tc>
        <w:tc>
          <w:tcPr>
            <w:tcW w:w="1890" w:type="dxa"/>
          </w:tcPr>
          <w:p w14:paraId="2498924C" w14:textId="3370A138" w:rsidR="00584759" w:rsidRPr="005654B0" w:rsidRDefault="00584759" w:rsidP="005D0E17">
            <w:r>
              <w:t>Facular Brightening Function</w:t>
            </w:r>
          </w:p>
        </w:tc>
        <w:tc>
          <w:tcPr>
            <w:tcW w:w="3978" w:type="dxa"/>
          </w:tcPr>
          <w:p w14:paraId="3AB70479" w14:textId="454C8BB6" w:rsidR="00584759" w:rsidRDefault="00584759" w:rsidP="005D0E17">
            <w:r w:rsidRPr="005654B0">
              <w:t>http://www.iup.uni-bremen.de/gome/gomemgii.html</w:t>
            </w:r>
          </w:p>
        </w:tc>
      </w:tr>
      <w:tr w:rsidR="00943E06" w14:paraId="52DF5448" w14:textId="77777777" w:rsidTr="009A0DCB">
        <w:tc>
          <w:tcPr>
            <w:tcW w:w="1368" w:type="dxa"/>
          </w:tcPr>
          <w:p w14:paraId="41188502" w14:textId="3ED60FF7" w:rsidR="00584759" w:rsidRDefault="00584759" w:rsidP="005D0E17">
            <w:r>
              <w:t>Mg II index composite</w:t>
            </w:r>
          </w:p>
        </w:tc>
        <w:tc>
          <w:tcPr>
            <w:tcW w:w="1620" w:type="dxa"/>
          </w:tcPr>
          <w:p w14:paraId="50D8A02B" w14:textId="408730E1" w:rsidR="00584759" w:rsidRDefault="00584759" w:rsidP="005654B0">
            <w:r>
              <w:t xml:space="preserve">1978-2003 (Viereck et al., 2004); 2003-current SORCE SOLSTICE measurements </w:t>
            </w:r>
          </w:p>
        </w:tc>
        <w:tc>
          <w:tcPr>
            <w:tcW w:w="1890" w:type="dxa"/>
          </w:tcPr>
          <w:p w14:paraId="545354B7" w14:textId="46D9A6D1" w:rsidR="00584759" w:rsidRPr="005654B0" w:rsidRDefault="00584759" w:rsidP="005D0E17">
            <w:r>
              <w:t>QA monitoring</w:t>
            </w:r>
          </w:p>
        </w:tc>
        <w:tc>
          <w:tcPr>
            <w:tcW w:w="3978" w:type="dxa"/>
          </w:tcPr>
          <w:p w14:paraId="64B37012" w14:textId="0C312489" w:rsidR="00584759" w:rsidRDefault="00584759" w:rsidP="005D0E17">
            <w:r w:rsidRPr="005654B0">
              <w:t>http://lasp.colorado.edu/lisird/mgii/</w:t>
            </w:r>
          </w:p>
        </w:tc>
      </w:tr>
      <w:tr w:rsidR="00943E06" w14:paraId="47C0222D" w14:textId="77777777" w:rsidTr="009A0DCB">
        <w:tc>
          <w:tcPr>
            <w:tcW w:w="1368" w:type="dxa"/>
          </w:tcPr>
          <w:p w14:paraId="5CB11DA7" w14:textId="7AAE4E79" w:rsidR="00584759" w:rsidRDefault="00584759" w:rsidP="005D0E17">
            <w:r>
              <w:t>Sunspot number, area, and location</w:t>
            </w:r>
          </w:p>
        </w:tc>
        <w:tc>
          <w:tcPr>
            <w:tcW w:w="1620" w:type="dxa"/>
          </w:tcPr>
          <w:p w14:paraId="192A4081" w14:textId="746FE128" w:rsidR="00584759" w:rsidRDefault="00584759" w:rsidP="005D0E17">
            <w:r>
              <w:t>USAF White light SOON network solar region reports</w:t>
            </w:r>
          </w:p>
        </w:tc>
        <w:tc>
          <w:tcPr>
            <w:tcW w:w="1890" w:type="dxa"/>
          </w:tcPr>
          <w:p w14:paraId="59D47A5B" w14:textId="02E5BFD5" w:rsidR="00584759" w:rsidRPr="005654B0" w:rsidRDefault="00584759" w:rsidP="005D0E17">
            <w:r>
              <w:t>Sunspot Darkening Function</w:t>
            </w:r>
          </w:p>
        </w:tc>
        <w:tc>
          <w:tcPr>
            <w:tcW w:w="3978" w:type="dxa"/>
          </w:tcPr>
          <w:p w14:paraId="11CB8529" w14:textId="1BE5CC1F" w:rsidR="00584759" w:rsidRDefault="00584759" w:rsidP="005D0E17">
            <w:r w:rsidRPr="005654B0">
              <w:t>http://www.ngdc.noaa.gov/stp/space-weather/solar-data/solar-features/sunspot-regions/usaf_mwl/</w:t>
            </w:r>
          </w:p>
        </w:tc>
      </w:tr>
      <w:tr w:rsidR="00943E06" w14:paraId="2DEF2EFE" w14:textId="77777777" w:rsidTr="009A0DCB">
        <w:tc>
          <w:tcPr>
            <w:tcW w:w="1368" w:type="dxa"/>
          </w:tcPr>
          <w:p w14:paraId="30EBFF9A" w14:textId="372B324C" w:rsidR="00584759" w:rsidRDefault="00584759" w:rsidP="005D0E17">
            <w:r>
              <w:t>Sunspot catalog</w:t>
            </w:r>
          </w:p>
        </w:tc>
        <w:tc>
          <w:tcPr>
            <w:tcW w:w="1620" w:type="dxa"/>
          </w:tcPr>
          <w:p w14:paraId="6B89B591" w14:textId="3F623F82" w:rsidR="00584759" w:rsidRDefault="00584759" w:rsidP="005D0E17">
            <w:r>
              <w:t>Debrecen, Hungary station</w:t>
            </w:r>
          </w:p>
        </w:tc>
        <w:tc>
          <w:tcPr>
            <w:tcW w:w="1890" w:type="dxa"/>
          </w:tcPr>
          <w:p w14:paraId="5077C411" w14:textId="42FD03BA" w:rsidR="00584759" w:rsidRPr="005654B0" w:rsidRDefault="00584759" w:rsidP="005D0E17">
            <w:r>
              <w:t>QA monitoring</w:t>
            </w:r>
          </w:p>
        </w:tc>
        <w:tc>
          <w:tcPr>
            <w:tcW w:w="3978" w:type="dxa"/>
          </w:tcPr>
          <w:p w14:paraId="68B975F5" w14:textId="4766DEA2" w:rsidR="00584759" w:rsidRDefault="00584759" w:rsidP="005D0E17">
            <w:r w:rsidRPr="005654B0">
              <w:t>http://fenyi.solarobs.unideb.hu/DPD/index.html</w:t>
            </w:r>
          </w:p>
        </w:tc>
      </w:tr>
      <w:tr w:rsidR="00943E06" w14:paraId="4D8F6B61" w14:textId="77777777" w:rsidTr="009A0DCB">
        <w:tc>
          <w:tcPr>
            <w:tcW w:w="1368" w:type="dxa"/>
          </w:tcPr>
          <w:p w14:paraId="507F40AF" w14:textId="4603EABF" w:rsidR="00584759" w:rsidRDefault="00584759" w:rsidP="005D0E17">
            <w:r>
              <w:t>F10.7 solar radio flux</w:t>
            </w:r>
          </w:p>
        </w:tc>
        <w:tc>
          <w:tcPr>
            <w:tcW w:w="1620" w:type="dxa"/>
          </w:tcPr>
          <w:p w14:paraId="3CE14C5F" w14:textId="00683C55" w:rsidR="00584759" w:rsidRDefault="00584759" w:rsidP="005D0E17">
            <w:r>
              <w:t>Penticton, BC, Canada – adjusted flux</w:t>
            </w:r>
          </w:p>
        </w:tc>
        <w:tc>
          <w:tcPr>
            <w:tcW w:w="1890" w:type="dxa"/>
          </w:tcPr>
          <w:p w14:paraId="10FEC0AD" w14:textId="7F84DCFF" w:rsidR="00584759" w:rsidRDefault="00584759" w:rsidP="005D0E17">
            <w:r>
              <w:t>QA monitoring</w:t>
            </w:r>
          </w:p>
        </w:tc>
        <w:tc>
          <w:tcPr>
            <w:tcW w:w="3978" w:type="dxa"/>
          </w:tcPr>
          <w:p w14:paraId="2A3BA757" w14:textId="1DA9AA80" w:rsidR="00584759" w:rsidRPr="005654B0" w:rsidRDefault="00D04D1A" w:rsidP="005D0E17">
            <w:hyperlink r:id="rId11" w:history="1">
              <w:r w:rsidR="00584759" w:rsidRPr="001F38D6">
                <w:rPr>
                  <w:rStyle w:val="Hyperlink"/>
                </w:rPr>
                <w:t>http://www.spaceweather.ca/solarflux/sx-eng.php</w:t>
              </w:r>
            </w:hyperlink>
          </w:p>
        </w:tc>
      </w:tr>
      <w:tr w:rsidR="00943E06" w14:paraId="2208D53C" w14:textId="77777777" w:rsidTr="009A0DCB">
        <w:tc>
          <w:tcPr>
            <w:tcW w:w="1368" w:type="dxa"/>
          </w:tcPr>
          <w:p w14:paraId="304AE164" w14:textId="0137C6DE" w:rsidR="00584759" w:rsidRDefault="00584759" w:rsidP="005D0E17">
            <w:r>
              <w:t>Ca K</w:t>
            </w:r>
          </w:p>
        </w:tc>
        <w:tc>
          <w:tcPr>
            <w:tcW w:w="1620" w:type="dxa"/>
          </w:tcPr>
          <w:p w14:paraId="43B578B8" w14:textId="53D4D8C9" w:rsidR="00584759" w:rsidRDefault="00584759" w:rsidP="005D0E17">
            <w:r>
              <w:t>San Fernando Observatory</w:t>
            </w:r>
          </w:p>
        </w:tc>
        <w:tc>
          <w:tcPr>
            <w:tcW w:w="1890" w:type="dxa"/>
          </w:tcPr>
          <w:p w14:paraId="61B14A49" w14:textId="271F1F18" w:rsidR="00584759" w:rsidRPr="00584759" w:rsidRDefault="00584759" w:rsidP="005D0E17">
            <w:r>
              <w:t>QA monitoring</w:t>
            </w:r>
          </w:p>
        </w:tc>
        <w:tc>
          <w:tcPr>
            <w:tcW w:w="3978" w:type="dxa"/>
          </w:tcPr>
          <w:p w14:paraId="23E4F7F2" w14:textId="18326DF7" w:rsidR="00584759" w:rsidRPr="00E1326A" w:rsidRDefault="00584759" w:rsidP="005D0E17">
            <w:r w:rsidRPr="00584759">
              <w:t>http://www.csun.edu/sfo/index.html</w:t>
            </w:r>
          </w:p>
        </w:tc>
      </w:tr>
    </w:tbl>
    <w:p w14:paraId="5C383293" w14:textId="3372A16B" w:rsidR="005654B0" w:rsidRPr="005654B0" w:rsidRDefault="005654B0" w:rsidP="005D0E17"/>
    <w:p w14:paraId="0D8C9749" w14:textId="77777777" w:rsidR="00D736B2" w:rsidRDefault="00AA57C6" w:rsidP="00D736B2">
      <w:pPr>
        <w:rPr>
          <w:i/>
        </w:rPr>
      </w:pPr>
      <w:r w:rsidRPr="00AA57C6">
        <w:rPr>
          <w:i/>
        </w:rPr>
        <w:t>Spectral Binning</w:t>
      </w:r>
    </w:p>
    <w:p w14:paraId="2434DEF8" w14:textId="65947FE4" w:rsidR="001929B8" w:rsidRPr="00D736B2" w:rsidRDefault="001929B8" w:rsidP="00D736B2">
      <w:pPr>
        <w:rPr>
          <w:i/>
        </w:rPr>
      </w:pPr>
      <w:r w:rsidRPr="001929B8">
        <w:rPr>
          <w:color w:val="000000"/>
        </w:rPr>
        <w:t xml:space="preserve">The application of the irradiance increments to the baseline spectral irradiance is implemented in 1 nm bins on 0.5 nm grid centers. The 1 nm spectral irradiance thus calculated is then summed into 3785 wavelength bins of varying width: </w:t>
      </w:r>
    </w:p>
    <w:p w14:paraId="1B5A849F" w14:textId="77777777" w:rsidR="001929B8" w:rsidRPr="001929B8" w:rsidRDefault="001929B8" w:rsidP="001929B8">
      <w:pPr>
        <w:pStyle w:val="CDRGuidance"/>
        <w:tabs>
          <w:tab w:val="left" w:pos="450"/>
        </w:tabs>
        <w:spacing w:before="0" w:after="0"/>
        <w:rPr>
          <w:rFonts w:ascii="Times New Roman" w:hAnsi="Times New Roman" w:cs="Times New Roman"/>
          <w:i w:val="0"/>
          <w:color w:val="000000"/>
        </w:rPr>
      </w:pPr>
      <w:r w:rsidRPr="001929B8">
        <w:rPr>
          <w:rFonts w:ascii="Times New Roman" w:hAnsi="Times New Roman" w:cs="Times New Roman"/>
          <w:i w:val="0"/>
          <w:color w:val="000000"/>
        </w:rPr>
        <w:tab/>
        <w:t>1 nm bins on wavelengths grid centers from 115.5 to 749.5 nm                (635 bins)</w:t>
      </w:r>
    </w:p>
    <w:p w14:paraId="7A9E87E6" w14:textId="77777777" w:rsidR="001929B8" w:rsidRPr="001929B8" w:rsidRDefault="001929B8" w:rsidP="001929B8">
      <w:pPr>
        <w:pStyle w:val="CDRGuidance"/>
        <w:tabs>
          <w:tab w:val="left" w:pos="450"/>
        </w:tabs>
        <w:spacing w:before="0" w:after="0"/>
        <w:rPr>
          <w:rFonts w:ascii="Times New Roman" w:hAnsi="Times New Roman" w:cs="Times New Roman"/>
          <w:i w:val="0"/>
          <w:color w:val="000000"/>
        </w:rPr>
      </w:pPr>
      <w:r w:rsidRPr="001929B8">
        <w:rPr>
          <w:rFonts w:ascii="Times New Roman" w:hAnsi="Times New Roman" w:cs="Times New Roman"/>
          <w:i w:val="0"/>
          <w:color w:val="000000"/>
        </w:rPr>
        <w:tab/>
        <w:t>5 nm bins on wavelength grid centers from 752.5 to 4997.5 nm               (850 bins)</w:t>
      </w:r>
    </w:p>
    <w:p w14:paraId="2ED06EFA" w14:textId="77777777" w:rsidR="001929B8" w:rsidRPr="001929B8" w:rsidRDefault="001929B8" w:rsidP="001929B8">
      <w:pPr>
        <w:pStyle w:val="CDRGuidance"/>
        <w:tabs>
          <w:tab w:val="left" w:pos="450"/>
        </w:tabs>
        <w:spacing w:before="0" w:after="0"/>
        <w:rPr>
          <w:rFonts w:ascii="Times New Roman" w:hAnsi="Times New Roman" w:cs="Times New Roman"/>
          <w:i w:val="0"/>
          <w:color w:val="000000"/>
        </w:rPr>
      </w:pPr>
      <w:r w:rsidRPr="001929B8">
        <w:rPr>
          <w:rFonts w:ascii="Times New Roman" w:hAnsi="Times New Roman" w:cs="Times New Roman"/>
          <w:i w:val="0"/>
          <w:color w:val="000000"/>
        </w:rPr>
        <w:tab/>
        <w:t>10 nm bins on wavelength grid centers from 5005.0 to 9995.0 nm           (500 bins)</w:t>
      </w:r>
      <w:r w:rsidRPr="001929B8">
        <w:rPr>
          <w:rFonts w:ascii="Times New Roman" w:hAnsi="Times New Roman" w:cs="Times New Roman"/>
          <w:i w:val="0"/>
          <w:color w:val="000000"/>
        </w:rPr>
        <w:tab/>
        <w:t>50 nm bins on wavelength grid centers from 10025.0 to 99975.0 nm      (1800 bins)</w:t>
      </w:r>
    </w:p>
    <w:p w14:paraId="72D65983" w14:textId="77777777" w:rsidR="001929B8" w:rsidRPr="001929B8" w:rsidRDefault="001929B8" w:rsidP="005D0E17"/>
    <w:p w14:paraId="3CE8D4D8" w14:textId="77777777" w:rsidR="001471AF" w:rsidRDefault="001471AF" w:rsidP="005D0E17">
      <w:pPr>
        <w:rPr>
          <w:b/>
        </w:rPr>
      </w:pPr>
      <w:r>
        <w:rPr>
          <w:b/>
        </w:rPr>
        <w:t>Uncertainty Analysis</w:t>
      </w:r>
    </w:p>
    <w:p w14:paraId="2D1EFB04" w14:textId="34864BE2" w:rsidR="000B6491" w:rsidRDefault="000B6491" w:rsidP="005D0E17">
      <w:r>
        <w:t>The original NRLTSI and NRLSSI values for modeled solar irradiance lacked accompanying error estimates. The newly</w:t>
      </w:r>
      <w:r w:rsidR="001B141F">
        <w:t xml:space="preserve"> formulated models include time</w:t>
      </w:r>
      <w:r>
        <w:t xml:space="preserve"> and </w:t>
      </w:r>
      <w:r w:rsidR="001B141F">
        <w:t xml:space="preserve">wavelength </w:t>
      </w:r>
      <w:r>
        <w:t>dependent uncertainties that impact precision and accuracy</w:t>
      </w:r>
      <w:r w:rsidR="00D15892">
        <w:t xml:space="preserve"> of the modeled irradiance due to </w:t>
      </w:r>
      <w:r w:rsidR="001B141F">
        <w:t>the following sources</w:t>
      </w:r>
      <w:r>
        <w:t>:</w:t>
      </w:r>
    </w:p>
    <w:p w14:paraId="7C5C2633" w14:textId="00B9E843" w:rsidR="000B6491" w:rsidRDefault="000B6491" w:rsidP="000B6491">
      <w:pPr>
        <w:pStyle w:val="ListParagraph"/>
        <w:numPr>
          <w:ilvl w:val="0"/>
          <w:numId w:val="3"/>
        </w:numPr>
      </w:pPr>
      <w:r>
        <w:t>Uncertainties in the absolute scale of the reference quiet Sun values.</w:t>
      </w:r>
    </w:p>
    <w:p w14:paraId="6A35EDF4" w14:textId="40456106" w:rsidR="000B6491" w:rsidRDefault="000B6491" w:rsidP="000B6491">
      <w:pPr>
        <w:pStyle w:val="ListParagraph"/>
        <w:numPr>
          <w:ilvl w:val="0"/>
          <w:numId w:val="3"/>
        </w:numPr>
      </w:pPr>
      <w:r>
        <w:t xml:space="preserve">Uncertainties in the input facular brightening and sunspot darkening values, including those related to the measurements of the proxy indices used to derive the values (of the order ± 20%), and to </w:t>
      </w:r>
      <w:commentRangeStart w:id="3"/>
      <w:r>
        <w:t>as</w:t>
      </w:r>
      <w:commentRangeEnd w:id="3"/>
      <w:r w:rsidR="00A439F3">
        <w:rPr>
          <w:rStyle w:val="CommentReference"/>
        </w:rPr>
        <w:commentReference w:id="3"/>
      </w:r>
      <w:r>
        <w:t>sumptions about the indices’ representation of facular brightening and sunspot darkening.</w:t>
      </w:r>
    </w:p>
    <w:p w14:paraId="526F7AC0" w14:textId="3F9727C1" w:rsidR="00A439F3" w:rsidRDefault="00A439F3" w:rsidP="000B6491">
      <w:pPr>
        <w:pStyle w:val="ListParagraph"/>
        <w:numPr>
          <w:ilvl w:val="0"/>
          <w:numId w:val="3"/>
        </w:numPr>
      </w:pPr>
      <w:r>
        <w:t>Uncertainties in the coefficients used to scale the facular and sunspot proxy inputs to equivalent irradiance increments that derive from statistical variability (</w:t>
      </w:r>
      <w:r w:rsidRPr="00A439F3">
        <w:rPr>
          <w:color w:val="FF0000"/>
        </w:rPr>
        <w:t>uncertainty?</w:t>
      </w:r>
      <w:r>
        <w:t>) in the proxy inputs</w:t>
      </w:r>
      <w:r w:rsidR="001B3068">
        <w:t xml:space="preserve"> themselves</w:t>
      </w:r>
      <w:r>
        <w:t xml:space="preserve">. </w:t>
      </w:r>
    </w:p>
    <w:p w14:paraId="30E984CC" w14:textId="363D3EB7" w:rsidR="00D15892" w:rsidRDefault="00DC606C" w:rsidP="00A439F3">
      <w:r>
        <w:t>I</w:t>
      </w:r>
      <w:r w:rsidR="00895794">
        <w:t>mportant, additional source</w:t>
      </w:r>
      <w:r>
        <w:t>s</w:t>
      </w:r>
      <w:r w:rsidR="00895794">
        <w:t xml:space="preserve"> of uncertai</w:t>
      </w:r>
      <w:r>
        <w:t>n</w:t>
      </w:r>
      <w:r w:rsidR="00F4116B">
        <w:t>ty in the modeled irradiance are</w:t>
      </w:r>
      <w:r w:rsidR="00525F9A">
        <w:t xml:space="preserve"> assumptions used to formulate th</w:t>
      </w:r>
      <w:r w:rsidR="004C082C">
        <w:t>e basic algorithm equations</w:t>
      </w:r>
      <w:r w:rsidR="0060481A">
        <w:t xml:space="preserve"> and </w:t>
      </w:r>
      <w:r w:rsidR="00420C61">
        <w:t>these impacts are being assessed in ongoing efforts that will also be supported by future work.</w:t>
      </w:r>
    </w:p>
    <w:p w14:paraId="669BC7BF" w14:textId="09BFD649" w:rsidR="00D12D22" w:rsidRDefault="00221B4D" w:rsidP="00A439F3">
      <w:pPr>
        <w:rPr>
          <w:color w:val="FF0000"/>
        </w:rPr>
      </w:pPr>
      <w:r>
        <w:t>Why is there a time dependency in the uncertainty estimates</w:t>
      </w:r>
      <w:r w:rsidR="00D12D22">
        <w:t xml:space="preserve">? When the facular brightening and sunspot darkening contributions are </w:t>
      </w:r>
      <w:commentRangeStart w:id="4"/>
      <w:r w:rsidR="00D12D22">
        <w:t>zero</w:t>
      </w:r>
      <w:commentRangeEnd w:id="4"/>
      <w:r w:rsidR="00D12D22">
        <w:rPr>
          <w:rStyle w:val="CommentReference"/>
        </w:rPr>
        <w:commentReference w:id="4"/>
      </w:r>
      <w:r w:rsidR="00D12D22">
        <w:t>, as may occur during minima in solar activity, the error budget reduces to that of the absolute uncertainty of the adopted irradiance of the quiet Sun</w:t>
      </w:r>
      <w:r w:rsidR="00CA10F2">
        <w:t xml:space="preserve"> (i.e. the absolute uncertainty reported for the direct SORCE measurements)</w:t>
      </w:r>
      <w:r w:rsidR="00D12D22">
        <w:t xml:space="preserve">.  But, it is not typical to have these conditions, and whenever magnetic regions manifest on the solar disk, the uncertainties increase </w:t>
      </w:r>
      <w:r w:rsidR="00001A4C">
        <w:t>as the</w:t>
      </w:r>
      <w:r w:rsidR="00D12D22">
        <w:t xml:space="preserve"> components</w:t>
      </w:r>
      <w:r w:rsidR="00360213">
        <w:t xml:space="preserve"> that alter the irradiance from background conditions</w:t>
      </w:r>
      <w:r w:rsidR="00001A4C">
        <w:t xml:space="preserve"> are estimated</w:t>
      </w:r>
      <w:r w:rsidR="00D12D22">
        <w:t>.</w:t>
      </w:r>
      <w:r w:rsidR="00CA0284">
        <w:t xml:space="preserve">  The </w:t>
      </w:r>
      <w:r>
        <w:t>variability</w:t>
      </w:r>
      <w:r w:rsidR="00CA0284">
        <w:t xml:space="preserve"> in the </w:t>
      </w:r>
      <w:r w:rsidR="0071243D">
        <w:t xml:space="preserve">sunspot darkening indices and the </w:t>
      </w:r>
      <w:r>
        <w:t xml:space="preserve">facular brightening </w:t>
      </w:r>
      <w:r w:rsidR="00CA0284">
        <w:t xml:space="preserve">that are input to the algorithm are specified as ± 20% and this value is </w:t>
      </w:r>
      <w:r w:rsidR="009F5037">
        <w:t>based</w:t>
      </w:r>
      <w:r w:rsidR="0071243D">
        <w:t>, respectively,</w:t>
      </w:r>
      <w:r w:rsidR="009F5037">
        <w:t xml:space="preserve"> on</w:t>
      </w:r>
      <w:r w:rsidR="00CA0284">
        <w:t xml:space="preserve"> the statistical variation </w:t>
      </w:r>
      <w:r w:rsidR="00BD3A2B">
        <w:t>between</w:t>
      </w:r>
      <w:r w:rsidR="00CA0284">
        <w:t xml:space="preserve"> the</w:t>
      </w:r>
      <w:r w:rsidR="00BD3A2B">
        <w:t xml:space="preserve"> mean sunspot darkening derived from </w:t>
      </w:r>
      <w:r w:rsidR="00812E31">
        <w:t xml:space="preserve">the USAF SOON network </w:t>
      </w:r>
      <w:r w:rsidR="00BD3A2B">
        <w:t>observations of sunspot number, area, and heliocentric position</w:t>
      </w:r>
      <w:r w:rsidR="00CA0284">
        <w:t xml:space="preserve"> </w:t>
      </w:r>
      <w:r w:rsidR="00812E31">
        <w:t>on a station-by</w:t>
      </w:r>
      <w:r w:rsidR="00BD3A2B">
        <w:t>-station basis</w:t>
      </w:r>
      <w:r w:rsidR="00812E31">
        <w:t xml:space="preserve"> (cite?) </w:t>
      </w:r>
      <w:commentRangeStart w:id="5"/>
      <w:r>
        <w:rPr>
          <w:color w:val="FF0000"/>
        </w:rPr>
        <w:t>an</w:t>
      </w:r>
      <w:commentRangeEnd w:id="5"/>
      <w:r w:rsidR="00A124D8">
        <w:rPr>
          <w:rStyle w:val="CommentReference"/>
        </w:rPr>
        <w:commentReference w:id="5"/>
      </w:r>
      <w:r>
        <w:rPr>
          <w:color w:val="FF0000"/>
        </w:rPr>
        <w:t xml:space="preserve">d </w:t>
      </w:r>
      <w:proofErr w:type="gramStart"/>
      <w:r>
        <w:rPr>
          <w:color w:val="FF0000"/>
        </w:rPr>
        <w:t>from ….</w:t>
      </w:r>
      <w:proofErr w:type="gramEnd"/>
      <w:r>
        <w:rPr>
          <w:color w:val="FF0000"/>
        </w:rPr>
        <w:t xml:space="preserve"> </w:t>
      </w:r>
      <w:r w:rsidR="00A124D8">
        <w:rPr>
          <w:color w:val="FF0000"/>
        </w:rPr>
        <w:t>Mg II proxy …</w:t>
      </w:r>
    </w:p>
    <w:p w14:paraId="0C56B971" w14:textId="5603F047" w:rsidR="00972A41" w:rsidRDefault="004626F5" w:rsidP="00A439F3">
      <w:r>
        <w:t xml:space="preserve">Figures XX illustrates TSI variations and associated uncertainties </w:t>
      </w:r>
      <w:r w:rsidR="00443B26">
        <w:t xml:space="preserve">(gray shading) </w:t>
      </w:r>
      <w:r>
        <w:t xml:space="preserve">for time periods in 2003 and 2010 that differed in their levels of solar activity.  On 30 October 2003, a date commemorated as the “2003 Halloween Storm” [cite, Kopp paper (does he use that terminology?)] when facular brightening and sunspot darkening were relatively high and the TSI had the largest reduction in irradiance (0.3%, relative to 11-year solar cycle variability of 0.1%) </w:t>
      </w:r>
      <w:r w:rsidR="008427DA">
        <w:t xml:space="preserve">measured </w:t>
      </w:r>
      <w:r>
        <w:t xml:space="preserve">during the </w:t>
      </w:r>
      <w:r w:rsidR="008427DA">
        <w:t xml:space="preserve">history of the </w:t>
      </w:r>
      <w:r>
        <w:t>satellite era, the NRLTSI2 models a TSI value of 1356.92 ± 2 Wm</w:t>
      </w:r>
      <w:r w:rsidRPr="004626F5">
        <w:rPr>
          <w:vertAlign w:val="superscript"/>
        </w:rPr>
        <w:t>-2</w:t>
      </w:r>
      <w:r>
        <w:t xml:space="preserve">. Because this degree of change in irradiance is about as large as we anticipate calculating, the associated uncertainty on the order of </w:t>
      </w:r>
      <w:proofErr w:type="gramStart"/>
      <w:r>
        <w:t>1000 ppm</w:t>
      </w:r>
      <w:proofErr w:type="gramEnd"/>
      <w:r>
        <w:t xml:space="preserve"> </w:t>
      </w:r>
      <w:r w:rsidR="001153DD">
        <w:t xml:space="preserve">(0.1%) </w:t>
      </w:r>
      <w:r>
        <w:t>level of uncertainty can be c</w:t>
      </w:r>
      <w:r w:rsidR="00972A41">
        <w:t>onsidered an expected upper limit</w:t>
      </w:r>
      <w:r w:rsidR="007D4CF4">
        <w:t xml:space="preserve"> in the modeled TSI</w:t>
      </w:r>
      <w:r w:rsidR="00972A41">
        <w:t>.</w:t>
      </w:r>
      <w:r w:rsidR="00535AD2">
        <w:t xml:space="preserve"> </w:t>
      </w:r>
    </w:p>
    <w:p w14:paraId="0AF0746A" w14:textId="2018FF4E" w:rsidR="00D04D1A" w:rsidRDefault="00634A78" w:rsidP="00A439F3">
      <w:pPr>
        <w:rPr>
          <w:color w:val="FF0000"/>
        </w:rPr>
      </w:pPr>
      <w:r w:rsidRPr="00574083">
        <w:rPr>
          <w:color w:val="FF0000"/>
        </w:rPr>
        <w:t>Insert TSI and uncertainty plot (fig 11 C-ATBD)</w:t>
      </w:r>
    </w:p>
    <w:p w14:paraId="7A070CA7" w14:textId="0EA6A16D" w:rsidR="00574083" w:rsidRDefault="00390E95" w:rsidP="00A439F3">
      <w:r>
        <w:t xml:space="preserve">Similarly, we estimate uncertainties in the modeled SSI. </w:t>
      </w:r>
      <w:r w:rsidR="00815F11">
        <w:t>In Figure YY</w:t>
      </w:r>
      <w:r w:rsidR="001B4517">
        <w:t xml:space="preserve"> (top left)</w:t>
      </w:r>
      <w:r w:rsidR="00815F11">
        <w:t xml:space="preserve">, we show the spectral irradiance </w:t>
      </w:r>
      <w:r w:rsidR="00815F11" w:rsidRPr="00815F11">
        <w:rPr>
          <w:i/>
        </w:rPr>
        <w:t>change</w:t>
      </w:r>
      <w:r w:rsidR="00815F11">
        <w:t>, relative to the adopted quiet Sun reference spectrum, that accompanies the large TSI d</w:t>
      </w:r>
      <w:r w:rsidR="001B4517">
        <w:t>ecrease of 2003 (see Figure 11; left hand plot</w:t>
      </w:r>
      <w:r w:rsidR="00E436EC">
        <w:t>); the corresponding SSI time-series at 4 select wavelengths is shown in Figure YY (right)</w:t>
      </w:r>
      <w:r w:rsidR="001B4517">
        <w:t>.</w:t>
      </w:r>
      <w:r w:rsidR="00E436EC">
        <w:t xml:space="preserve">  </w:t>
      </w:r>
      <w:r w:rsidR="00DA0E32">
        <w:t>Gray shading reflects associated uncertainties</w:t>
      </w:r>
      <w:r w:rsidR="00E436EC">
        <w:t>.</w:t>
      </w:r>
      <w:r w:rsidR="00815F11">
        <w:t xml:space="preserve">  </w:t>
      </w:r>
      <w:r w:rsidR="001B4517">
        <w:t xml:space="preserve">In Figure YY (bottom left) we show the spectral irradiance </w:t>
      </w:r>
      <w:r w:rsidR="001B4517" w:rsidRPr="001B4517">
        <w:rPr>
          <w:i/>
        </w:rPr>
        <w:t>uncertainty change</w:t>
      </w:r>
      <w:r w:rsidR="00B213B6">
        <w:t xml:space="preserve"> for this high activity period</w:t>
      </w:r>
      <w:r w:rsidR="001B4517">
        <w:t>, relative to the uncertainty of the quiet Sun reference spectrum</w:t>
      </w:r>
      <w:r w:rsidR="00DA0E32">
        <w:t xml:space="preserve">. </w:t>
      </w:r>
      <w:r w:rsidR="00902723">
        <w:t xml:space="preserve">The structure in this plot stems from separate influences. For the longest wavelengths, the percentage of the uncertainty change is large because </w:t>
      </w:r>
      <w:r w:rsidR="00E54C07">
        <w:t xml:space="preserve">the irradiance change is small (near-zero) while the uncertainty in the SSI is roughly </w:t>
      </w:r>
      <w:r w:rsidR="00304DED">
        <w:t>the same</w:t>
      </w:r>
      <w:r w:rsidR="00E54C07">
        <w:t xml:space="preserve">. There is additional structure in the percentage uncertainty change at wavelengths between 100 nm and 400 nm that derives from two sources. </w:t>
      </w:r>
      <w:r w:rsidR="0053254D">
        <w:t>Firstly, i</w:t>
      </w:r>
      <w:r w:rsidR="00E54C07">
        <w:t xml:space="preserve">n addition to the uncertainties of the proxy inputs themselves, there is a transition from SORCE SOLSTICE observations to SORCE SIM observations (at around 300 nm); the SIM data are noisy at the shortest end of the SIM spectral range (cite) so the </w:t>
      </w:r>
      <w:r w:rsidR="00CE313A">
        <w:t xml:space="preserve">uncertainties in the </w:t>
      </w:r>
      <w:r w:rsidR="00E54C07">
        <w:t xml:space="preserve">derived scaling coefficients are consequently larger here.  </w:t>
      </w:r>
      <w:r w:rsidR="0053254D">
        <w:t>Secondly, this spectral region is where the irradiance variations change from being dominated by faculae (at wavelengths below 290 nm) to sunspots (SSI at wavelengths longer than 290 nm varies in response to both facular and sunspot influences) (cite).</w:t>
      </w:r>
      <w:r w:rsidR="00294B23">
        <w:t xml:space="preserve"> The sunspot influence acts to cancel some of the facular component making the net energy change smaller</w:t>
      </w:r>
      <w:r w:rsidR="00304DED">
        <w:t xml:space="preserve">, </w:t>
      </w:r>
      <w:r w:rsidR="00512931">
        <w:t>without a reduction in the uncertainties of the proxy indices.  To summarize, the percentage of the uncertainty change tracks the energy change for a large part of the modeled spectral range.</w:t>
      </w:r>
      <w:r w:rsidR="00752B48">
        <w:t xml:space="preserve">  Similar to the reasoning provided for an upper limit in uncertainty for modeled TSI</w:t>
      </w:r>
      <w:r w:rsidR="005E6C9A">
        <w:t>, this degree of change in irradiance is about as large as we anticipate calculating</w:t>
      </w:r>
      <w:r w:rsidR="00752B48">
        <w:t xml:space="preserve"> and </w:t>
      </w:r>
      <w:r w:rsidR="005E6C9A">
        <w:t xml:space="preserve">uncertainties </w:t>
      </w:r>
      <w:r w:rsidR="001D0377">
        <w:t>in the modeled SSI of between 20</w:t>
      </w:r>
      <w:r w:rsidR="00752B48">
        <w:t>-7</w:t>
      </w:r>
      <w:r w:rsidR="001D0377">
        <w:t>0% (</w:t>
      </w:r>
      <w:r w:rsidR="00990B44">
        <w:t>on average</w:t>
      </w:r>
      <w:r w:rsidR="001D0377">
        <w:t xml:space="preserve">) </w:t>
      </w:r>
      <w:r w:rsidR="00990B44">
        <w:t>approximate</w:t>
      </w:r>
      <w:r w:rsidR="001D0377">
        <w:t xml:space="preserve"> an expected upper limit. </w:t>
      </w:r>
    </w:p>
    <w:p w14:paraId="3B427964" w14:textId="0037D117" w:rsidR="001162C7" w:rsidRPr="001162C7" w:rsidRDefault="001162C7" w:rsidP="00A439F3">
      <w:pPr>
        <w:rPr>
          <w:color w:val="FF0000"/>
        </w:rPr>
      </w:pPr>
      <w:r w:rsidRPr="001162C7">
        <w:rPr>
          <w:color w:val="FF0000"/>
        </w:rPr>
        <w:t>Insert Figure 12 from C-ATBD</w:t>
      </w:r>
    </w:p>
    <w:p w14:paraId="1867CA4C" w14:textId="36108E40" w:rsidR="00FA265D" w:rsidRPr="00574083" w:rsidRDefault="00FA265D" w:rsidP="00A439F3">
      <w:r>
        <w:t>The specifics of the error analysis, and the model formulation can be found in … (in prep).</w:t>
      </w:r>
    </w:p>
    <w:p w14:paraId="4B3A326B" w14:textId="77777777" w:rsidR="001471AF" w:rsidRDefault="001471AF" w:rsidP="005D0E17">
      <w:pPr>
        <w:rPr>
          <w:b/>
        </w:rPr>
      </w:pPr>
      <w:r>
        <w:rPr>
          <w:b/>
        </w:rPr>
        <w:t>Results and Validation</w:t>
      </w:r>
    </w:p>
    <w:p w14:paraId="53CC3A54" w14:textId="77777777" w:rsidR="001162C7" w:rsidRDefault="001162C7" w:rsidP="001162C7">
      <w:pPr>
        <w:pStyle w:val="ListParagraph"/>
        <w:numPr>
          <w:ilvl w:val="0"/>
          <w:numId w:val="2"/>
        </w:numPr>
        <w:rPr>
          <w:b/>
          <w:bCs/>
          <w:smallCaps/>
        </w:rPr>
      </w:pPr>
      <w:r>
        <w:t>Plot of (rotational and solar cycle) time series of TSI, with error bars, compared to measurement record and (?) other models of TSI</w:t>
      </w:r>
    </w:p>
    <w:p w14:paraId="5CE6861A" w14:textId="77777777" w:rsidR="001162C7" w:rsidRDefault="001162C7" w:rsidP="001162C7">
      <w:pPr>
        <w:pStyle w:val="ListParagraph"/>
        <w:numPr>
          <w:ilvl w:val="0"/>
          <w:numId w:val="2"/>
        </w:numPr>
        <w:rPr>
          <w:b/>
          <w:bCs/>
          <w:smallCaps/>
        </w:rPr>
      </w:pPr>
      <w:r>
        <w:t xml:space="preserve">Plot of (rotational and solar </w:t>
      </w:r>
      <w:proofErr w:type="gramStart"/>
      <w:r>
        <w:t>cycle(</w:t>
      </w:r>
      <w:proofErr w:type="gramEnd"/>
      <w:r>
        <w:t>?)) time series of bin-integrated SSI with error bars, compared to measurement record and (?) other models of SSI</w:t>
      </w:r>
    </w:p>
    <w:p w14:paraId="315CE50F" w14:textId="77777777" w:rsidR="001162C7" w:rsidRDefault="001162C7" w:rsidP="005D0E17">
      <w:pPr>
        <w:rPr>
          <w:b/>
        </w:rPr>
      </w:pPr>
    </w:p>
    <w:p w14:paraId="12AD0572" w14:textId="77777777" w:rsidR="001471AF" w:rsidRDefault="001471AF" w:rsidP="005D0E17">
      <w:pPr>
        <w:rPr>
          <w:b/>
        </w:rPr>
      </w:pPr>
      <w:r>
        <w:rPr>
          <w:b/>
        </w:rPr>
        <w:t>Deliverables</w:t>
      </w:r>
    </w:p>
    <w:p w14:paraId="7539E1D7" w14:textId="77777777" w:rsidR="001162C7" w:rsidRDefault="001162C7" w:rsidP="001162C7">
      <w:pPr>
        <w:pStyle w:val="ListParagraph"/>
        <w:numPr>
          <w:ilvl w:val="0"/>
          <w:numId w:val="2"/>
        </w:numPr>
        <w:rPr>
          <w:b/>
          <w:bCs/>
          <w:smallCaps/>
        </w:rPr>
      </w:pPr>
      <w:r>
        <w:t>Description, time range, spectral resolution, daily and time averaged: TSI composites, historical reconstruction, contemporary TSI/SSI (daily, monthly-averaged, yearly-averaged)</w:t>
      </w:r>
    </w:p>
    <w:p w14:paraId="4899EF50" w14:textId="77777777" w:rsidR="001162C7" w:rsidRPr="00A97B84" w:rsidRDefault="001162C7" w:rsidP="001162C7">
      <w:pPr>
        <w:pStyle w:val="ListParagraph"/>
        <w:numPr>
          <w:ilvl w:val="0"/>
          <w:numId w:val="2"/>
        </w:numPr>
        <w:rPr>
          <w:b/>
          <w:bCs/>
          <w:smallCaps/>
        </w:rPr>
      </w:pPr>
      <w:r>
        <w:t xml:space="preserve">Inclusion of Uncertainties </w:t>
      </w:r>
    </w:p>
    <w:p w14:paraId="547EB3CB" w14:textId="77777777" w:rsidR="001162C7" w:rsidRDefault="001162C7" w:rsidP="001162C7">
      <w:pPr>
        <w:pStyle w:val="ListParagraph"/>
        <w:numPr>
          <w:ilvl w:val="0"/>
          <w:numId w:val="2"/>
        </w:numPr>
        <w:rPr>
          <w:b/>
          <w:bCs/>
          <w:smallCaps/>
        </w:rPr>
      </w:pPr>
      <w:r>
        <w:t>NetCDF4 format.</w:t>
      </w:r>
    </w:p>
    <w:p w14:paraId="1BC44385" w14:textId="77777777" w:rsidR="001162C7" w:rsidRDefault="001162C7" w:rsidP="001162C7">
      <w:pPr>
        <w:pStyle w:val="ListParagraph"/>
        <w:numPr>
          <w:ilvl w:val="0"/>
          <w:numId w:val="2"/>
        </w:numPr>
        <w:rPr>
          <w:b/>
          <w:bCs/>
          <w:smallCaps/>
        </w:rPr>
      </w:pPr>
      <w:r>
        <w:t>Data sets created at LASP and Archived at NCDC. Can also download data from LASP LISIRD over a user-specified time and spectral range.</w:t>
      </w:r>
    </w:p>
    <w:p w14:paraId="535F17D0" w14:textId="77777777" w:rsidR="001162C7" w:rsidRDefault="001162C7" w:rsidP="001162C7">
      <w:pPr>
        <w:pStyle w:val="ListParagraph"/>
        <w:numPr>
          <w:ilvl w:val="0"/>
          <w:numId w:val="2"/>
        </w:numPr>
        <w:rPr>
          <w:b/>
          <w:bCs/>
          <w:smallCaps/>
        </w:rPr>
      </w:pPr>
      <w:r>
        <w:t>Stewardship (TSIS ATBD, CDR development, irradiance composites, enable rapid generation of solar irradiance CDR following TSIS launch). Documentation archived at NOAA NCDC</w:t>
      </w:r>
    </w:p>
    <w:p w14:paraId="02215FE2" w14:textId="77777777" w:rsidR="001162C7" w:rsidRDefault="001162C7" w:rsidP="001162C7">
      <w:pPr>
        <w:pStyle w:val="ListParagraph"/>
        <w:numPr>
          <w:ilvl w:val="0"/>
          <w:numId w:val="2"/>
        </w:numPr>
        <w:rPr>
          <w:b/>
          <w:bCs/>
          <w:smallCaps/>
        </w:rPr>
      </w:pPr>
      <w:r>
        <w:t>Time Series Data Updates</w:t>
      </w:r>
    </w:p>
    <w:p w14:paraId="04A2D108" w14:textId="77777777" w:rsidR="001162C7" w:rsidRDefault="001162C7" w:rsidP="005D0E17">
      <w:pPr>
        <w:rPr>
          <w:b/>
        </w:rPr>
      </w:pPr>
      <w:bookmarkStart w:id="6" w:name="_GoBack"/>
      <w:bookmarkEnd w:id="6"/>
    </w:p>
    <w:p w14:paraId="12B6A056" w14:textId="77777777" w:rsidR="001471AF" w:rsidRDefault="001471AF" w:rsidP="005D0E17">
      <w:pPr>
        <w:rPr>
          <w:b/>
        </w:rPr>
      </w:pPr>
      <w:r>
        <w:rPr>
          <w:b/>
        </w:rPr>
        <w:t>Operational Implementation</w:t>
      </w:r>
    </w:p>
    <w:p w14:paraId="0331C662" w14:textId="77777777" w:rsidR="001471AF" w:rsidRDefault="001471AF" w:rsidP="005D0E17">
      <w:pPr>
        <w:rPr>
          <w:b/>
        </w:rPr>
      </w:pPr>
      <w:r>
        <w:rPr>
          <w:b/>
        </w:rPr>
        <w:t>User Applications</w:t>
      </w:r>
    </w:p>
    <w:p w14:paraId="2794477D" w14:textId="77777777" w:rsidR="001471AF" w:rsidRDefault="001471AF" w:rsidP="005D0E17">
      <w:pPr>
        <w:rPr>
          <w:b/>
        </w:rPr>
      </w:pPr>
      <w:r>
        <w:rPr>
          <w:b/>
        </w:rPr>
        <w:t>Future Outlook</w:t>
      </w:r>
    </w:p>
    <w:p w14:paraId="7E874E7D" w14:textId="77777777" w:rsidR="001471AF" w:rsidRDefault="001471AF" w:rsidP="005D0E17">
      <w:pPr>
        <w:rPr>
          <w:b/>
        </w:rPr>
      </w:pPr>
      <w:r>
        <w:rPr>
          <w:b/>
        </w:rPr>
        <w:t>Conclusions</w:t>
      </w:r>
    </w:p>
    <w:p w14:paraId="27DB1E94" w14:textId="77777777" w:rsidR="005D0E17" w:rsidRDefault="001471AF" w:rsidP="005D0E17">
      <w:pPr>
        <w:rPr>
          <w:b/>
        </w:rPr>
      </w:pPr>
      <w:r>
        <w:rPr>
          <w:b/>
        </w:rPr>
        <w:t>Acknowledgements</w:t>
      </w:r>
    </w:p>
    <w:p w14:paraId="1C30CF56" w14:textId="77777777" w:rsidR="004666A7" w:rsidRDefault="004666A7" w:rsidP="005D0E17">
      <w:pPr>
        <w:rPr>
          <w:b/>
        </w:rPr>
      </w:pPr>
      <w:r>
        <w:rPr>
          <w:b/>
        </w:rPr>
        <w:t>References</w:t>
      </w:r>
    </w:p>
    <w:p w14:paraId="178ED93B" w14:textId="77777777" w:rsidR="004666A7" w:rsidRPr="004666A7" w:rsidRDefault="004666A7" w:rsidP="005D0E17">
      <w:r>
        <w:t>Holdren, J.P., 2014, National Plan for Civil Earth Observations, 62 pp. Natl. Sci. and Technol. Counc</w:t>
      </w:r>
      <w:proofErr w:type="gramStart"/>
      <w:r>
        <w:t>.,</w:t>
      </w:r>
      <w:proofErr w:type="gramEnd"/>
      <w:r>
        <w:t xml:space="preserve"> Washington, D.C. [ Available at http://www.whitehouse.gov/sites/default/files/microsites/ostp/NSTC/national_plan_for_civil_earth_observations_-_july_2014.pdf.]</w:t>
      </w:r>
    </w:p>
    <w:sectPr w:rsidR="004666A7" w:rsidRPr="004666A7" w:rsidSect="00FB2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03T11:39:00Z" w:initials="OC">
    <w:p w14:paraId="5E306EBE" w14:textId="77777777" w:rsidR="005E6C9A" w:rsidRDefault="005E6C9A">
      <w:pPr>
        <w:pStyle w:val="CommentText"/>
      </w:pPr>
      <w:r>
        <w:rPr>
          <w:rStyle w:val="CommentReference"/>
        </w:rPr>
        <w:annotationRef/>
      </w:r>
      <w:r>
        <w:t>If at all possible, BAMS would prefer no changes to the abstract, which was submitted and approved during author proposal stage. Not saying we can’t make changes – just that we’d need to justify them and have them approved.</w:t>
      </w:r>
    </w:p>
  </w:comment>
  <w:comment w:id="1" w:author="Odele Coddington" w:date="2015-01-21T14:22:00Z" w:initials="OC">
    <w:p w14:paraId="46D43560" w14:textId="3DD5BA84" w:rsidR="005E6C9A" w:rsidRDefault="005E6C9A">
      <w:pPr>
        <w:pStyle w:val="CommentText"/>
      </w:pPr>
      <w:r>
        <w:rPr>
          <w:rStyle w:val="CommentReference"/>
        </w:rPr>
        <w:annotationRef/>
      </w:r>
      <w:r>
        <w:t>Need to check/clarify what this is – or instead replace with a percentage value (0.3%?).</w:t>
      </w:r>
    </w:p>
  </w:comment>
  <w:comment w:id="2" w:author="Odele Coddington" w:date="2015-01-22T13:49:00Z" w:initials="OC">
    <w:p w14:paraId="0B2FC29B" w14:textId="163BEEE4" w:rsidR="005E6C9A" w:rsidRDefault="005E6C9A">
      <w:pPr>
        <w:pStyle w:val="CommentText"/>
      </w:pPr>
      <w:r>
        <w:rPr>
          <w:rStyle w:val="CommentReference"/>
        </w:rPr>
        <w:annotationRef/>
      </w:r>
      <w:r>
        <w:t>Needs help!</w:t>
      </w:r>
    </w:p>
  </w:comment>
  <w:comment w:id="3" w:author="Odele Coddington" w:date="2015-01-22T13:57:00Z" w:initials="OC">
    <w:p w14:paraId="6E7F3F9E" w14:textId="4C5E22F2" w:rsidR="005E6C9A" w:rsidRDefault="005E6C9A">
      <w:pPr>
        <w:pStyle w:val="CommentText"/>
      </w:pPr>
      <w:r>
        <w:rPr>
          <w:rStyle w:val="CommentReference"/>
        </w:rPr>
        <w:annotationRef/>
      </w:r>
      <w:r>
        <w:t>How did we include this?</w:t>
      </w:r>
    </w:p>
  </w:comment>
  <w:comment w:id="4" w:author="Odele Coddington" w:date="2015-01-23T13:03:00Z" w:initials="OC">
    <w:p w14:paraId="306747ED" w14:textId="32602FF8" w:rsidR="005E6C9A" w:rsidRDefault="005E6C9A">
      <w:pPr>
        <w:pStyle w:val="CommentText"/>
      </w:pPr>
      <w:r>
        <w:rPr>
          <w:rStyle w:val="CommentReference"/>
        </w:rPr>
        <w:annotationRef/>
      </w:r>
      <w:r>
        <w:t>I think I’m not stating this correctly for facular brightening component.</w:t>
      </w:r>
    </w:p>
  </w:comment>
  <w:comment w:id="5" w:author="Odele Coddington" w:date="2015-01-23T13:49:00Z" w:initials="OC">
    <w:p w14:paraId="1F8C5BDA" w14:textId="0737F516" w:rsidR="005E6C9A" w:rsidRPr="00A124D8" w:rsidRDefault="005E6C9A">
      <w:pPr>
        <w:pStyle w:val="CommentText"/>
      </w:pPr>
      <w:r>
        <w:rPr>
          <w:rStyle w:val="CommentReference"/>
        </w:rPr>
        <w:annotationRef/>
      </w:r>
      <w:r>
        <w:t xml:space="preserve">I am not sure what I'm doing here! Is the uncertainty due to </w:t>
      </w:r>
      <w:r w:rsidRPr="00A124D8">
        <w:t xml:space="preserve">variability/uncertainty in the different observations of the Mg II index (expand/cite)…is it also dependent on the assumption of “background” non-zero Mg II </w:t>
      </w:r>
      <w:proofErr w:type="gramStart"/>
      <w:r w:rsidRPr="00A124D8">
        <w:t>value(</w:t>
      </w:r>
      <w:proofErr w:type="gramEnd"/>
      <w:r w:rsidRPr="00A124D8">
        <w:t>?)…</w:t>
      </w:r>
      <w:proofErr w:type="gramStart"/>
      <w:r w:rsidRPr="00A124D8">
        <w:t>or</w:t>
      </w:r>
      <w:proofErr w:type="gramEnd"/>
      <w:r w:rsidRPr="00A124D8">
        <w:t xml:space="preserve"> is </w:t>
      </w:r>
      <w:r>
        <w:t xml:space="preserve">it </w:t>
      </w:r>
      <w:r w:rsidRPr="00A124D8">
        <w:t>due to variability in the Ca K proxy?.</w:t>
      </w:r>
      <w:r>
        <w:t xml:space="preserve"> None? All? Help!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45105" w14:textId="77777777" w:rsidR="005E6C9A" w:rsidRDefault="005E6C9A" w:rsidP="00D527FE">
      <w:pPr>
        <w:spacing w:after="0"/>
      </w:pPr>
      <w:r>
        <w:separator/>
      </w:r>
    </w:p>
  </w:endnote>
  <w:endnote w:type="continuationSeparator" w:id="0">
    <w:p w14:paraId="55266FF4" w14:textId="77777777" w:rsidR="005E6C9A" w:rsidRDefault="005E6C9A" w:rsidP="00D527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BC62A" w14:textId="77777777" w:rsidR="005E6C9A" w:rsidRDefault="005E6C9A" w:rsidP="00D527FE">
      <w:pPr>
        <w:spacing w:after="0"/>
      </w:pPr>
      <w:r>
        <w:separator/>
      </w:r>
    </w:p>
  </w:footnote>
  <w:footnote w:type="continuationSeparator" w:id="0">
    <w:p w14:paraId="667004FC" w14:textId="77777777" w:rsidR="005E6C9A" w:rsidRDefault="005E6C9A" w:rsidP="00D527FE">
      <w:pPr>
        <w:spacing w:after="0"/>
      </w:pPr>
      <w:r>
        <w:continuationSeparator/>
      </w:r>
    </w:p>
  </w:footnote>
  <w:footnote w:id="1">
    <w:p w14:paraId="1806DDFB" w14:textId="77777777" w:rsidR="005E6C9A" w:rsidRDefault="005E6C9A">
      <w:pPr>
        <w:pStyle w:val="FootnoteText"/>
      </w:pPr>
      <w:r>
        <w:rPr>
          <w:rStyle w:val="FootnoteReference"/>
        </w:rPr>
        <w:footnoteRef/>
      </w:r>
      <w:r>
        <w:t xml:space="preserve"> The SORCE Level 3 data is available online at </w:t>
      </w:r>
      <w:hyperlink r:id="rId1" w:history="1">
        <w:r w:rsidRPr="001D0996">
          <w:rPr>
            <w:rStyle w:val="Hyperlink"/>
          </w:rPr>
          <w:t>http://lasp.colorado.edu/home/sorce/data/</w:t>
        </w:r>
      </w:hyperlink>
      <w:r>
        <w:t xml:space="preserve">. The NRLTSI2 and NRLSSI2 model utilizes TIM Version 13, and combined </w:t>
      </w:r>
      <w:proofErr w:type="gramStart"/>
      <w:r>
        <w:t>SOLSTICE/SIM Version 13/21</w:t>
      </w:r>
      <w:proofErr w:type="gramEnd"/>
      <w:r>
        <w:t xml:space="preserve"> data.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4A"/>
    <w:multiLevelType w:val="hybridMultilevel"/>
    <w:tmpl w:val="4CFA6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6912"/>
    <w:multiLevelType w:val="hybridMultilevel"/>
    <w:tmpl w:val="940C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4027E"/>
    <w:multiLevelType w:val="hybridMultilevel"/>
    <w:tmpl w:val="70165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001A4C"/>
    <w:rsid w:val="00020540"/>
    <w:rsid w:val="000224D1"/>
    <w:rsid w:val="00024409"/>
    <w:rsid w:val="00035EB3"/>
    <w:rsid w:val="000415C7"/>
    <w:rsid w:val="000433E5"/>
    <w:rsid w:val="0004351A"/>
    <w:rsid w:val="0004358E"/>
    <w:rsid w:val="00062DDE"/>
    <w:rsid w:val="0007223E"/>
    <w:rsid w:val="000755FE"/>
    <w:rsid w:val="00080450"/>
    <w:rsid w:val="00084826"/>
    <w:rsid w:val="000937D8"/>
    <w:rsid w:val="00095E4E"/>
    <w:rsid w:val="00097860"/>
    <w:rsid w:val="000A131A"/>
    <w:rsid w:val="000A6E73"/>
    <w:rsid w:val="000B3022"/>
    <w:rsid w:val="000B52E3"/>
    <w:rsid w:val="000B6491"/>
    <w:rsid w:val="000B7BC5"/>
    <w:rsid w:val="000C09F2"/>
    <w:rsid w:val="000C6F01"/>
    <w:rsid w:val="00110B68"/>
    <w:rsid w:val="001153DD"/>
    <w:rsid w:val="001162C7"/>
    <w:rsid w:val="00126C3D"/>
    <w:rsid w:val="001471AF"/>
    <w:rsid w:val="0015532A"/>
    <w:rsid w:val="00170229"/>
    <w:rsid w:val="001754D5"/>
    <w:rsid w:val="001761C8"/>
    <w:rsid w:val="001929B8"/>
    <w:rsid w:val="00193ACC"/>
    <w:rsid w:val="001971BF"/>
    <w:rsid w:val="001A235E"/>
    <w:rsid w:val="001B06F5"/>
    <w:rsid w:val="001B105A"/>
    <w:rsid w:val="001B141F"/>
    <w:rsid w:val="001B3068"/>
    <w:rsid w:val="001B4517"/>
    <w:rsid w:val="001B6761"/>
    <w:rsid w:val="001D0377"/>
    <w:rsid w:val="001D1902"/>
    <w:rsid w:val="001D4841"/>
    <w:rsid w:val="001E3589"/>
    <w:rsid w:val="001E43FB"/>
    <w:rsid w:val="00213A8D"/>
    <w:rsid w:val="00220FA8"/>
    <w:rsid w:val="00221B4D"/>
    <w:rsid w:val="00232EDB"/>
    <w:rsid w:val="0024798E"/>
    <w:rsid w:val="00264D6C"/>
    <w:rsid w:val="00294B23"/>
    <w:rsid w:val="002978B7"/>
    <w:rsid w:val="002A66FA"/>
    <w:rsid w:val="002A6F9A"/>
    <w:rsid w:val="002D156F"/>
    <w:rsid w:val="002D54D9"/>
    <w:rsid w:val="002F7BB4"/>
    <w:rsid w:val="00304DED"/>
    <w:rsid w:val="003235ED"/>
    <w:rsid w:val="00323D7E"/>
    <w:rsid w:val="0034001C"/>
    <w:rsid w:val="0034281C"/>
    <w:rsid w:val="00360213"/>
    <w:rsid w:val="003701A5"/>
    <w:rsid w:val="00370954"/>
    <w:rsid w:val="00372AC0"/>
    <w:rsid w:val="003739B3"/>
    <w:rsid w:val="00390E95"/>
    <w:rsid w:val="003E17F8"/>
    <w:rsid w:val="003E37B0"/>
    <w:rsid w:val="003F4225"/>
    <w:rsid w:val="00412A04"/>
    <w:rsid w:val="00420C61"/>
    <w:rsid w:val="00430414"/>
    <w:rsid w:val="00443B26"/>
    <w:rsid w:val="0044686A"/>
    <w:rsid w:val="0045666A"/>
    <w:rsid w:val="0046043C"/>
    <w:rsid w:val="00462442"/>
    <w:rsid w:val="004626F5"/>
    <w:rsid w:val="004666A7"/>
    <w:rsid w:val="00471C9B"/>
    <w:rsid w:val="004735FF"/>
    <w:rsid w:val="004870FD"/>
    <w:rsid w:val="00494A46"/>
    <w:rsid w:val="004C082C"/>
    <w:rsid w:val="004D29D3"/>
    <w:rsid w:val="004E52CF"/>
    <w:rsid w:val="004E7D53"/>
    <w:rsid w:val="004F6939"/>
    <w:rsid w:val="00512931"/>
    <w:rsid w:val="00524A85"/>
    <w:rsid w:val="00525F9A"/>
    <w:rsid w:val="0053254D"/>
    <w:rsid w:val="00535AD2"/>
    <w:rsid w:val="00540732"/>
    <w:rsid w:val="00544FE7"/>
    <w:rsid w:val="00555588"/>
    <w:rsid w:val="005654B0"/>
    <w:rsid w:val="00574083"/>
    <w:rsid w:val="00584759"/>
    <w:rsid w:val="00592470"/>
    <w:rsid w:val="00594CFF"/>
    <w:rsid w:val="005A6163"/>
    <w:rsid w:val="005C2E65"/>
    <w:rsid w:val="005D0E17"/>
    <w:rsid w:val="005E6C9A"/>
    <w:rsid w:val="005F06AD"/>
    <w:rsid w:val="005F2F63"/>
    <w:rsid w:val="00600D94"/>
    <w:rsid w:val="0060481A"/>
    <w:rsid w:val="00606321"/>
    <w:rsid w:val="00612AA5"/>
    <w:rsid w:val="006162A1"/>
    <w:rsid w:val="00616862"/>
    <w:rsid w:val="00634A78"/>
    <w:rsid w:val="00644E9E"/>
    <w:rsid w:val="00676CDF"/>
    <w:rsid w:val="006825D5"/>
    <w:rsid w:val="00686D5D"/>
    <w:rsid w:val="00690339"/>
    <w:rsid w:val="00695E5F"/>
    <w:rsid w:val="006A6342"/>
    <w:rsid w:val="006A6545"/>
    <w:rsid w:val="006C7FB0"/>
    <w:rsid w:val="006D3879"/>
    <w:rsid w:val="006D3C24"/>
    <w:rsid w:val="006D7DA6"/>
    <w:rsid w:val="006E455D"/>
    <w:rsid w:val="006E752E"/>
    <w:rsid w:val="006F0A1F"/>
    <w:rsid w:val="006F177D"/>
    <w:rsid w:val="006F2908"/>
    <w:rsid w:val="006F47C7"/>
    <w:rsid w:val="006F4A36"/>
    <w:rsid w:val="00710250"/>
    <w:rsid w:val="0071243D"/>
    <w:rsid w:val="00720ADD"/>
    <w:rsid w:val="0072768E"/>
    <w:rsid w:val="00733A48"/>
    <w:rsid w:val="0073495F"/>
    <w:rsid w:val="0073693F"/>
    <w:rsid w:val="007424DF"/>
    <w:rsid w:val="00745251"/>
    <w:rsid w:val="00746CBF"/>
    <w:rsid w:val="00750D5D"/>
    <w:rsid w:val="00752B48"/>
    <w:rsid w:val="00776913"/>
    <w:rsid w:val="007858FF"/>
    <w:rsid w:val="00792297"/>
    <w:rsid w:val="007A33B7"/>
    <w:rsid w:val="007A64C3"/>
    <w:rsid w:val="007C1D4B"/>
    <w:rsid w:val="007D16EB"/>
    <w:rsid w:val="007D4390"/>
    <w:rsid w:val="007D4CF4"/>
    <w:rsid w:val="007E4515"/>
    <w:rsid w:val="007E73FA"/>
    <w:rsid w:val="007F46DC"/>
    <w:rsid w:val="00807D87"/>
    <w:rsid w:val="008127F4"/>
    <w:rsid w:val="00812E31"/>
    <w:rsid w:val="00815F11"/>
    <w:rsid w:val="00817348"/>
    <w:rsid w:val="008213B6"/>
    <w:rsid w:val="00834C03"/>
    <w:rsid w:val="008427DA"/>
    <w:rsid w:val="008427E3"/>
    <w:rsid w:val="00843830"/>
    <w:rsid w:val="00844F7E"/>
    <w:rsid w:val="00880E42"/>
    <w:rsid w:val="00895787"/>
    <w:rsid w:val="00895794"/>
    <w:rsid w:val="008A27DC"/>
    <w:rsid w:val="008A7E93"/>
    <w:rsid w:val="008B19B2"/>
    <w:rsid w:val="008C0696"/>
    <w:rsid w:val="008D20BC"/>
    <w:rsid w:val="008F6918"/>
    <w:rsid w:val="00902723"/>
    <w:rsid w:val="00941A93"/>
    <w:rsid w:val="00943E06"/>
    <w:rsid w:val="00946F00"/>
    <w:rsid w:val="00950A81"/>
    <w:rsid w:val="00964296"/>
    <w:rsid w:val="009648BE"/>
    <w:rsid w:val="00972A41"/>
    <w:rsid w:val="00980C7C"/>
    <w:rsid w:val="00980DE8"/>
    <w:rsid w:val="00981DA4"/>
    <w:rsid w:val="009854AC"/>
    <w:rsid w:val="00990B44"/>
    <w:rsid w:val="00991492"/>
    <w:rsid w:val="009924CC"/>
    <w:rsid w:val="00993E83"/>
    <w:rsid w:val="00994C1A"/>
    <w:rsid w:val="009A0DCB"/>
    <w:rsid w:val="009A251E"/>
    <w:rsid w:val="009C35EC"/>
    <w:rsid w:val="009D3302"/>
    <w:rsid w:val="009F5037"/>
    <w:rsid w:val="009F792E"/>
    <w:rsid w:val="00A039C5"/>
    <w:rsid w:val="00A124D8"/>
    <w:rsid w:val="00A16D5C"/>
    <w:rsid w:val="00A35826"/>
    <w:rsid w:val="00A4394A"/>
    <w:rsid w:val="00A439F3"/>
    <w:rsid w:val="00A53A1D"/>
    <w:rsid w:val="00A624F8"/>
    <w:rsid w:val="00A87B3F"/>
    <w:rsid w:val="00A90A1C"/>
    <w:rsid w:val="00A923A7"/>
    <w:rsid w:val="00AA07CE"/>
    <w:rsid w:val="00AA57C6"/>
    <w:rsid w:val="00AC35F5"/>
    <w:rsid w:val="00AC6165"/>
    <w:rsid w:val="00AC7529"/>
    <w:rsid w:val="00AD0A7F"/>
    <w:rsid w:val="00AE3861"/>
    <w:rsid w:val="00AF3F2F"/>
    <w:rsid w:val="00B0170B"/>
    <w:rsid w:val="00B027BD"/>
    <w:rsid w:val="00B172C4"/>
    <w:rsid w:val="00B213B6"/>
    <w:rsid w:val="00B32394"/>
    <w:rsid w:val="00B35606"/>
    <w:rsid w:val="00B35E39"/>
    <w:rsid w:val="00B40E1D"/>
    <w:rsid w:val="00B65A01"/>
    <w:rsid w:val="00B807E4"/>
    <w:rsid w:val="00B8699B"/>
    <w:rsid w:val="00B86DD1"/>
    <w:rsid w:val="00B92510"/>
    <w:rsid w:val="00B95304"/>
    <w:rsid w:val="00BA5D7B"/>
    <w:rsid w:val="00BD3A2B"/>
    <w:rsid w:val="00BF2855"/>
    <w:rsid w:val="00BF2A43"/>
    <w:rsid w:val="00C10373"/>
    <w:rsid w:val="00C20541"/>
    <w:rsid w:val="00C230B6"/>
    <w:rsid w:val="00C36AFA"/>
    <w:rsid w:val="00C37867"/>
    <w:rsid w:val="00C4326F"/>
    <w:rsid w:val="00C67D58"/>
    <w:rsid w:val="00C83B8A"/>
    <w:rsid w:val="00C914DB"/>
    <w:rsid w:val="00CA0284"/>
    <w:rsid w:val="00CA10F2"/>
    <w:rsid w:val="00CA324F"/>
    <w:rsid w:val="00CB55A2"/>
    <w:rsid w:val="00CB610B"/>
    <w:rsid w:val="00CB6E67"/>
    <w:rsid w:val="00CC2B01"/>
    <w:rsid w:val="00CC2F61"/>
    <w:rsid w:val="00CC3FA9"/>
    <w:rsid w:val="00CC5B05"/>
    <w:rsid w:val="00CD40A5"/>
    <w:rsid w:val="00CE313A"/>
    <w:rsid w:val="00CE3CC6"/>
    <w:rsid w:val="00CF6E77"/>
    <w:rsid w:val="00D04D1A"/>
    <w:rsid w:val="00D12D22"/>
    <w:rsid w:val="00D15892"/>
    <w:rsid w:val="00D17C4A"/>
    <w:rsid w:val="00D27B1E"/>
    <w:rsid w:val="00D37B61"/>
    <w:rsid w:val="00D42430"/>
    <w:rsid w:val="00D527FE"/>
    <w:rsid w:val="00D613F9"/>
    <w:rsid w:val="00D7262E"/>
    <w:rsid w:val="00D736B2"/>
    <w:rsid w:val="00D751E0"/>
    <w:rsid w:val="00DA0E32"/>
    <w:rsid w:val="00DA529B"/>
    <w:rsid w:val="00DA7FDA"/>
    <w:rsid w:val="00DC606C"/>
    <w:rsid w:val="00DD483D"/>
    <w:rsid w:val="00DD6052"/>
    <w:rsid w:val="00E13024"/>
    <w:rsid w:val="00E1326A"/>
    <w:rsid w:val="00E203E3"/>
    <w:rsid w:val="00E241DD"/>
    <w:rsid w:val="00E436EC"/>
    <w:rsid w:val="00E45179"/>
    <w:rsid w:val="00E47CCB"/>
    <w:rsid w:val="00E53EC1"/>
    <w:rsid w:val="00E54C07"/>
    <w:rsid w:val="00E6394E"/>
    <w:rsid w:val="00EB5BBE"/>
    <w:rsid w:val="00ED4548"/>
    <w:rsid w:val="00ED4F32"/>
    <w:rsid w:val="00EF06E5"/>
    <w:rsid w:val="00EF202A"/>
    <w:rsid w:val="00F065C1"/>
    <w:rsid w:val="00F140C6"/>
    <w:rsid w:val="00F26F05"/>
    <w:rsid w:val="00F4116B"/>
    <w:rsid w:val="00F43AD7"/>
    <w:rsid w:val="00F722B9"/>
    <w:rsid w:val="00F80BB3"/>
    <w:rsid w:val="00FA265D"/>
    <w:rsid w:val="00FA4CAC"/>
    <w:rsid w:val="00FA6654"/>
    <w:rsid w:val="00FB2177"/>
    <w:rsid w:val="00FD1DB3"/>
    <w:rsid w:val="00FF1457"/>
    <w:rsid w:val="00FF2AE1"/>
    <w:rsid w:val="00FF30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0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 w:type="paragraph" w:customStyle="1" w:styleId="CDRBodyText">
    <w:name w:val="CDRBodyText"/>
    <w:basedOn w:val="BodyText"/>
    <w:link w:val="CDRBodyTextChar"/>
    <w:qFormat/>
    <w:rsid w:val="001929B8"/>
    <w:pPr>
      <w:autoSpaceDE w:val="0"/>
      <w:autoSpaceDN w:val="0"/>
      <w:adjustRightInd w:val="0"/>
      <w:spacing w:before="60" w:after="180"/>
      <w:ind w:firstLine="1080"/>
    </w:pPr>
    <w:rPr>
      <w:rFonts w:ascii="Cambria" w:eastAsia="Times New Roman" w:hAnsi="Cambria" w:cs="Arial"/>
      <w:lang w:eastAsia="en-US"/>
    </w:rPr>
  </w:style>
  <w:style w:type="character" w:customStyle="1" w:styleId="CDRBodyTextChar">
    <w:name w:val="CDRBodyText Char"/>
    <w:link w:val="CDRBodyText"/>
    <w:rsid w:val="001929B8"/>
    <w:rPr>
      <w:rFonts w:ascii="Cambria" w:eastAsia="Times New Roman" w:hAnsi="Cambria" w:cs="Arial"/>
      <w:lang w:eastAsia="en-US"/>
    </w:rPr>
  </w:style>
  <w:style w:type="paragraph" w:customStyle="1" w:styleId="CDRGuidance">
    <w:name w:val="CDRGuidance"/>
    <w:basedOn w:val="CDRBodyText"/>
    <w:link w:val="CDRGuidanceChar"/>
    <w:qFormat/>
    <w:rsid w:val="001929B8"/>
    <w:pPr>
      <w:ind w:firstLine="0"/>
    </w:pPr>
    <w:rPr>
      <w:rFonts w:ascii="Calibri" w:hAnsi="Calibri"/>
      <w:i/>
    </w:rPr>
  </w:style>
  <w:style w:type="character" w:customStyle="1" w:styleId="CDRGuidanceChar">
    <w:name w:val="CDRGuidance Char"/>
    <w:link w:val="CDRGuidance"/>
    <w:rsid w:val="001929B8"/>
    <w:rPr>
      <w:rFonts w:ascii="Calibri" w:eastAsia="Times New Roman" w:hAnsi="Calibri" w:cs="Arial"/>
      <w:i/>
      <w:lang w:eastAsia="en-US"/>
    </w:rPr>
  </w:style>
  <w:style w:type="paragraph" w:styleId="BodyText">
    <w:name w:val="Body Text"/>
    <w:basedOn w:val="Normal"/>
    <w:link w:val="BodyTextChar"/>
    <w:uiPriority w:val="99"/>
    <w:semiHidden/>
    <w:unhideWhenUsed/>
    <w:rsid w:val="001929B8"/>
    <w:pPr>
      <w:spacing w:after="120"/>
    </w:pPr>
  </w:style>
  <w:style w:type="character" w:customStyle="1" w:styleId="BodyTextChar">
    <w:name w:val="Body Text Char"/>
    <w:basedOn w:val="DefaultParagraphFont"/>
    <w:link w:val="BodyText"/>
    <w:uiPriority w:val="99"/>
    <w:semiHidden/>
    <w:rsid w:val="001929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 w:type="paragraph" w:customStyle="1" w:styleId="CDRBodyText">
    <w:name w:val="CDRBodyText"/>
    <w:basedOn w:val="BodyText"/>
    <w:link w:val="CDRBodyTextChar"/>
    <w:qFormat/>
    <w:rsid w:val="001929B8"/>
    <w:pPr>
      <w:autoSpaceDE w:val="0"/>
      <w:autoSpaceDN w:val="0"/>
      <w:adjustRightInd w:val="0"/>
      <w:spacing w:before="60" w:after="180"/>
      <w:ind w:firstLine="1080"/>
    </w:pPr>
    <w:rPr>
      <w:rFonts w:ascii="Cambria" w:eastAsia="Times New Roman" w:hAnsi="Cambria" w:cs="Arial"/>
      <w:lang w:eastAsia="en-US"/>
    </w:rPr>
  </w:style>
  <w:style w:type="character" w:customStyle="1" w:styleId="CDRBodyTextChar">
    <w:name w:val="CDRBodyText Char"/>
    <w:link w:val="CDRBodyText"/>
    <w:rsid w:val="001929B8"/>
    <w:rPr>
      <w:rFonts w:ascii="Cambria" w:eastAsia="Times New Roman" w:hAnsi="Cambria" w:cs="Arial"/>
      <w:lang w:eastAsia="en-US"/>
    </w:rPr>
  </w:style>
  <w:style w:type="paragraph" w:customStyle="1" w:styleId="CDRGuidance">
    <w:name w:val="CDRGuidance"/>
    <w:basedOn w:val="CDRBodyText"/>
    <w:link w:val="CDRGuidanceChar"/>
    <w:qFormat/>
    <w:rsid w:val="001929B8"/>
    <w:pPr>
      <w:ind w:firstLine="0"/>
    </w:pPr>
    <w:rPr>
      <w:rFonts w:ascii="Calibri" w:hAnsi="Calibri"/>
      <w:i/>
    </w:rPr>
  </w:style>
  <w:style w:type="character" w:customStyle="1" w:styleId="CDRGuidanceChar">
    <w:name w:val="CDRGuidance Char"/>
    <w:link w:val="CDRGuidance"/>
    <w:rsid w:val="001929B8"/>
    <w:rPr>
      <w:rFonts w:ascii="Calibri" w:eastAsia="Times New Roman" w:hAnsi="Calibri" w:cs="Arial"/>
      <w:i/>
      <w:lang w:eastAsia="en-US"/>
    </w:rPr>
  </w:style>
  <w:style w:type="paragraph" w:styleId="BodyText">
    <w:name w:val="Body Text"/>
    <w:basedOn w:val="Normal"/>
    <w:link w:val="BodyTextChar"/>
    <w:uiPriority w:val="99"/>
    <w:semiHidden/>
    <w:unhideWhenUsed/>
    <w:rsid w:val="001929B8"/>
    <w:pPr>
      <w:spacing w:after="120"/>
    </w:pPr>
  </w:style>
  <w:style w:type="character" w:customStyle="1" w:styleId="BodyTextChar">
    <w:name w:val="Body Text Char"/>
    <w:basedOn w:val="DefaultParagraphFont"/>
    <w:link w:val="BodyText"/>
    <w:uiPriority w:val="99"/>
    <w:semiHidden/>
    <w:rsid w:val="0019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paceweather.ca/solarflux/sx-eng.ph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lasp.colorado.edu/home/so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4582</Words>
  <Characters>26122</Characters>
  <Application>Microsoft Macintosh Word</Application>
  <DocSecurity>0</DocSecurity>
  <Lines>217</Lines>
  <Paragraphs>61</Paragraphs>
  <ScaleCrop>false</ScaleCrop>
  <Company>University of Colorado</Company>
  <LinksUpToDate>false</LinksUpToDate>
  <CharactersWithSpaces>30643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120</cp:revision>
  <dcterms:created xsi:type="dcterms:W3CDTF">2015-01-18T18:33:00Z</dcterms:created>
  <dcterms:modified xsi:type="dcterms:W3CDTF">2015-01-23T21:46:00Z</dcterms:modified>
</cp:coreProperties>
</file>