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4622BA32" w14:textId="77777777" w:rsidR="00040BD1" w:rsidRDefault="00040BD1" w:rsidP="00EC2358">
      <w:pPr>
        <w:suppressLineNumbers/>
        <w:spacing w:line="480" w:lineRule="auto"/>
        <w:contextualSpacing/>
        <w:jc w:val="center"/>
      </w:pPr>
    </w:p>
    <w:p w14:paraId="3D4DEFB3" w14:textId="77777777" w:rsidR="00040BD1" w:rsidRDefault="00040BD1" w:rsidP="00EC2358">
      <w:pPr>
        <w:suppressLineNumbers/>
        <w:spacing w:line="480" w:lineRule="auto"/>
        <w:contextualSpacing/>
        <w:jc w:val="center"/>
      </w:pPr>
    </w:p>
    <w:p w14:paraId="10E043DF" w14:textId="53014CA2" w:rsidR="00E205A4" w:rsidRDefault="00700DB7" w:rsidP="00EC2358">
      <w:pPr>
        <w:suppressLineNumbers/>
        <w:spacing w:line="480" w:lineRule="auto"/>
        <w:contextualSpacing/>
        <w:rPr>
          <w:i/>
        </w:rPr>
      </w:pPr>
      <w:r>
        <w:t>S</w:t>
      </w:r>
      <w:r w:rsidR="00E205A4" w:rsidRPr="00CC3639">
        <w:rPr>
          <w:i/>
        </w:rPr>
        <w:t>ee BAMS author guidance on AMS web page</w:t>
      </w:r>
      <w:r>
        <w:rPr>
          <w:i/>
        </w:rPr>
        <w:t xml:space="preserve"> re the following:</w:t>
      </w:r>
      <w:r w:rsidR="00E205A4">
        <w:rPr>
          <w:i/>
        </w:rPr>
        <w:t xml:space="preserve"> </w:t>
      </w:r>
    </w:p>
    <w:p w14:paraId="408032F0" w14:textId="4A87AE2F" w:rsidR="00CC3639" w:rsidRDefault="00E205A4" w:rsidP="00EC2358">
      <w:pPr>
        <w:suppressLineNumbers/>
        <w:spacing w:line="480" w:lineRule="auto"/>
        <w:contextualSpacing/>
        <w:rPr>
          <w:i/>
        </w:rPr>
      </w:pPr>
      <w:r>
        <w:rPr>
          <w:i/>
        </w:rPr>
        <w:t xml:space="preserve">- </w:t>
      </w:r>
      <w:proofErr w:type="gramStart"/>
      <w:r w:rsidR="00040BD1" w:rsidRPr="00CC3639">
        <w:rPr>
          <w:i/>
        </w:rPr>
        <w:t>article</w:t>
      </w:r>
      <w:proofErr w:type="gramEnd"/>
      <w:r w:rsidR="00040BD1" w:rsidRPr="00CC3639">
        <w:rPr>
          <w:i/>
        </w:rPr>
        <w:t xml:space="preserve"> should be about 4,500 words</w:t>
      </w:r>
      <w:r w:rsidR="00CD5A45">
        <w:rPr>
          <w:i/>
        </w:rPr>
        <w:t xml:space="preserve">, excluding abstract and refs – currently </w:t>
      </w:r>
      <w:r w:rsidR="00700DB7">
        <w:rPr>
          <w:i/>
        </w:rPr>
        <w:t>about 500</w:t>
      </w:r>
      <w:r w:rsidR="00CD5A45">
        <w:rPr>
          <w:i/>
        </w:rPr>
        <w:t>0</w:t>
      </w:r>
      <w:r w:rsidR="006C4DA4">
        <w:rPr>
          <w:i/>
        </w:rPr>
        <w:t xml:space="preserve"> (must be under 7,500)</w:t>
      </w:r>
    </w:p>
    <w:p w14:paraId="36E7CA0E" w14:textId="1D585B21" w:rsidR="00040BD1" w:rsidRPr="00C24EE8" w:rsidRDefault="00F94BC9" w:rsidP="00EC2358">
      <w:pPr>
        <w:suppressLineNumbers/>
        <w:spacing w:line="480" w:lineRule="auto"/>
        <w:contextualSpacing/>
        <w:rPr>
          <w:i/>
        </w:rPr>
      </w:pPr>
      <w:r>
        <w:rPr>
          <w:i/>
        </w:rPr>
        <w:t xml:space="preserve">- </w:t>
      </w:r>
      <w:proofErr w:type="gramStart"/>
      <w:r>
        <w:rPr>
          <w:i/>
        </w:rPr>
        <w:t>correct</w:t>
      </w:r>
      <w:proofErr w:type="gramEnd"/>
      <w:r>
        <w:rPr>
          <w:i/>
        </w:rPr>
        <w:t xml:space="preserve"> format for references</w:t>
      </w: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1565CE8C"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D8653E3"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consisting of a model of </w:t>
      </w:r>
      <w:r w:rsidR="00700DB7">
        <w:t xml:space="preserve">total and spectral </w:t>
      </w:r>
      <w:r w:rsidR="00212EE8">
        <w:t xml:space="preserve">solar </w:t>
      </w:r>
      <w:r w:rsidR="00700DB7">
        <w:t xml:space="preserve">irradiance variability and selected solar irradiance data sets, which together produce a robust, sustainable, and scientifically defensible record of </w:t>
      </w:r>
      <w:r w:rsidR="0077320A">
        <w:t xml:space="preserve">daily </w:t>
      </w:r>
      <w:r w:rsidR="00700DB7">
        <w:t>solar</w:t>
      </w:r>
      <w:r w:rsidR="0077320A">
        <w:t xml:space="preserve"> irradiance variations </w:t>
      </w:r>
      <w:r w:rsidR="00700DB7">
        <w:t>from 1882 to the present, and annually since 1610.</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26B3641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810E5E">
        <w:t xml:space="preserve">its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processes</w:t>
      </w:r>
      <w:r w:rsidR="00834C03">
        <w:t xml:space="preserve"> </w:t>
      </w:r>
      <w:r w:rsidR="008067D6">
        <w:t>which</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average, the total energy that the Sun pre</w:t>
      </w:r>
      <w:r w:rsidR="001A4E84">
        <w:t>sently provides to Earth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BF6E6A">
        <w:t xml:space="preserve"> (with the 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the 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1A4E84">
        <w:t xml:space="preserve">nce </w:t>
      </w:r>
      <w:r w:rsidR="00EA3A0C">
        <w:t>more than 99</w:t>
      </w:r>
      <w:r w:rsidR="00EF3F58">
        <w:t>%</w:t>
      </w:r>
      <w:r w:rsidR="003913AA">
        <w:t xml:space="preserve"> of </w:t>
      </w:r>
      <w:r w:rsidR="00EF3F58">
        <w:t xml:space="preserve">the </w:t>
      </w:r>
      <w:r w:rsidR="003913AA">
        <w:t xml:space="preserve">solar irradiance emerges. </w:t>
      </w:r>
    </w:p>
    <w:p w14:paraId="1E3A8C48" w14:textId="6C5244AB" w:rsidR="00DD76E5" w:rsidRDefault="003913AA" w:rsidP="004A4A3A">
      <w:pPr>
        <w:spacing w:line="480" w:lineRule="auto"/>
        <w:ind w:firstLine="360"/>
        <w:contextualSpacing/>
      </w:pPr>
      <w:r>
        <w:t xml:space="preserve">Neither the </w:t>
      </w:r>
      <w:r w:rsidR="0004651B">
        <w:t>TSI</w:t>
      </w:r>
      <w:r>
        <w:t xml:space="preserve"> nor </w:t>
      </w:r>
      <w:r w:rsidR="0004651B">
        <w:t>SSI</w:t>
      </w:r>
      <w:r>
        <w:t xml:space="preserve"> is constant.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50560F">
        <w:t>flux that emerges into the Suns’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967BD7">
        <w:t>Rempel</w:t>
      </w:r>
      <w:proofErr w:type="spellEnd"/>
      <w:r w:rsidR="00967BD7">
        <w:t xml:space="preserve"> and </w:t>
      </w:r>
      <w:proofErr w:type="spellStart"/>
      <w:r w:rsidR="00967BD7">
        <w:t>Schlichenmaier</w:t>
      </w:r>
      <w:proofErr w:type="spellEnd"/>
      <w:r w:rsidR="00967BD7">
        <w:t>,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5D71B5">
        <w:t>deplete</w:t>
      </w:r>
      <w:r w:rsidR="001A4E84">
        <w:t>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energy </w:t>
      </w:r>
      <w:r w:rsidR="005D71B5">
        <w:t>actually increases, not</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5D71B5">
        <w:t>, smaller, 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2C0AB983" w:rsidR="00DD76E5" w:rsidRDefault="00A9223D" w:rsidP="004A4A3A">
      <w:pPr>
        <w:spacing w:line="480" w:lineRule="auto"/>
        <w:ind w:firstLine="360"/>
        <w:contextualSpacing/>
      </w:pPr>
      <w:r>
        <w:t>S</w:t>
      </w:r>
      <w:r w:rsidR="00952B85">
        <w:t xml:space="preserve">olar irradiance at any time is </w:t>
      </w:r>
      <w:r>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depletion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t>(by about 1 W</w:t>
      </w:r>
      <w:r w:rsidR="005F20D8">
        <w:t xml:space="preserve"> </w:t>
      </w:r>
      <w:r>
        <w:t>m</w:t>
      </w:r>
      <w:r w:rsidRPr="00A9223D">
        <w:rPr>
          <w:vertAlign w:val="superscript"/>
        </w:rPr>
        <w:t>-2</w:t>
      </w:r>
      <w:r>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737DCE">
        <w:t xml:space="preserve">the irradiance reduction </w:t>
      </w:r>
      <w:r w:rsidR="00A36429">
        <w:t>in</w:t>
      </w:r>
      <w:r w:rsidR="00737DCE">
        <w:t xml:space="preserve"> sunspots such that </w:t>
      </w:r>
      <w:r w:rsidR="00613CA8">
        <w:t xml:space="preserve">the </w:t>
      </w:r>
      <w:r w:rsidR="00737DCE">
        <w:t xml:space="preserve">total energy </w:t>
      </w:r>
      <w:r w:rsidR="00D92F43">
        <w:t xml:space="preserve">output </w:t>
      </w:r>
      <w:r w:rsidR="00613CA8">
        <w:t xml:space="preserve">of the Sun </w:t>
      </w:r>
      <w:r w:rsidR="000D4583">
        <w:t xml:space="preserve">– the TSI- </w:t>
      </w:r>
      <w:r w:rsidR="00737DCE">
        <w:t xml:space="preserve">at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t>’s rotation</w:t>
      </w:r>
      <w:r w:rsidR="009F0CB9">
        <w:t xml:space="preserve">, </w:t>
      </w:r>
      <w:r w:rsidR="00074DD9">
        <w:t xml:space="preserve">which has </w:t>
      </w:r>
      <w:r w:rsidR="00A36429">
        <w:t xml:space="preserve">an </w:t>
      </w:r>
      <w:r w:rsidR="00F36E5F">
        <w:t>approximately</w:t>
      </w:r>
      <w:r w:rsidR="00A36429">
        <w:t xml:space="preserve"> 2</w:t>
      </w:r>
      <w:r w:rsidR="009F0CB9">
        <w:t>7-day cycle,</w:t>
      </w:r>
      <w:r w:rsidR="00074DD9">
        <w:t xml:space="preserve"> can alter the number of sunspots and faculae on</w:t>
      </w:r>
      <w:r w:rsidR="00E56774">
        <w:t xml:space="preserve"> </w:t>
      </w:r>
      <w:r>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4A7EE1">
        <w:t xml:space="preserve"> 2013</w:t>
      </w:r>
      <w:r w:rsidR="00074DD9">
        <w:t>)</w:t>
      </w:r>
      <w:r w:rsidR="002E7320">
        <w:t xml:space="preserve"> and</w:t>
      </w:r>
      <w:r w:rsidR="00990528">
        <w:t xml:space="preserve"> </w:t>
      </w:r>
      <w:r w:rsidR="002E7320">
        <w:t xml:space="preserve">that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 energy varies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56D37D45"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proofErr w:type="gramStart"/>
      <w:r w:rsidR="00980C7C">
        <w:t>globally-averaged</w:t>
      </w:r>
      <w:proofErr w:type="gramEnd"/>
      <w:r w:rsidR="00980C7C">
        <w:t xml:space="preserve"> </w:t>
      </w:r>
      <w:r>
        <w:t>incoming solar radiation is absorbed</w:t>
      </w:r>
      <w:r w:rsidR="00ED6C4A">
        <w:t xml:space="preserve"> </w:t>
      </w:r>
      <w:r w:rsidR="00074DD9">
        <w:t>and 30% reflected (</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13B9F">
        <w:t>such as clouds and molecular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 is therefore 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5C931193" w:rsidR="00731C69" w:rsidRDefault="00D751E0" w:rsidP="004A4A3A">
      <w:pPr>
        <w:spacing w:line="480" w:lineRule="auto"/>
        <w:ind w:firstLine="360"/>
        <w:contextualSpacing/>
      </w:pPr>
      <w:r>
        <w:t>Determining the Sun’s role in climate variability and change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 xml:space="preserve">the sustained and routine generation of products using observational records that span decades to centuries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p>
    <w:p w14:paraId="2AE7B421" w14:textId="77777777"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 for TSI and SSI (namely, </w:t>
      </w:r>
      <w:r w:rsidR="00E110FA">
        <w:t>NRLTSI2 and NRLSSI2</w:t>
      </w:r>
      <w:r w:rsidR="008A1A8B">
        <w:t>)</w:t>
      </w:r>
      <w:r w:rsidR="00E110FA">
        <w:t xml:space="preserve">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7871AADE" w:rsidR="00E110FA" w:rsidRDefault="00480CC9" w:rsidP="000A3066">
      <w:pPr>
        <w:spacing w:line="480" w:lineRule="auto"/>
        <w:ind w:firstLine="360"/>
        <w:contextualSpacing/>
      </w:pPr>
      <w:r>
        <w:t xml:space="preserve">Coddington and Lean (2015) describe in detail in the Solar Irradiance Climate-Algorithm Theoretical Basis Document (C-ATBD) 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579217C" w:rsidR="00AC77CC" w:rsidRPr="00137AC6" w:rsidRDefault="00AC77CC" w:rsidP="008E0E2A">
      <w:pPr>
        <w:spacing w:line="480" w:lineRule="auto"/>
        <w:ind w:firstLine="360"/>
        <w:contextualSpacing/>
      </w:pPr>
      <w:r w:rsidRPr="00AC77CC">
        <w:t xml:space="preserve">The calculation of total solar irradiance, </w:t>
      </w:r>
      <w:proofErr w:type="gramStart"/>
      <w:r w:rsidRPr="00EF16D5">
        <w:rPr>
          <w:i/>
        </w:rPr>
        <w:t>T(</w:t>
      </w:r>
      <w:proofErr w:type="gramEnd"/>
      <w:r w:rsidRPr="00EF16D5">
        <w:rPr>
          <w:i/>
        </w:rPr>
        <w:t>t)</w:t>
      </w:r>
      <w:r w:rsidRPr="00AC77CC">
        <w:t xml:space="preserve">, and solar spectral irradiance, </w:t>
      </w:r>
      <w:r w:rsidRPr="00EF16D5">
        <w:rPr>
          <w:i/>
        </w:rPr>
        <w:t>I(</w:t>
      </w:r>
      <w:proofErr w:type="spellStart"/>
      <w:r w:rsidRPr="00EF16D5">
        <w:rPr>
          <w:i/>
        </w:rPr>
        <w:t>λ,t</w:t>
      </w:r>
      <w:proofErr w:type="spellEnd"/>
      <w:r w:rsidRPr="00EF16D5">
        <w:rPr>
          <w:i/>
        </w:rPr>
        <w:t>)</w:t>
      </w:r>
      <w:r w:rsidRPr="00AC77CC">
        <w:t xml:space="preserve">, at a specified time, </w:t>
      </w:r>
      <w:r w:rsidRPr="00EF16D5">
        <w:rPr>
          <w:i/>
        </w:rPr>
        <w:t>t</w:t>
      </w:r>
      <w:r w:rsidRPr="00AC77CC">
        <w:t xml:space="preserve">, assumes that </w:t>
      </w:r>
      <w:r w:rsidR="00137AC6">
        <w:t xml:space="preserve">the presence on the solar disk of bright </w:t>
      </w:r>
      <w:r w:rsidRPr="00AC77CC">
        <w:t xml:space="preserve">faculae and </w:t>
      </w:r>
      <w:r w:rsidR="00137AC6">
        <w:t xml:space="preserve">dark </w:t>
      </w:r>
      <w:r w:rsidRPr="00AC77CC">
        <w:t>sunspots alter</w:t>
      </w:r>
      <w:r w:rsidR="00137AC6">
        <w:t>s</w:t>
      </w:r>
      <w:r w:rsidR="005450F8">
        <w:t xml:space="preserve"> the baseline, quiet,</w:t>
      </w:r>
      <w:r w:rsidRPr="00AC77CC">
        <w:t xml:space="preserve"> total solar irradiance, </w:t>
      </w:r>
      <w:r w:rsidRPr="00EF16D5">
        <w:rPr>
          <w:i/>
        </w:rPr>
        <w:t>T</w:t>
      </w:r>
      <w:r w:rsidRPr="00EF16D5">
        <w:rPr>
          <w:i/>
          <w:vertAlign w:val="subscript"/>
        </w:rPr>
        <w:t>Q</w:t>
      </w:r>
      <w:r w:rsidRPr="00AC77CC">
        <w:t xml:space="preserve">, by amounts </w:t>
      </w:r>
      <w:r w:rsidRPr="009E48D2">
        <w:rPr>
          <w:i/>
        </w:rPr>
        <w:t>∆T</w:t>
      </w:r>
      <w:r w:rsidRPr="009E48D2">
        <w:rPr>
          <w:i/>
          <w:vertAlign w:val="subscript"/>
        </w:rPr>
        <w:t>F</w:t>
      </w:r>
      <w:r w:rsidRPr="009E48D2">
        <w:rPr>
          <w:i/>
        </w:rPr>
        <w:t>(t)</w:t>
      </w:r>
      <w:r w:rsidRPr="00AC77CC">
        <w:t xml:space="preserve"> and </w:t>
      </w:r>
      <w:r w:rsidRPr="009E48D2">
        <w:rPr>
          <w:i/>
        </w:rPr>
        <w:t>∆T</w:t>
      </w:r>
      <w:r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t xml:space="preserve">nt amounts, </w:t>
      </w:r>
      <w:r w:rsidRPr="00A14F0B">
        <w:rPr>
          <w:i/>
        </w:rPr>
        <w:t>∆I</w:t>
      </w:r>
      <w:r w:rsidRPr="00A14F0B">
        <w:rPr>
          <w:i/>
          <w:vertAlign w:val="subscript"/>
        </w:rPr>
        <w:t>F</w:t>
      </w:r>
      <w:r>
        <w:t>(</w:t>
      </w:r>
      <w:proofErr w:type="spellStart"/>
      <w:r w:rsidRPr="00A14F0B">
        <w:rPr>
          <w:i/>
        </w:rPr>
        <w:t>λ,t</w:t>
      </w:r>
      <w:proofErr w:type="spellEnd"/>
      <w:r>
        <w:t xml:space="preserve">) and </w:t>
      </w:r>
      <w:r w:rsidRPr="00A14F0B">
        <w:rPr>
          <w:i/>
        </w:rPr>
        <w:t>∆I</w:t>
      </w:r>
      <w:r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corresponding total irradiance, i.e.,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561B38A6" w:rsidR="00B964B4" w:rsidRDefault="00EF5E4B" w:rsidP="004A4A3A">
      <w:pPr>
        <w:spacing w:line="480" w:lineRule="auto"/>
        <w:ind w:firstLine="360"/>
        <w:contextualSpacing/>
      </w:pPr>
      <w:r>
        <w:t>The algorithm</w:t>
      </w:r>
      <w:r w:rsidR="00E10D44">
        <w:t xml:space="preserve"> begins by</w:t>
      </w:r>
      <w:r w:rsidR="005B2092">
        <w:t xml:space="preserve"> determining </w:t>
      </w:r>
      <w:r w:rsidR="005B2092" w:rsidRPr="00B32394">
        <w:t xml:space="preserve">values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rsidRPr="00B32394">
        <w:rPr>
          <w:color w:val="000000"/>
        </w:rPr>
        <w:t xml:space="preserve">indices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5CE2532" w:rsidR="004E427D" w:rsidRDefault="00AA57C6" w:rsidP="00480CC9">
      <w:pPr>
        <w:spacing w:line="480" w:lineRule="auto"/>
        <w:ind w:firstLine="360"/>
        <w:contextualSpacing/>
      </w:pPr>
      <w:r w:rsidRPr="00AA57C6">
        <w:t xml:space="preserve">The spectral irradiance is then </w:t>
      </w:r>
      <w:r w:rsidR="00D85118">
        <w:t>averaged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1E4F2821"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measuring spectral absolute irradiance from the COLUMBUS laboratory of the In</w:t>
      </w:r>
      <w:r w:rsidR="00044216">
        <w:t>ternational</w:t>
      </w:r>
      <w:r w:rsidR="00B567F0">
        <w:t xml:space="preserve"> Space Station (</w:t>
      </w:r>
      <w:proofErr w:type="spellStart"/>
      <w:r w:rsidR="00B567F0">
        <w:t>Thu</w:t>
      </w:r>
      <w:r w:rsidR="0059027F">
        <w:t>i</w:t>
      </w:r>
      <w:r w:rsidR="00B567F0">
        <w:t>llier</w:t>
      </w:r>
      <w:proofErr w:type="spellEnd"/>
      <w:r w:rsidR="00B567F0">
        <w:t xml:space="preserve"> et al.</w:t>
      </w:r>
      <w:r w:rsidR="00044216">
        <w:t xml:space="preserve"> 1998</w:t>
      </w:r>
      <w:r w:rsidR="00680666">
        <w:t xml:space="preserve">); the SOLSPEC, being a grating spectrometer has higher spectral resolution compared to the </w:t>
      </w:r>
      <w:proofErr w:type="spellStart"/>
      <w:r w:rsidR="00680666">
        <w:t>Fery</w:t>
      </w:r>
      <w:proofErr w:type="spellEnd"/>
      <w:r w:rsidR="00680666">
        <w:t xml:space="preserve"> prism spectrometer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255B9886"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the time period of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E728A9">
        <w:t xml:space="preserve">scaling </w:t>
      </w:r>
      <w:r w:rsidR="007367AF">
        <w:t xml:space="preserve">coefficients are time invariant. </w:t>
      </w:r>
    </w:p>
    <w:p w14:paraId="597BA4D1" w14:textId="53CC899D"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s</w:t>
      </w:r>
      <w:r w:rsidR="00F05E49">
        <w:t xml:space="preserve">ignificantly 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Pr="006D212A">
        <w:t xml:space="preserve"> 2012). This precludes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C87041" w:rsidRPr="006D212A">
        <w:t xml:space="preserve">. Instead, a relationship of </w:t>
      </w:r>
      <w:r w:rsidR="00F672F3">
        <w:t>SSI</w:t>
      </w:r>
      <w:r w:rsidR="00C87041" w:rsidRPr="006D212A">
        <w:t xml:space="preserve"> variability to facular brightening </w:t>
      </w:r>
      <w:r w:rsidR="00C87041">
        <w:t xml:space="preserve">and </w:t>
      </w:r>
      <w:r w:rsidR="00C87041" w:rsidRPr="006D212A">
        <w:t xml:space="preserve">sunspot darkening is first determined using observations of solar rotational modulation: instrumental trends are smaller over the (much) shorter rotational times scales than during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67F53B9"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“imperfect”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we apply small, additional facular and sunspot spectral irradiance increments that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A63E7D6"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 xml:space="preserve">When facular brightening and sunspot darkening features are present on the solar disk, the magnitude of the delta changes in irradiance are determined from a scaling </w:t>
      </w:r>
      <w:r w:rsidR="00A704CA">
        <w:t>computed from</w:t>
      </w:r>
      <w:r w:rsidR="002463DE">
        <w:t xml:space="preserve"> the proxy </w:t>
      </w:r>
      <w:r w:rsidR="00A704CA">
        <w:t>indices</w:t>
      </w:r>
      <w:r w:rsidR="002463DE">
        <w:t xml:space="preserve"> quantifying the magnitude of their presence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global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 xml:space="preserve">nearby wings (282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10ECED9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According to simulations with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5B565A">
        <w:t xml:space="preserve"> produces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ecified as ±</w:t>
      </w:r>
      <w:r w:rsidR="00CA0284">
        <w:t xml:space="preserve">20%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6C8470C6"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near the </w:t>
      </w:r>
      <w:r w:rsidR="00D22716">
        <w:t xml:space="preserve">solar </w:t>
      </w:r>
      <w:r w:rsidR="00FF66B6">
        <w:t xml:space="preserve">maximum </w:t>
      </w:r>
      <w:r w:rsidR="00BF5419">
        <w:t xml:space="preserve">(Fig </w:t>
      </w:r>
      <w:r>
        <w:t>4</w:t>
      </w:r>
      <w:r w:rsidR="00BF5419">
        <w:t>a</w:t>
      </w:r>
      <w:r w:rsidR="00D22716">
        <w:t xml:space="preserve">) </w:t>
      </w:r>
      <w:r w:rsidR="00FF66B6">
        <w:t>and s</w:t>
      </w:r>
      <w:r>
        <w:t>olar minimum (Fig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1F0534">
        <w:t xml:space="preserve">. </w:t>
      </w:r>
      <w:r w:rsidR="00ED6EE9" w:rsidRPr="005B1696">
        <w:t>Facular brightening and sunspot darkening were relatively high in late October 2003 and TSI values were as low as any measured in the history of the satellite era</w:t>
      </w:r>
      <w:r w:rsidR="004F13CD" w:rsidRPr="005B1696">
        <w:t xml:space="preserve"> (Fig 4a).  Hence, t</w:t>
      </w:r>
      <w:r w:rsidR="00ED6EE9" w:rsidRPr="005B1696">
        <w:t>he irradiance changes at this time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ED6EE9" w:rsidRPr="005B1696">
        <w:t xml:space="preserve"> (estimated to be 350 ppm for the SORCE TIM observations).</w:t>
      </w:r>
      <w:r w:rsidR="00ED6EE9" w:rsidRPr="00CE0734">
        <w:rPr>
          <w:color w:val="FF0000"/>
        </w:rPr>
        <w:t xml:space="preserve"> </w:t>
      </w:r>
    </w:p>
    <w:p w14:paraId="55A8E755" w14:textId="0056701B" w:rsidR="00A4258D" w:rsidRDefault="00464E07" w:rsidP="004A4A3A">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A4258D" w:rsidRPr="005B1696">
        <w:t xml:space="preserve">SI absolute scale (estimated to be </w:t>
      </w:r>
      <w:commentRangeStart w:id="0"/>
      <w:r w:rsidR="0016162D" w:rsidRPr="0096050F">
        <w:t>3% for the SO</w:t>
      </w:r>
      <w:r w:rsidR="00A4258D" w:rsidRPr="0096050F">
        <w:t>RCE SOLSTICE</w:t>
      </w:r>
      <w:r w:rsidR="00A4258D">
        <w:t xml:space="preserve"> observations </w:t>
      </w:r>
      <w:commentRangeEnd w:id="0"/>
      <w:r w:rsidR="0096050F">
        <w:rPr>
          <w:rStyle w:val="CommentReference"/>
        </w:rPr>
        <w:commentReference w:id="0"/>
      </w:r>
      <w:r w:rsidR="00A4258D">
        <w:t>and 2% for the SORCE S</w:t>
      </w:r>
      <w:r w:rsidR="00A4258D" w:rsidRPr="005B1696">
        <w:t>IM observations).</w:t>
      </w:r>
      <w:r w:rsidR="003A571C">
        <w:t xml:space="preserve"> Therefore, 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2DC4C2BE"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 from different instruments on 4 separate, missions: Nimbus 7, Solar Maximum Mission (SMM), Upper Atmosphere Research Satellite (UARS), and the Solar and Heliospheric Observator</w:t>
      </w:r>
      <w:r w:rsidR="00575A59">
        <w:t>y (SOHO).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Lacking 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09FD1183"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most likely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7F2C69DD"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 xml:space="preserve">has </w:t>
      </w:r>
      <w:r w:rsidR="00765751">
        <w:t xml:space="preserve">about 10% </w:t>
      </w:r>
      <w:r w:rsidR="001E3B6C">
        <w:t>more variability than NRLTSI</w:t>
      </w:r>
      <w:r w:rsidR="00626721">
        <w:t xml:space="preserve"> and a lower absolute scale because it was produced directly from the SO</w:t>
      </w:r>
      <w:r w:rsidR="006A63E7">
        <w:t>RCE TIM observations.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r w:rsidR="006F3555">
        <w:rPr>
          <w:color w:val="FF0000"/>
        </w:rPr>
        <w:t>More on comparisons?</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
      <w:r w:rsidR="00275A2D">
        <w:rPr>
          <w:rStyle w:val="CommentReference"/>
        </w:rPr>
        <w:commentReference w:id="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t>
      </w:r>
      <w:proofErr w:type="gramStart"/>
      <w:r w:rsidR="007C0AC9">
        <w:t>within 3 W m</w:t>
      </w:r>
      <w:r w:rsidR="007C0AC9" w:rsidRPr="007C0AC9">
        <w:rPr>
          <w:vertAlign w:val="superscript"/>
        </w:rPr>
        <w:t>-2</w:t>
      </w:r>
      <w:proofErr w:type="gramEnd"/>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52ED546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2"/>
      <w:r w:rsidR="00271661">
        <w:t>regularly</w:t>
      </w:r>
      <w:commentRangeEnd w:id="2"/>
      <w:r w:rsidR="00357E77">
        <w:rPr>
          <w:rStyle w:val="CommentReference"/>
        </w:rPr>
        <w:commentReference w:id="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CD7246">
        <w:t xml:space="preserve">. </w:t>
      </w:r>
      <w:r w:rsidR="005B6BA8">
        <w:t>The TCTE TIM</w:t>
      </w:r>
      <w:r w:rsidR="00CD7246">
        <w:t xml:space="preserve"> instrument is a nearly identical copy (i.e. a ground “witness”) of the SORCE TIM instrument</w:t>
      </w:r>
      <w:r w:rsidR="00271661">
        <w:t>,</w:t>
      </w:r>
      <w:r w:rsidR="00CD7246">
        <w:t xml:space="preserve"> repurposed for</w:t>
      </w:r>
      <w:r w:rsidR="00271661">
        <w:t xml:space="preserve"> quick integration on STPSat-3 following </w:t>
      </w:r>
      <w:r w:rsidR="00CD7246">
        <w:t xml:space="preserve">the </w:t>
      </w:r>
      <w:r w:rsidR="00271661">
        <w:t xml:space="preserve">failure to launch a next-generation TIM instrument on </w:t>
      </w:r>
      <w:r w:rsidR="00CD7246">
        <w:t>Glory in 2011</w:t>
      </w:r>
      <w:r w:rsidR="00271661">
        <w:t>.</w:t>
      </w:r>
      <w:r w:rsidR="00CD7246">
        <w:t xml:space="preserve"> </w:t>
      </w:r>
    </w:p>
    <w:p w14:paraId="53BF8607" w14:textId="6C65D9A3"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51679">
        <w:t xml:space="preserve">instruments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 xml:space="preserve">Table 1) by employing </w:t>
      </w:r>
      <w:r w:rsidR="00CD7246">
        <w:t xml:space="preserve">advances in optical and electrical sensors </w:t>
      </w:r>
      <w:r w:rsidR="00D659BF">
        <w:t>and</w:t>
      </w:r>
      <w:r w:rsidR="00C51679">
        <w:t>, with respect to TSIS SIM,</w:t>
      </w:r>
      <w:r w:rsidR="00D659BF">
        <w:t xml:space="preserve"> </w:t>
      </w:r>
      <w:r w:rsidR="00C51679">
        <w:t xml:space="preserve">a third measurement channel to reduce uncertainties in the post-processing correction for on-orbit degradation thereby improving the long term stability of the measurement record.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10F86A19"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Climatic Data Center (NCDC)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C839E2B"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t xml:space="preserve">transferred to NCDC and ultimately replaced, with final products, at </w:t>
      </w:r>
      <w:r w:rsidR="00A66D74">
        <w:t>year-end</w:t>
      </w:r>
      <w:r>
        <w:t xml:space="preserve">. </w:t>
      </w:r>
    </w:p>
    <w:p w14:paraId="5411F724" w14:textId="0144573B"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935716">
        <w:t xml:space="preserve">NCDC </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 server</w:t>
      </w:r>
      <w:r w:rsidR="00554E30">
        <w:rPr>
          <w:rStyle w:val="FootnoteReference"/>
        </w:rPr>
        <w:footnoteReference w:id="6"/>
      </w:r>
      <w:r w:rsidR="001450EB">
        <w:t xml:space="preserve">. </w:t>
      </w:r>
    </w:p>
    <w:p w14:paraId="7E9DD097" w14:textId="1BDE98B9"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 an upper boundary constraint, the NRLSSI2 files also include the modeled TSI and associated uncertainty in the TSI.</w:t>
      </w:r>
    </w:p>
    <w:p w14:paraId="6656ECE7" w14:textId="32C587E2"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speculated to reflect 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2F0D9456"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IDL</w:t>
      </w:r>
      <w:r w:rsidR="000C6902">
        <w:rPr>
          <w:rStyle w:val="FootnoteReference"/>
        </w:rPr>
        <w:footnoteReference w:id="7"/>
      </w:r>
      <w:r w:rsidR="0056785D">
        <w:t xml:space="preserve">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0D52B755"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8"/>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9"/>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6B122388" w:rsidR="001471AF" w:rsidRDefault="0011499F" w:rsidP="004A4A3A">
      <w:pPr>
        <w:spacing w:line="480" w:lineRule="auto"/>
        <w:contextualSpacing/>
        <w:rPr>
          <w:b/>
        </w:rPr>
      </w:pPr>
      <w:r>
        <w:rPr>
          <w:b/>
        </w:rPr>
        <w:t xml:space="preserve">6. </w:t>
      </w:r>
      <w:commentRangeStart w:id="3"/>
      <w:r>
        <w:rPr>
          <w:b/>
        </w:rPr>
        <w:t>F</w:t>
      </w:r>
      <w:commentRangeEnd w:id="3"/>
      <w:r w:rsidR="0098038F">
        <w:rPr>
          <w:rStyle w:val="CommentReference"/>
        </w:rPr>
        <w:commentReference w:id="3"/>
      </w:r>
      <w:r>
        <w:rPr>
          <w:b/>
        </w:rPr>
        <w:t>uture Outlook</w:t>
      </w:r>
    </w:p>
    <w:p w14:paraId="01BD3338" w14:textId="043DE388" w:rsidR="00B87344" w:rsidRDefault="00236192" w:rsidP="004A4A3A">
      <w:pPr>
        <w:spacing w:line="480" w:lineRule="auto"/>
        <w:contextualSpacing/>
      </w:pPr>
      <w:r>
        <w:t xml:space="preserve">     </w:t>
      </w:r>
      <w:r w:rsidR="004A377F">
        <w:t xml:space="preserve">Solar irradiance is an essential, universal input </w:t>
      </w:r>
      <w:r w:rsidR="00AB0E7C">
        <w:t xml:space="preserve">and we envision 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143ABEDB"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 xml:space="preserve">Preliminary comparisons of the NRLTSI2 and NRLSSI2 models with observations suggest that improvements can be made in the model’s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parameterization of the sunspot contract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to be gained from the Mg II composite of the SOLID project referenced above.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0"/>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276DBA6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6B9A1AD7"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Philip Jones, and Daniel Wunder of NOAA’s National Climatic Data Center (NCDC)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77777777"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proofErr w:type="gramStart"/>
      <w:r w:rsidRPr="00C37583">
        <w:rPr>
          <w:i/>
        </w:rPr>
        <w:t>Ap.J</w:t>
      </w:r>
      <w:proofErr w:type="spellEnd"/>
      <w:r>
        <w:t xml:space="preserve">, </w:t>
      </w:r>
      <w:r w:rsidRPr="0034194B">
        <w:rPr>
          <w:b/>
        </w:rPr>
        <w:t>406</w:t>
      </w:r>
      <w:r>
        <w:t>, 319-345.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7B3AFA66" w14:textId="1C362035" w:rsidR="00C2053A" w:rsidRDefault="006F2533" w:rsidP="001918C1">
      <w:pPr>
        <w:suppressLineNumbers/>
        <w:spacing w:line="480" w:lineRule="auto"/>
        <w:ind w:left="360" w:hanging="360"/>
        <w:contextualSpacing/>
      </w:pPr>
      <w:commentRangeStart w:id="4"/>
      <w:proofErr w:type="spellStart"/>
      <w:r>
        <w:t>Holdren</w:t>
      </w:r>
      <w:commentRangeEnd w:id="4"/>
      <w:proofErr w:type="spellEnd"/>
      <w:r w:rsidR="00CB27A1">
        <w:rPr>
          <w:rStyle w:val="CommentReference"/>
        </w:rPr>
        <w:commentReference w:id="4"/>
      </w:r>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5"/>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5"/>
      <w:r>
        <w:rPr>
          <w:rStyle w:val="CommentReference"/>
        </w:rPr>
        <w:commentReference w:id="5"/>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2F62C9B4" w14:textId="6C90942B" w:rsidR="00F63DF2" w:rsidRDefault="00302F3C" w:rsidP="001918C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66803787" w:rsidR="003149D5" w:rsidRDefault="003149D5" w:rsidP="001918C1">
      <w:pPr>
        <w:suppressLineNumbers/>
        <w:spacing w:line="480" w:lineRule="auto"/>
        <w:ind w:left="360" w:hanging="360"/>
        <w:contextualSpacing/>
      </w:pPr>
      <w:r>
        <w:t xml:space="preserve">McClintock, W. E., G. J Rottman, and T. N. Woods, 2005: Solar-Stellar Irradiance Comparison Experiment II (SOLSTICE II): Instrument Concept and Design. </w:t>
      </w:r>
      <w:r w:rsidRPr="003149D5">
        <w:rPr>
          <w:i/>
        </w:rPr>
        <w:t>Sol. Phys</w:t>
      </w:r>
      <w:r>
        <w:t xml:space="preserve">., </w:t>
      </w:r>
      <w:r w:rsidRPr="003149D5">
        <w:rPr>
          <w:b/>
        </w:rPr>
        <w:t>230</w:t>
      </w:r>
      <w:r>
        <w:t>, 225-258.</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roofErr w:type="gramEnd"/>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51CE2E15" w14:textId="433DCDD3" w:rsidR="00E410D0" w:rsidRPr="00E410D0" w:rsidRDefault="00E410D0" w:rsidP="00217400">
      <w:pPr>
        <w:pStyle w:val="Caption"/>
        <w:keepNext/>
        <w:suppressLineNumbers/>
        <w:spacing w:after="0"/>
        <w:contextualSpacing/>
        <w:rPr>
          <w:b w:val="0"/>
          <w:color w:val="auto"/>
          <w:sz w:val="24"/>
          <w:szCs w:val="24"/>
        </w:rPr>
      </w:pPr>
      <w:r w:rsidRPr="00E410D0">
        <w:rPr>
          <w:b w:val="0"/>
          <w:color w:val="auto"/>
          <w:sz w:val="24"/>
          <w:szCs w:val="24"/>
        </w:rPr>
        <w:t xml:space="preserve">Table </w:t>
      </w:r>
      <w:r w:rsidRPr="00E410D0">
        <w:rPr>
          <w:b w:val="0"/>
          <w:color w:val="auto"/>
          <w:sz w:val="24"/>
          <w:szCs w:val="24"/>
        </w:rPr>
        <w:fldChar w:fldCharType="begin"/>
      </w:r>
      <w:r w:rsidRPr="00E410D0">
        <w:rPr>
          <w:b w:val="0"/>
          <w:color w:val="auto"/>
          <w:sz w:val="24"/>
          <w:szCs w:val="24"/>
        </w:rPr>
        <w:instrText xml:space="preserve"> SEQ Table \* ARABIC </w:instrText>
      </w:r>
      <w:r w:rsidRPr="00E410D0">
        <w:rPr>
          <w:b w:val="0"/>
          <w:color w:val="auto"/>
          <w:sz w:val="24"/>
          <w:szCs w:val="24"/>
        </w:rPr>
        <w:fldChar w:fldCharType="separate"/>
      </w:r>
      <w:r w:rsidRPr="00E410D0">
        <w:rPr>
          <w:b w:val="0"/>
          <w:noProof/>
          <w:color w:val="auto"/>
          <w:sz w:val="24"/>
          <w:szCs w:val="24"/>
        </w:rPr>
        <w:t>1</w:t>
      </w:r>
      <w:r w:rsidRPr="00E410D0">
        <w:rPr>
          <w:b w:val="0"/>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1E8D1F85" w14:textId="77777777" w:rsidR="00E410D0" w:rsidRDefault="00E410D0" w:rsidP="001918C1">
      <w:pPr>
        <w:pStyle w:val="CDRTableCaption"/>
        <w:suppressLineNumbers/>
        <w:spacing w:line="480" w:lineRule="auto"/>
        <w:ind w:left="0"/>
        <w:contextualSpacing/>
        <w:rPr>
          <w:b w:val="0"/>
        </w:rPr>
      </w:pPr>
    </w:p>
    <w:p w14:paraId="201F9D6E" w14:textId="77777777" w:rsidR="00E410D0" w:rsidRDefault="00E410D0" w:rsidP="001918C1">
      <w:pPr>
        <w:suppressLineNumbers/>
        <w:spacing w:line="480" w:lineRule="auto"/>
        <w:contextualSpacing/>
        <w:rPr>
          <w:rFonts w:ascii="Calibri" w:eastAsia="Times New Roman" w:hAnsi="Calibri" w:cs="Arial"/>
          <w:sz w:val="22"/>
          <w:lang w:eastAsia="en-US"/>
        </w:rPr>
      </w:pPr>
      <w:r>
        <w:rPr>
          <w:b/>
        </w:rPr>
        <w:br w:type="page"/>
      </w:r>
    </w:p>
    <w:p w14:paraId="07682C63" w14:textId="2F2F3888" w:rsidR="00E410D0" w:rsidRPr="00E410D0" w:rsidRDefault="00E410D0" w:rsidP="001918C1">
      <w:pPr>
        <w:pStyle w:val="CDRTableCaption"/>
        <w:suppressLineNumbers/>
        <w:spacing w:line="480" w:lineRule="auto"/>
        <w:ind w:left="0"/>
        <w:contextualSpacing/>
        <w:rPr>
          <w:rFonts w:ascii="Times New Roman" w:hAnsi="Times New Roman" w:cs="Times New Roman"/>
          <w:b w:val="0"/>
          <w:sz w:val="24"/>
        </w:rPr>
      </w:pPr>
      <w:r w:rsidRPr="00E410D0">
        <w:rPr>
          <w:rFonts w:ascii="Times New Roman" w:hAnsi="Times New Roman" w:cs="Times New Roman"/>
          <w:b w:val="0"/>
          <w:sz w:val="24"/>
        </w:rPr>
        <w:t>Table 2. Products</w:t>
      </w:r>
      <w:r w:rsidR="003130FC">
        <w:rPr>
          <w:rFonts w:ascii="Times New Roman" w:hAnsi="Times New Roman" w:cs="Times New Roman"/>
          <w:b w:val="0"/>
          <w:sz w:val="24"/>
        </w:rPr>
        <w:t xml:space="preserve"> </w:t>
      </w:r>
      <w:r w:rsidR="00217400">
        <w:rPr>
          <w:rFonts w:ascii="Times New Roman" w:hAnsi="Times New Roman" w:cs="Times New Roman"/>
          <w:b w:val="0"/>
          <w:sz w:val="24"/>
        </w:rPr>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6"/>
            <w:r w:rsidRPr="00304967">
              <w:rPr>
                <w:rFonts w:ascii="Times New Roman" w:hAnsi="Times New Roman" w:cs="Times New Roman"/>
                <w:szCs w:val="22"/>
              </w:rPr>
              <w:t>1978-2014</w:t>
            </w:r>
            <w:commentRangeEnd w:id="6"/>
            <w:r w:rsidR="005B542A">
              <w:rPr>
                <w:rStyle w:val="CommentReference"/>
                <w:rFonts w:ascii="Times New Roman" w:eastAsiaTheme="minorEastAsia" w:hAnsi="Times New Roman" w:cs="Times New Roman"/>
                <w:lang w:eastAsia="ja-JP"/>
              </w:rPr>
              <w:commentReference w:id="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bookmarkStart w:id="7" w:name="_GoBack"/>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bookmarkEnd w:id="7"/>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256BCB7D" w14:textId="441EABAC" w:rsidR="00040BD1" w:rsidRPr="004C30D0" w:rsidRDefault="00E410D0" w:rsidP="001918C1">
      <w:pPr>
        <w:suppressLineNumbers/>
        <w:spacing w:line="480" w:lineRule="auto"/>
        <w:contextualSpacing/>
      </w:pPr>
      <w:r>
        <w:br w:type="page"/>
      </w:r>
    </w:p>
    <w:p w14:paraId="696237CC" w14:textId="0B5134C5" w:rsidR="004C30D0" w:rsidRDefault="00E42143" w:rsidP="004C30D0">
      <w:pPr>
        <w:keepNext/>
        <w:suppressLineNumbers/>
        <w:contextualSpacing/>
      </w:pPr>
      <w:r>
        <w:rPr>
          <w:noProof/>
          <w:lang w:eastAsia="en-US"/>
        </w:rPr>
        <w:drawing>
          <wp:inline distT="0" distB="0" distL="0" distR="0" wp14:anchorId="45622B5A" wp14:editId="41C93B8B">
            <wp:extent cx="5486400" cy="4388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59332BD2"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 solar minimum (see text)</w:t>
      </w:r>
      <w:r w:rsidR="002F2E8D">
        <w:t xml:space="preserve">; the value </w:t>
      </w:r>
      <w:proofErr w:type="gramStart"/>
      <w:r w:rsidR="002F2E8D">
        <w:t>of 1360.45 W m</w:t>
      </w:r>
      <w:r w:rsidR="002F2E8D" w:rsidRPr="00B0490D">
        <w:rPr>
          <w:vertAlign w:val="superscript"/>
        </w:rPr>
        <w:t>-2</w:t>
      </w:r>
      <w:proofErr w:type="gramEnd"/>
      <w:r w:rsidR="002F2E8D">
        <w:t xml:space="preserve"> is 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098F36EC" w:rsidR="00F97AF9" w:rsidRPr="002106AB" w:rsidRDefault="005F050D" w:rsidP="002106AB">
      <w:pPr>
        <w:suppressLineNumbers/>
        <w:contextualSpacing/>
        <w:rPr>
          <w:color w:val="000000" w:themeColor="text1"/>
        </w:rPr>
      </w:pPr>
      <w:commentRangeStart w:id="8"/>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8"/>
      <w:r w:rsidR="00291C77">
        <w:rPr>
          <w:rStyle w:val="CommentReference"/>
        </w:rPr>
        <w:commentReference w:id="8"/>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B938E8">
        <w:t xml:space="preserve"> (~ </w:t>
      </w:r>
      <w:r w:rsidR="00B938E8" w:rsidRPr="005B1696">
        <w:t>350 ppm for the SORCE TIM observations).</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14FB58ED"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B938E8">
        <w:rPr>
          <w:color w:val="000000" w:themeColor="text1"/>
        </w:rPr>
        <w:t>(~3% for SORCE SOLSTICE and 2% for SORCE SIM</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9"/>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9"/>
      <w:r w:rsidR="00A25853">
        <w:rPr>
          <w:rStyle w:val="CommentReference"/>
          <w:b w:val="0"/>
          <w:bCs w:val="0"/>
          <w:color w:val="auto"/>
        </w:rPr>
        <w:commentReference w:id="9"/>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7B647665"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during solar cycle 24, in </w:t>
      </w:r>
      <w:r w:rsidRPr="00DB1AC3">
        <w:t xml:space="preserve">percentages (upper) and energy units (lower), that the algorithm calculates (using the NRLSSI2 model) from solar minimum </w:t>
      </w:r>
      <w:r w:rsidR="006C3FE9">
        <w:t xml:space="preserve">conditions (defined as 2008-11-28 through 2008-12-23) </w:t>
      </w:r>
      <w:r w:rsidRPr="00DB1AC3">
        <w:t xml:space="preserve">to near solar maximum </w:t>
      </w:r>
      <w:r w:rsidR="006C3FE9">
        <w:t>conditions (defined as 2013-01-11 through 2013-01-22).</w:t>
      </w:r>
      <w:r>
        <w:t xml:space="preserve"> </w:t>
      </w:r>
      <w:r w:rsidR="006C3FE9">
        <w:t xml:space="preserve">Grey regions </w:t>
      </w:r>
      <w:r w:rsidR="00392201">
        <w:t>denote</w:t>
      </w:r>
      <w:r w:rsidR="006C3FE9">
        <w:t xml:space="preserve"> the uncertainty in the NRLSSI2 model variability</w:t>
      </w:r>
      <w:r w:rsidR="00E74727">
        <w:t xml:space="preserve"> (restricted to </w:t>
      </w:r>
      <w:r w:rsidR="006C3FE9">
        <w:t xml:space="preserve">positive values in top plot). </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4-06T10:30:00Z" w:initials="OC">
    <w:p w14:paraId="5C1C556D" w14:textId="19A9E71F" w:rsidR="003D2953" w:rsidRDefault="003D2953">
      <w:pPr>
        <w:pStyle w:val="CommentText"/>
      </w:pPr>
      <w:r>
        <w:rPr>
          <w:rStyle w:val="CommentReference"/>
        </w:rPr>
        <w:annotationRef/>
      </w:r>
      <w:r>
        <w:t>Okay, Marty?</w:t>
      </w:r>
    </w:p>
  </w:comment>
  <w:comment w:id="1" w:author="Odele Coddington" w:date="2015-04-06T11:10:00Z" w:initials="OC">
    <w:p w14:paraId="2496A485" w14:textId="33A9A7C4" w:rsidR="003D2953" w:rsidRDefault="003D2953">
      <w:pPr>
        <w:pStyle w:val="CommentText"/>
      </w:pPr>
      <w:r>
        <w:rPr>
          <w:rStyle w:val="CommentReference"/>
        </w:rPr>
        <w:annotationRef/>
      </w:r>
      <w:r>
        <w:t>Judith, am I referencing the correct citation/version of the ACRIM composite you have averaged with PMOD for this CDR work?</w:t>
      </w:r>
    </w:p>
  </w:comment>
  <w:comment w:id="2" w:author="Odele Coddington" w:date="2015-04-06T11:30:00Z" w:initials="OC">
    <w:p w14:paraId="636BD765" w14:textId="3E64AE89" w:rsidR="003D2953" w:rsidRDefault="003D2953">
      <w:pPr>
        <w:pStyle w:val="CommentText"/>
      </w:pPr>
      <w:r>
        <w:rPr>
          <w:rStyle w:val="CommentReference"/>
        </w:rPr>
        <w:annotationRef/>
      </w:r>
      <w:r>
        <w:t>Judith, will the extensions be part of our quarterly updates?</w:t>
      </w:r>
    </w:p>
  </w:comment>
  <w:comment w:id="3" w:author="Odele Coddington" w:date="2015-04-06T14:59:00Z" w:initials="OC">
    <w:p w14:paraId="68847D71" w14:textId="5C2314D2" w:rsidR="003D2953" w:rsidRDefault="003D2953">
      <w:pPr>
        <w:pStyle w:val="CommentText"/>
      </w:pPr>
      <w:r>
        <w:rPr>
          <w:rStyle w:val="CommentReference"/>
        </w:rPr>
        <w:annotationRef/>
      </w:r>
      <w:r>
        <w:t>Judith, I added more info to this section.</w:t>
      </w:r>
    </w:p>
  </w:comment>
  <w:comment w:id="4" w:author="Odele Coddington" w:date="2015-03-28T21:09:00Z" w:initials="OC">
    <w:p w14:paraId="4939E210" w14:textId="000A77F9" w:rsidR="003D2953" w:rsidRDefault="003D2953">
      <w:pPr>
        <w:pStyle w:val="CommentText"/>
      </w:pPr>
      <w:r>
        <w:rPr>
          <w:rStyle w:val="CommentReference"/>
        </w:rPr>
        <w:annotationRef/>
      </w:r>
      <w:r>
        <w:t>Check format.</w:t>
      </w:r>
    </w:p>
  </w:comment>
  <w:comment w:id="5" w:author="Odele Coddington" w:date="2015-04-06T15:04:00Z" w:initials="OC">
    <w:p w14:paraId="41026EA8" w14:textId="1C9C3824" w:rsidR="003D2953" w:rsidRDefault="003D2953">
      <w:pPr>
        <w:pStyle w:val="CommentText"/>
      </w:pPr>
      <w:r>
        <w:rPr>
          <w:rStyle w:val="CommentReference"/>
        </w:rPr>
        <w:annotationRef/>
      </w:r>
      <w:r>
        <w:t xml:space="preserve">Judith, is this how you have referenced this work?  </w:t>
      </w:r>
    </w:p>
  </w:comment>
  <w:comment w:id="6" w:author="Odele Coddington" w:date="2015-04-16T13:54:00Z" w:initials="OC">
    <w:p w14:paraId="7FBF0289" w14:textId="40A03669" w:rsidR="005B542A" w:rsidRDefault="005B542A">
      <w:pPr>
        <w:pStyle w:val="CommentText"/>
      </w:pPr>
      <w:r>
        <w:rPr>
          <w:rStyle w:val="CommentReference"/>
        </w:rPr>
        <w:annotationRef/>
      </w:r>
      <w:r>
        <w:t>Update cadence?</w:t>
      </w:r>
    </w:p>
  </w:comment>
  <w:comment w:id="8" w:author="Odele Coddington" w:date="2015-04-08T14:14:00Z" w:initials="OC">
    <w:p w14:paraId="3A4F53AF" w14:textId="3C8BBBFA" w:rsidR="003D2953" w:rsidRDefault="003D2953">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9" w:author="Odele Coddington" w:date="2015-04-08T16:08:00Z" w:initials="OC">
    <w:p w14:paraId="21A15ED5" w14:textId="47EF8036" w:rsidR="003D2953" w:rsidRDefault="003D2953">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3D2953" w:rsidRDefault="003D2953" w:rsidP="00D527FE">
      <w:pPr>
        <w:spacing w:after="0"/>
      </w:pPr>
      <w:r>
        <w:separator/>
      </w:r>
    </w:p>
  </w:endnote>
  <w:endnote w:type="continuationSeparator" w:id="0">
    <w:p w14:paraId="55266FF4" w14:textId="77777777" w:rsidR="003D2953" w:rsidRDefault="003D2953"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3D2953" w:rsidRDefault="003D29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542A">
      <w:rPr>
        <w:rStyle w:val="PageNumber"/>
        <w:noProof/>
      </w:rPr>
      <w:t>31</w:t>
    </w:r>
    <w:r>
      <w:rPr>
        <w:rStyle w:val="PageNumber"/>
      </w:rPr>
      <w:fldChar w:fldCharType="end"/>
    </w:r>
  </w:p>
  <w:p w14:paraId="4736B880" w14:textId="2030EAA8"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April 16,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April 16,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3D2953" w:rsidRDefault="003D2953" w:rsidP="00D527FE">
      <w:pPr>
        <w:spacing w:after="0"/>
      </w:pPr>
      <w:r>
        <w:separator/>
      </w:r>
    </w:p>
  </w:footnote>
  <w:footnote w:type="continuationSeparator" w:id="0">
    <w:p w14:paraId="667004FC" w14:textId="77777777" w:rsidR="003D2953" w:rsidRDefault="003D2953" w:rsidP="00D527FE">
      <w:pPr>
        <w:spacing w:after="0"/>
      </w:pPr>
      <w:r>
        <w:continuationSeparator/>
      </w:r>
    </w:p>
  </w:footnote>
  <w:footnote w:id="1">
    <w:p w14:paraId="20C6BE7D" w14:textId="22EECCD7" w:rsidR="003D2953" w:rsidRDefault="003D2953">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3D2953" w:rsidRDefault="003D2953">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3D2953" w:rsidRDefault="003D2953"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3D2953" w:rsidRDefault="003D2953" w:rsidP="003A7129">
      <w:pPr>
        <w:pStyle w:val="FootnoteText"/>
      </w:pPr>
    </w:p>
  </w:footnote>
  <w:footnote w:id="4">
    <w:p w14:paraId="1CDCAEF6" w14:textId="1823A66A" w:rsidR="003D2953" w:rsidRDefault="003D2953">
      <w:pPr>
        <w:pStyle w:val="FootnoteText"/>
      </w:pPr>
      <w:r>
        <w:rPr>
          <w:rStyle w:val="FootnoteReference"/>
        </w:rPr>
        <w:footnoteRef/>
      </w:r>
      <w:r>
        <w:t xml:space="preserve"> For the Solar Irradiance CDR, we utilize sunspot information archived by NOAA’s National Geophysical Data Center (NGDC). The record is available online at </w:t>
      </w:r>
      <w:r w:rsidRPr="00671B72">
        <w:t>http://www.ngdc.noaa.gov/stp/spaceweather.html</w:t>
      </w:r>
      <w:r w:rsidRPr="0064357F">
        <w:t>.</w:t>
      </w:r>
    </w:p>
  </w:footnote>
  <w:footnote w:id="5">
    <w:p w14:paraId="79FE1F03" w14:textId="1F044475" w:rsidR="003D2953" w:rsidRDefault="003D2953">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35D31C3F" w14:textId="01C2F2D5" w:rsidR="003D2953" w:rsidRDefault="003D2953">
      <w:pPr>
        <w:pStyle w:val="FootnoteText"/>
      </w:pPr>
      <w:r>
        <w:rPr>
          <w:rStyle w:val="FootnoteReference"/>
        </w:rPr>
        <w:footnoteRef/>
      </w:r>
      <w:r>
        <w:t xml:space="preserve"> LASP LISIRD data are available at </w:t>
      </w:r>
      <w:r w:rsidRPr="001450EB">
        <w:t>http://lasp.colorado.edu/lisird/</w:t>
      </w:r>
      <w:r>
        <w:t>.</w:t>
      </w:r>
    </w:p>
  </w:footnote>
  <w:footnote w:id="7">
    <w:p w14:paraId="09CD8AF0" w14:textId="5FA6F4EE" w:rsidR="003D2953" w:rsidRDefault="003D2953">
      <w:pPr>
        <w:pStyle w:val="FootnoteText"/>
      </w:pPr>
      <w:r>
        <w:rPr>
          <w:rStyle w:val="FootnoteReference"/>
        </w:rPr>
        <w:footnoteRef/>
      </w:r>
      <w:r>
        <w:t xml:space="preserve"> Interactive Data Language (IDL) software is from EXELIS Visual Information Solutions (</w:t>
      </w:r>
      <w:r w:rsidRPr="000C6902">
        <w:t>http://www.exelisvis.com/Company.aspx</w:t>
      </w:r>
      <w:r>
        <w:t>).</w:t>
      </w:r>
    </w:p>
  </w:footnote>
  <w:footnote w:id="8">
    <w:p w14:paraId="56AC38EE" w14:textId="43D30DEC" w:rsidR="003D2953" w:rsidRDefault="003D2953">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9">
    <w:p w14:paraId="13778A37" w14:textId="2A9A1A98" w:rsidR="003D2953" w:rsidRDefault="003D2953">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0">
    <w:p w14:paraId="5ED68BAC" w14:textId="77777777" w:rsidR="003D2953" w:rsidRDefault="003D2953"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11367"/>
    <w:rsid w:val="00012FDD"/>
    <w:rsid w:val="00015073"/>
    <w:rsid w:val="00017EE3"/>
    <w:rsid w:val="00020540"/>
    <w:rsid w:val="000224D1"/>
    <w:rsid w:val="00023D91"/>
    <w:rsid w:val="00024409"/>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51153"/>
    <w:rsid w:val="00051793"/>
    <w:rsid w:val="00053576"/>
    <w:rsid w:val="000557EC"/>
    <w:rsid w:val="000577F9"/>
    <w:rsid w:val="000578B4"/>
    <w:rsid w:val="0006085E"/>
    <w:rsid w:val="00062DDE"/>
    <w:rsid w:val="000640B5"/>
    <w:rsid w:val="00065467"/>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52E3"/>
    <w:rsid w:val="000B6491"/>
    <w:rsid w:val="000B6574"/>
    <w:rsid w:val="000B7BC5"/>
    <w:rsid w:val="000C09F2"/>
    <w:rsid w:val="000C3209"/>
    <w:rsid w:val="000C3739"/>
    <w:rsid w:val="000C4949"/>
    <w:rsid w:val="000C59D6"/>
    <w:rsid w:val="000C6291"/>
    <w:rsid w:val="000C658F"/>
    <w:rsid w:val="000C6902"/>
    <w:rsid w:val="000C6F01"/>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E28"/>
    <w:rsid w:val="001754D5"/>
    <w:rsid w:val="001761C8"/>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29F6"/>
    <w:rsid w:val="001B3068"/>
    <w:rsid w:val="001B4517"/>
    <w:rsid w:val="001B6761"/>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3EF"/>
    <w:rsid w:val="00200D32"/>
    <w:rsid w:val="00204478"/>
    <w:rsid w:val="00204EC1"/>
    <w:rsid w:val="00205CD1"/>
    <w:rsid w:val="00207507"/>
    <w:rsid w:val="002106AB"/>
    <w:rsid w:val="00212EE8"/>
    <w:rsid w:val="00213A8D"/>
    <w:rsid w:val="002140B7"/>
    <w:rsid w:val="0021459E"/>
    <w:rsid w:val="00217400"/>
    <w:rsid w:val="00220C98"/>
    <w:rsid w:val="00220FA8"/>
    <w:rsid w:val="00221B4D"/>
    <w:rsid w:val="0022352E"/>
    <w:rsid w:val="00232EDB"/>
    <w:rsid w:val="00235976"/>
    <w:rsid w:val="00236192"/>
    <w:rsid w:val="002463DE"/>
    <w:rsid w:val="0024798E"/>
    <w:rsid w:val="00254F67"/>
    <w:rsid w:val="002553FA"/>
    <w:rsid w:val="00264CF3"/>
    <w:rsid w:val="00264D6C"/>
    <w:rsid w:val="00271661"/>
    <w:rsid w:val="00274B72"/>
    <w:rsid w:val="00275349"/>
    <w:rsid w:val="00275A2D"/>
    <w:rsid w:val="00277EF7"/>
    <w:rsid w:val="00284BCB"/>
    <w:rsid w:val="002851A4"/>
    <w:rsid w:val="00291C77"/>
    <w:rsid w:val="00294B23"/>
    <w:rsid w:val="002978B7"/>
    <w:rsid w:val="00297CD7"/>
    <w:rsid w:val="002A0D22"/>
    <w:rsid w:val="002A66FA"/>
    <w:rsid w:val="002A6F9A"/>
    <w:rsid w:val="002A7358"/>
    <w:rsid w:val="002B020F"/>
    <w:rsid w:val="002B1B3E"/>
    <w:rsid w:val="002B1CC5"/>
    <w:rsid w:val="002B3436"/>
    <w:rsid w:val="002B5749"/>
    <w:rsid w:val="002B6578"/>
    <w:rsid w:val="002B65AC"/>
    <w:rsid w:val="002B7644"/>
    <w:rsid w:val="002C07CC"/>
    <w:rsid w:val="002C7596"/>
    <w:rsid w:val="002C7B29"/>
    <w:rsid w:val="002D081C"/>
    <w:rsid w:val="002D156F"/>
    <w:rsid w:val="002D1D07"/>
    <w:rsid w:val="002D1FC8"/>
    <w:rsid w:val="002D54D9"/>
    <w:rsid w:val="002E054F"/>
    <w:rsid w:val="002E0DB9"/>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30FC"/>
    <w:rsid w:val="003149D5"/>
    <w:rsid w:val="00314B0F"/>
    <w:rsid w:val="00315F92"/>
    <w:rsid w:val="003165B7"/>
    <w:rsid w:val="0031663B"/>
    <w:rsid w:val="00317FDB"/>
    <w:rsid w:val="003235ED"/>
    <w:rsid w:val="00323D7E"/>
    <w:rsid w:val="00326973"/>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9F"/>
    <w:rsid w:val="00415894"/>
    <w:rsid w:val="00416550"/>
    <w:rsid w:val="00420C61"/>
    <w:rsid w:val="00421131"/>
    <w:rsid w:val="00421DA2"/>
    <w:rsid w:val="00423826"/>
    <w:rsid w:val="004238BE"/>
    <w:rsid w:val="00430414"/>
    <w:rsid w:val="00437F6F"/>
    <w:rsid w:val="00441699"/>
    <w:rsid w:val="00441B56"/>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473A"/>
    <w:rsid w:val="004B7DC9"/>
    <w:rsid w:val="004C082C"/>
    <w:rsid w:val="004C30D0"/>
    <w:rsid w:val="004C4715"/>
    <w:rsid w:val="004D20D4"/>
    <w:rsid w:val="004D29D3"/>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62D3"/>
    <w:rsid w:val="005062DE"/>
    <w:rsid w:val="00510B07"/>
    <w:rsid w:val="00512931"/>
    <w:rsid w:val="00513B9F"/>
    <w:rsid w:val="00515AB1"/>
    <w:rsid w:val="005175C0"/>
    <w:rsid w:val="00524A85"/>
    <w:rsid w:val="00525F9A"/>
    <w:rsid w:val="00531257"/>
    <w:rsid w:val="0053254D"/>
    <w:rsid w:val="00533739"/>
    <w:rsid w:val="00534ED5"/>
    <w:rsid w:val="00535AD2"/>
    <w:rsid w:val="00536626"/>
    <w:rsid w:val="005374C1"/>
    <w:rsid w:val="00540732"/>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3209"/>
    <w:rsid w:val="00584759"/>
    <w:rsid w:val="00584A4A"/>
    <w:rsid w:val="00584EBD"/>
    <w:rsid w:val="0059009E"/>
    <w:rsid w:val="0059027F"/>
    <w:rsid w:val="0059213A"/>
    <w:rsid w:val="00592470"/>
    <w:rsid w:val="0059292C"/>
    <w:rsid w:val="00594CFF"/>
    <w:rsid w:val="0059587F"/>
    <w:rsid w:val="00596709"/>
    <w:rsid w:val="00596A22"/>
    <w:rsid w:val="0059793B"/>
    <w:rsid w:val="005A0124"/>
    <w:rsid w:val="005A3485"/>
    <w:rsid w:val="005A560A"/>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F050D"/>
    <w:rsid w:val="005F06AD"/>
    <w:rsid w:val="005F1686"/>
    <w:rsid w:val="005F20D8"/>
    <w:rsid w:val="005F26F6"/>
    <w:rsid w:val="005F2F63"/>
    <w:rsid w:val="005F3300"/>
    <w:rsid w:val="005F396A"/>
    <w:rsid w:val="00600B3D"/>
    <w:rsid w:val="00600B63"/>
    <w:rsid w:val="00600D94"/>
    <w:rsid w:val="0060209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29AE"/>
    <w:rsid w:val="00664812"/>
    <w:rsid w:val="0066670F"/>
    <w:rsid w:val="00666EE6"/>
    <w:rsid w:val="00670FCA"/>
    <w:rsid w:val="00671ACD"/>
    <w:rsid w:val="00671B72"/>
    <w:rsid w:val="00671C9A"/>
    <w:rsid w:val="0067257B"/>
    <w:rsid w:val="006753E3"/>
    <w:rsid w:val="00676912"/>
    <w:rsid w:val="00676CDF"/>
    <w:rsid w:val="00680666"/>
    <w:rsid w:val="006825D5"/>
    <w:rsid w:val="00685379"/>
    <w:rsid w:val="00686D5D"/>
    <w:rsid w:val="0068768D"/>
    <w:rsid w:val="00690339"/>
    <w:rsid w:val="00691158"/>
    <w:rsid w:val="00692F94"/>
    <w:rsid w:val="00695E5F"/>
    <w:rsid w:val="006976BE"/>
    <w:rsid w:val="006A32EA"/>
    <w:rsid w:val="006A4A6A"/>
    <w:rsid w:val="006A6342"/>
    <w:rsid w:val="006A63E7"/>
    <w:rsid w:val="006A6545"/>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5751"/>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A130F"/>
    <w:rsid w:val="007A33B7"/>
    <w:rsid w:val="007A4052"/>
    <w:rsid w:val="007A61AC"/>
    <w:rsid w:val="007A64C3"/>
    <w:rsid w:val="007B21F0"/>
    <w:rsid w:val="007B358F"/>
    <w:rsid w:val="007B4472"/>
    <w:rsid w:val="007B49A9"/>
    <w:rsid w:val="007C0AC9"/>
    <w:rsid w:val="007C1D4B"/>
    <w:rsid w:val="007C1FEF"/>
    <w:rsid w:val="007C3A90"/>
    <w:rsid w:val="007C5E7D"/>
    <w:rsid w:val="007C756D"/>
    <w:rsid w:val="007D16EB"/>
    <w:rsid w:val="007D172A"/>
    <w:rsid w:val="007D286A"/>
    <w:rsid w:val="007D4390"/>
    <w:rsid w:val="007D4CF4"/>
    <w:rsid w:val="007E0AAB"/>
    <w:rsid w:val="007E4515"/>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4A0F"/>
    <w:rsid w:val="00825C5E"/>
    <w:rsid w:val="008301C3"/>
    <w:rsid w:val="0083252B"/>
    <w:rsid w:val="00834C03"/>
    <w:rsid w:val="008427DA"/>
    <w:rsid w:val="008427E3"/>
    <w:rsid w:val="00842D2A"/>
    <w:rsid w:val="00843830"/>
    <w:rsid w:val="00844085"/>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562D"/>
    <w:rsid w:val="008A5AAE"/>
    <w:rsid w:val="008A7E93"/>
    <w:rsid w:val="008B19B2"/>
    <w:rsid w:val="008B26BF"/>
    <w:rsid w:val="008B3716"/>
    <w:rsid w:val="008B449E"/>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54AC"/>
    <w:rsid w:val="00990528"/>
    <w:rsid w:val="00990B44"/>
    <w:rsid w:val="00991492"/>
    <w:rsid w:val="009924CC"/>
    <w:rsid w:val="00993E83"/>
    <w:rsid w:val="00994C1A"/>
    <w:rsid w:val="009951BD"/>
    <w:rsid w:val="0099688E"/>
    <w:rsid w:val="00996E47"/>
    <w:rsid w:val="009A0DCB"/>
    <w:rsid w:val="009A251E"/>
    <w:rsid w:val="009A429E"/>
    <w:rsid w:val="009A4345"/>
    <w:rsid w:val="009A45B7"/>
    <w:rsid w:val="009A6748"/>
    <w:rsid w:val="009A6952"/>
    <w:rsid w:val="009B1458"/>
    <w:rsid w:val="009B1C38"/>
    <w:rsid w:val="009B35B3"/>
    <w:rsid w:val="009B41D1"/>
    <w:rsid w:val="009C111E"/>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1E03"/>
    <w:rsid w:val="00A124D8"/>
    <w:rsid w:val="00A14F0B"/>
    <w:rsid w:val="00A16D5C"/>
    <w:rsid w:val="00A17085"/>
    <w:rsid w:val="00A25853"/>
    <w:rsid w:val="00A35826"/>
    <w:rsid w:val="00A36429"/>
    <w:rsid w:val="00A36637"/>
    <w:rsid w:val="00A4258D"/>
    <w:rsid w:val="00A4394A"/>
    <w:rsid w:val="00A439F3"/>
    <w:rsid w:val="00A442BA"/>
    <w:rsid w:val="00A52DB7"/>
    <w:rsid w:val="00A53A1D"/>
    <w:rsid w:val="00A568DE"/>
    <w:rsid w:val="00A56B5D"/>
    <w:rsid w:val="00A56E03"/>
    <w:rsid w:val="00A57521"/>
    <w:rsid w:val="00A60A86"/>
    <w:rsid w:val="00A60DB2"/>
    <w:rsid w:val="00A60EB1"/>
    <w:rsid w:val="00A624F8"/>
    <w:rsid w:val="00A62D04"/>
    <w:rsid w:val="00A66D74"/>
    <w:rsid w:val="00A704CA"/>
    <w:rsid w:val="00A71A48"/>
    <w:rsid w:val="00A73DEC"/>
    <w:rsid w:val="00A763EB"/>
    <w:rsid w:val="00A77D91"/>
    <w:rsid w:val="00A80568"/>
    <w:rsid w:val="00A80EE4"/>
    <w:rsid w:val="00A81ABC"/>
    <w:rsid w:val="00A828EE"/>
    <w:rsid w:val="00A82F02"/>
    <w:rsid w:val="00A83ADF"/>
    <w:rsid w:val="00A866AF"/>
    <w:rsid w:val="00A87B3F"/>
    <w:rsid w:val="00A90A1C"/>
    <w:rsid w:val="00A9223D"/>
    <w:rsid w:val="00A923A7"/>
    <w:rsid w:val="00A97E16"/>
    <w:rsid w:val="00AA00A5"/>
    <w:rsid w:val="00AA04F5"/>
    <w:rsid w:val="00AA07CE"/>
    <w:rsid w:val="00AA31B8"/>
    <w:rsid w:val="00AA57C6"/>
    <w:rsid w:val="00AA5BA3"/>
    <w:rsid w:val="00AB0107"/>
    <w:rsid w:val="00AB0E7C"/>
    <w:rsid w:val="00AB4247"/>
    <w:rsid w:val="00AB7E75"/>
    <w:rsid w:val="00AC033A"/>
    <w:rsid w:val="00AC0BFC"/>
    <w:rsid w:val="00AC2556"/>
    <w:rsid w:val="00AC25DE"/>
    <w:rsid w:val="00AC35F5"/>
    <w:rsid w:val="00AC3776"/>
    <w:rsid w:val="00AC3F55"/>
    <w:rsid w:val="00AC6165"/>
    <w:rsid w:val="00AC7529"/>
    <w:rsid w:val="00AC77CC"/>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FBB"/>
    <w:rsid w:val="00B4097F"/>
    <w:rsid w:val="00B40E1D"/>
    <w:rsid w:val="00B5352F"/>
    <w:rsid w:val="00B5670A"/>
    <w:rsid w:val="00B567F0"/>
    <w:rsid w:val="00B609FF"/>
    <w:rsid w:val="00B60A63"/>
    <w:rsid w:val="00B62AD8"/>
    <w:rsid w:val="00B65A01"/>
    <w:rsid w:val="00B66829"/>
    <w:rsid w:val="00B66B14"/>
    <w:rsid w:val="00B67974"/>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6253D"/>
    <w:rsid w:val="00C64EBA"/>
    <w:rsid w:val="00C65339"/>
    <w:rsid w:val="00C669ED"/>
    <w:rsid w:val="00C67D58"/>
    <w:rsid w:val="00C67F07"/>
    <w:rsid w:val="00C72D06"/>
    <w:rsid w:val="00C730F6"/>
    <w:rsid w:val="00C73C0E"/>
    <w:rsid w:val="00C74D0F"/>
    <w:rsid w:val="00C76C47"/>
    <w:rsid w:val="00C77A7C"/>
    <w:rsid w:val="00C81E55"/>
    <w:rsid w:val="00C82C2A"/>
    <w:rsid w:val="00C83B8A"/>
    <w:rsid w:val="00C87041"/>
    <w:rsid w:val="00C914DB"/>
    <w:rsid w:val="00C91F31"/>
    <w:rsid w:val="00C9452E"/>
    <w:rsid w:val="00C94C29"/>
    <w:rsid w:val="00C9650A"/>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4AF"/>
    <w:rsid w:val="00CC5B05"/>
    <w:rsid w:val="00CC752B"/>
    <w:rsid w:val="00CD0163"/>
    <w:rsid w:val="00CD244A"/>
    <w:rsid w:val="00CD2750"/>
    <w:rsid w:val="00CD3BA8"/>
    <w:rsid w:val="00CD3CF3"/>
    <w:rsid w:val="00CD40A5"/>
    <w:rsid w:val="00CD57F3"/>
    <w:rsid w:val="00CD5A45"/>
    <w:rsid w:val="00CD7246"/>
    <w:rsid w:val="00CE0734"/>
    <w:rsid w:val="00CE313A"/>
    <w:rsid w:val="00CE3CC6"/>
    <w:rsid w:val="00CE3F5F"/>
    <w:rsid w:val="00CE4F75"/>
    <w:rsid w:val="00CE5B91"/>
    <w:rsid w:val="00CF0540"/>
    <w:rsid w:val="00CF0AFB"/>
    <w:rsid w:val="00CF430B"/>
    <w:rsid w:val="00CF4AA1"/>
    <w:rsid w:val="00CF6E77"/>
    <w:rsid w:val="00D04D1A"/>
    <w:rsid w:val="00D05DE8"/>
    <w:rsid w:val="00D12039"/>
    <w:rsid w:val="00D12D22"/>
    <w:rsid w:val="00D15775"/>
    <w:rsid w:val="00D15892"/>
    <w:rsid w:val="00D17356"/>
    <w:rsid w:val="00D17C4A"/>
    <w:rsid w:val="00D2163D"/>
    <w:rsid w:val="00D226BE"/>
    <w:rsid w:val="00D22716"/>
    <w:rsid w:val="00D24302"/>
    <w:rsid w:val="00D26759"/>
    <w:rsid w:val="00D27B1E"/>
    <w:rsid w:val="00D309CC"/>
    <w:rsid w:val="00D32055"/>
    <w:rsid w:val="00D34D22"/>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551D"/>
    <w:rsid w:val="00D659BF"/>
    <w:rsid w:val="00D66F74"/>
    <w:rsid w:val="00D7061F"/>
    <w:rsid w:val="00D7262E"/>
    <w:rsid w:val="00D736B2"/>
    <w:rsid w:val="00D751E0"/>
    <w:rsid w:val="00D85118"/>
    <w:rsid w:val="00D85F8C"/>
    <w:rsid w:val="00D9287F"/>
    <w:rsid w:val="00D92F43"/>
    <w:rsid w:val="00D96A72"/>
    <w:rsid w:val="00DA0E32"/>
    <w:rsid w:val="00DA33BB"/>
    <w:rsid w:val="00DA529B"/>
    <w:rsid w:val="00DA577A"/>
    <w:rsid w:val="00DA7FDA"/>
    <w:rsid w:val="00DB1AC3"/>
    <w:rsid w:val="00DB5066"/>
    <w:rsid w:val="00DC06AE"/>
    <w:rsid w:val="00DC153D"/>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410D0"/>
    <w:rsid w:val="00E413ED"/>
    <w:rsid w:val="00E42143"/>
    <w:rsid w:val="00E436EC"/>
    <w:rsid w:val="00E43A6E"/>
    <w:rsid w:val="00E45179"/>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A0C"/>
    <w:rsid w:val="00EA6CB2"/>
    <w:rsid w:val="00EA6F1B"/>
    <w:rsid w:val="00EA70EE"/>
    <w:rsid w:val="00EA7125"/>
    <w:rsid w:val="00EB10CF"/>
    <w:rsid w:val="00EB307A"/>
    <w:rsid w:val="00EB454C"/>
    <w:rsid w:val="00EB5BBE"/>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405F"/>
    <w:rsid w:val="00F05E49"/>
    <w:rsid w:val="00F06359"/>
    <w:rsid w:val="00F065C1"/>
    <w:rsid w:val="00F066A0"/>
    <w:rsid w:val="00F11437"/>
    <w:rsid w:val="00F114AF"/>
    <w:rsid w:val="00F140C6"/>
    <w:rsid w:val="00F17522"/>
    <w:rsid w:val="00F17557"/>
    <w:rsid w:val="00F23AC3"/>
    <w:rsid w:val="00F26F05"/>
    <w:rsid w:val="00F307E2"/>
    <w:rsid w:val="00F3111D"/>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3DF2"/>
    <w:rsid w:val="00F672F3"/>
    <w:rsid w:val="00F67C96"/>
    <w:rsid w:val="00F7088C"/>
    <w:rsid w:val="00F722B9"/>
    <w:rsid w:val="00F732CB"/>
    <w:rsid w:val="00F76719"/>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41ED"/>
    <w:rsid w:val="00FB4AED"/>
    <w:rsid w:val="00FB6789"/>
    <w:rsid w:val="00FC37A6"/>
    <w:rsid w:val="00FD1DB3"/>
    <w:rsid w:val="00FD29FA"/>
    <w:rsid w:val="00FD3EA3"/>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41</Pages>
  <Words>8299</Words>
  <Characters>47310</Characters>
  <Application>Microsoft Macintosh Word</Application>
  <DocSecurity>0</DocSecurity>
  <Lines>394</Lines>
  <Paragraphs>110</Paragraphs>
  <ScaleCrop>false</ScaleCrop>
  <Company>University of Colorado</Company>
  <LinksUpToDate>false</LinksUpToDate>
  <CharactersWithSpaces>55499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276</cp:revision>
  <cp:lastPrinted>2015-03-06T16:04:00Z</cp:lastPrinted>
  <dcterms:created xsi:type="dcterms:W3CDTF">2015-03-28T03:51:00Z</dcterms:created>
  <dcterms:modified xsi:type="dcterms:W3CDTF">2015-04-16T19:54:00Z</dcterms:modified>
</cp:coreProperties>
</file>