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t xml:space="preserve">LIST of </w:t>
      </w:r>
      <w:r w:rsidR="00205467">
        <w:t>FIGURES</w:t>
      </w:r>
    </w:p>
    <w:p w14:paraId="01B0DD9C" w14:textId="77777777"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F70510" w:rsidRPr="00F70510">
        <w:rPr>
          <w:rFonts w:asciiTheme="majorHAnsi" w:hAnsiTheme="majorHAnsi"/>
        </w:rPr>
        <w:t xml:space="preserve">Flow diagram of the Algorithm Processing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9AC1C8A"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3561BE" w:rsidRPr="003561BE">
        <w:rPr>
          <w:rFonts w:asciiTheme="majorHAnsi" w:hAnsiTheme="majorHAnsi"/>
          <w:i w:val="0"/>
        </w:rPr>
        <w:t>Ratios of NRLTSI2 and NRLTSI models to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r w:rsidR="00244912" w:rsidRPr="006C06CB">
        <w:rPr>
          <w:rFonts w:asciiTheme="majorHAnsi" w:hAnsiTheme="majorHAnsi"/>
          <w:i/>
        </w:rPr>
        <w:t>S</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r w:rsidRPr="00244912">
        <w:rPr>
          <w:rFonts w:asciiTheme="majorHAnsi" w:hAnsiTheme="majorHAnsi"/>
          <w:b/>
        </w:rPr>
        <w:t>Table  1.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r w:rsidRPr="00244912">
              <w:rPr>
                <w:rFonts w:asciiTheme="majorHAnsi" w:hAnsiTheme="majorHAnsi"/>
                <w:i w:val="0"/>
              </w:rPr>
              <w:t>t</w:t>
            </w:r>
          </w:p>
        </w:tc>
        <w:tc>
          <w:tcPr>
            <w:tcW w:w="4656" w:type="dxa"/>
          </w:tcPr>
          <w:p w14:paraId="0219FF24" w14:textId="637BDC45" w:rsidR="00244912" w:rsidRPr="00244912" w:rsidRDefault="00244912" w:rsidP="00244912">
            <w:pPr>
              <w:pStyle w:val="CDRGuidance"/>
              <w:rPr>
                <w:rFonts w:asciiTheme="majorHAnsi" w:hAnsiTheme="majorHAnsi"/>
                <w:i w:val="0"/>
              </w:rPr>
            </w:pPr>
            <w:r>
              <w:rPr>
                <w:rFonts w:asciiTheme="majorHAnsi" w:hAnsiTheme="majorHAnsi"/>
                <w:i w:val="0"/>
              </w:rPr>
              <w:t>time</w:t>
            </w:r>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r>
              <w:rPr>
                <w:rFonts w:asciiTheme="majorHAnsi" w:hAnsiTheme="majorHAnsi"/>
                <w:i w:val="0"/>
              </w:rPr>
              <w:t>w</w:t>
            </w:r>
            <w:r w:rsidR="00244912" w:rsidRPr="00244912">
              <w:rPr>
                <w:rFonts w:asciiTheme="majorHAnsi" w:hAnsiTheme="majorHAnsi"/>
                <w:i w:val="0"/>
              </w:rPr>
              <w:t>avelength</w:t>
            </w:r>
          </w:p>
        </w:tc>
        <w:tc>
          <w:tcPr>
            <w:tcW w:w="3192" w:type="dxa"/>
          </w:tcPr>
          <w:p w14:paraId="6F611494" w14:textId="27D4F2AB" w:rsidR="00244912" w:rsidRDefault="0068399D" w:rsidP="00244912">
            <w:pPr>
              <w:pStyle w:val="CDRBodyText"/>
              <w:ind w:firstLine="0"/>
              <w:jc w:val="center"/>
              <w:rPr>
                <w:rFonts w:asciiTheme="majorHAnsi" w:hAnsiTheme="majorHAnsi"/>
              </w:rPr>
            </w:pPr>
            <w:r>
              <w:rPr>
                <w:rFonts w:asciiTheme="majorHAnsi" w:hAnsiTheme="majorHAnsi"/>
              </w:rPr>
              <w:t>nm</w:t>
            </w: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r w:rsidRPr="00CC3AB6">
              <w:rPr>
                <w:rFonts w:asciiTheme="majorHAnsi" w:hAnsiTheme="majorHAnsi"/>
              </w:rPr>
              <w:t>T(t)</w:t>
            </w:r>
          </w:p>
        </w:tc>
        <w:tc>
          <w:tcPr>
            <w:tcW w:w="4656" w:type="dxa"/>
          </w:tcPr>
          <w:p w14:paraId="13021633" w14:textId="3399E41E"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 xml:space="preserve">otal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r w:rsidRPr="00FE0672">
              <w:rPr>
                <w:rFonts w:asciiTheme="majorHAnsi" w:hAnsiTheme="majorHAnsi"/>
              </w:rPr>
              <w:t>I(</w:t>
            </w:r>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r w:rsidRPr="00FE0672">
              <w:rPr>
                <w:rFonts w:asciiTheme="majorHAnsi" w:hAnsiTheme="majorHAnsi"/>
              </w:rPr>
              <w:t>F(t)</w:t>
            </w:r>
          </w:p>
        </w:tc>
        <w:tc>
          <w:tcPr>
            <w:tcW w:w="4656" w:type="dxa"/>
          </w:tcPr>
          <w:p w14:paraId="198E7174" w14:textId="11D786FD" w:rsidR="002044DB" w:rsidRPr="00FE0672" w:rsidRDefault="0068399D" w:rsidP="002044DB">
            <w:pPr>
              <w:pStyle w:val="CDRGuidance"/>
              <w:rPr>
                <w:rFonts w:asciiTheme="majorHAnsi" w:hAnsiTheme="majorHAnsi"/>
                <w:i w:val="0"/>
              </w:rPr>
            </w:pPr>
            <w:r>
              <w:rPr>
                <w:rFonts w:asciiTheme="majorHAnsi" w:hAnsiTheme="majorHAnsi"/>
                <w:i w:val="0"/>
              </w:rPr>
              <w:t>f</w:t>
            </w:r>
            <w:r w:rsidR="002044DB" w:rsidRPr="00FE0672">
              <w:rPr>
                <w:rFonts w:asciiTheme="majorHAnsi" w:hAnsiTheme="majorHAnsi"/>
                <w:i w:val="0"/>
              </w:rPr>
              <w:t>acular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r>
              <w:rPr>
                <w:rFonts w:asciiTheme="majorHAnsi" w:hAnsiTheme="majorHAnsi"/>
              </w:rPr>
              <w:t>units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r>
              <w:rPr>
                <w:rFonts w:asciiTheme="majorHAnsi" w:hAnsiTheme="majorHAnsi"/>
              </w:rPr>
              <w:t>S(t)</w:t>
            </w:r>
          </w:p>
        </w:tc>
        <w:tc>
          <w:tcPr>
            <w:tcW w:w="4656" w:type="dxa"/>
          </w:tcPr>
          <w:p w14:paraId="1D9A81A6" w14:textId="4CB17D14" w:rsidR="002044DB" w:rsidRPr="00FE0672" w:rsidRDefault="000E4BEB" w:rsidP="002044DB">
            <w:pPr>
              <w:pStyle w:val="CDRGuidance"/>
              <w:rPr>
                <w:rFonts w:asciiTheme="majorHAnsi" w:hAnsiTheme="majorHAnsi"/>
                <w:i w:val="0"/>
              </w:rPr>
            </w:pPr>
            <w:r>
              <w:rPr>
                <w:rFonts w:asciiTheme="majorHAnsi" w:hAnsiTheme="majorHAnsi"/>
                <w:i w:val="0"/>
              </w:rPr>
              <w:t>s</w:t>
            </w:r>
            <w:r w:rsidR="002044DB" w:rsidRPr="00FE0672">
              <w:rPr>
                <w:rFonts w:asciiTheme="majorHAnsi" w:hAnsiTheme="majorHAnsi"/>
                <w:i w:val="0"/>
              </w:rPr>
              <w:t>unspot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r>
              <w:rPr>
                <w:rFonts w:asciiTheme="majorHAnsi" w:hAnsiTheme="majorHAnsi"/>
              </w:rPr>
              <w:t>millionths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r>
              <w:rPr>
                <w:rFonts w:asciiTheme="majorHAnsi" w:hAnsiTheme="majorHAnsi"/>
              </w:rPr>
              <w:t>f</w:t>
            </w:r>
            <w:r w:rsidR="002044DB" w:rsidRPr="00FE0672">
              <w:rPr>
                <w:rFonts w:asciiTheme="majorHAnsi" w:hAnsiTheme="majorHAnsi"/>
              </w:rPr>
              <w:t>acular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r>
              <w:rPr>
                <w:rFonts w:asciiTheme="majorHAnsi" w:hAnsiTheme="majorHAnsi"/>
              </w:rPr>
              <w:t>units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r>
              <w:rPr>
                <w:rFonts w:asciiTheme="majorHAnsi" w:hAnsiTheme="majorHAnsi"/>
              </w:rPr>
              <w:t>millionths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CC5FA7" w:rsidRDefault="00CC5FA7" w:rsidP="00CC5FA7">
            <w:pPr>
              <w:pStyle w:val="CDRBodyText"/>
              <w:ind w:firstLine="0"/>
              <w:jc w:val="center"/>
              <w:rPr>
                <w:rFonts w:asciiTheme="majorHAnsi" w:hAnsiTheme="majorHAnsi"/>
              </w:rPr>
            </w:pPr>
            <w:r>
              <w:rPr>
                <w:rFonts w:asciiTheme="majorHAnsi" w:hAnsiTheme="majorHAnsi"/>
              </w:rPr>
              <w:t>millionths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r>
              <w:rPr>
                <w:rFonts w:asciiTheme="majorHAnsi" w:hAnsiTheme="majorHAnsi"/>
              </w:rPr>
              <w:t>sunspot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r>
              <w:rPr>
                <w:rFonts w:asciiTheme="majorHAnsi" w:hAnsiTheme="majorHAnsi"/>
              </w:rPr>
              <w:t>Mg(t)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The Mg II index at time t, determined as the ratio of core to wing emission in the Mg II Fraunhofer line</w:t>
            </w:r>
          </w:p>
        </w:tc>
        <w:tc>
          <w:tcPr>
            <w:tcW w:w="3192" w:type="dxa"/>
          </w:tcPr>
          <w:p w14:paraId="35C7CF37" w14:textId="36288890" w:rsidR="00CC5FA7" w:rsidRDefault="00CC5FA7" w:rsidP="00CC5FA7">
            <w:pPr>
              <w:pStyle w:val="CDRBodyText"/>
              <w:ind w:firstLine="0"/>
              <w:jc w:val="center"/>
              <w:rPr>
                <w:rFonts w:asciiTheme="majorHAnsi" w:hAnsiTheme="majorHAnsi"/>
              </w:rPr>
            </w:pPr>
            <w:r>
              <w:rPr>
                <w:rFonts w:asciiTheme="majorHAnsi" w:hAnsiTheme="majorHAnsi"/>
              </w:rPr>
              <w:t>units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r w:rsidR="002044DB" w:rsidRPr="006C06CB">
        <w:rPr>
          <w:rFonts w:asciiTheme="majorHAnsi" w:hAnsiTheme="majorHAnsi"/>
          <w:i/>
        </w:rPr>
        <w:t>F</w:t>
      </w:r>
      <w:r w:rsidR="002044DB">
        <w:rPr>
          <w:rFonts w:asciiTheme="majorHAnsi" w:hAnsiTheme="majorHAnsi"/>
        </w:rPr>
        <w:t>(</w:t>
      </w:r>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r w:rsidR="00372423" w:rsidRPr="006C06CB">
        <w:rPr>
          <w:color w:val="000000"/>
        </w:rPr>
        <w:t>T</w:t>
      </w:r>
      <w:r w:rsidR="00372423">
        <w:rPr>
          <w:i w:val="0"/>
          <w:color w:val="000000"/>
        </w:rPr>
        <w:t>(</w:t>
      </w:r>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r w:rsidR="00A25532" w:rsidRPr="006C06CB">
        <w:rPr>
          <w:color w:val="000000"/>
        </w:rPr>
        <w:t>I</w:t>
      </w:r>
      <w:r w:rsidR="00372423">
        <w:rPr>
          <w:i w:val="0"/>
          <w:color w:val="000000"/>
        </w:rPr>
        <w:t>(</w:t>
      </w:r>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C90547">
        <w:rPr>
          <w:i w:val="0"/>
        </w:rPr>
        <w:t>Coddington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r w:rsidR="00372423" w:rsidRPr="006C06CB">
        <w:rPr>
          <w:color w:val="000000"/>
        </w:rPr>
        <w:t>S</w:t>
      </w:r>
      <w:r w:rsidR="00372423">
        <w:rPr>
          <w:i w:val="0"/>
          <w:color w:val="000000"/>
        </w:rPr>
        <w:t>(</w:t>
      </w:r>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r>
              <w:t xml:space="preserve">daily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r>
              <w:t>daily,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r>
              <w:t>annually</w:t>
            </w:r>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(variable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r>
              <w:t>daily,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(variable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r>
              <w:t>annually</w:t>
            </w:r>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(estimated)</w:t>
            </w:r>
          </w:p>
        </w:tc>
        <w:tc>
          <w:tcPr>
            <w:tcW w:w="1800" w:type="dxa"/>
          </w:tcPr>
          <w:p w14:paraId="7937EC21" w14:textId="3AEC7370" w:rsidR="00055C32" w:rsidRDefault="00CC5FA7" w:rsidP="00CC5FA7">
            <w:pPr>
              <w:pStyle w:val="CDRTableText"/>
              <w:keepNext/>
              <w:jc w:val="center"/>
            </w:pPr>
            <w:r>
              <w:t>NA</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130917C6"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w:t>
      </w:r>
      <w:r w:rsidR="00C90547" w:rsidRPr="00C90547">
        <w:rPr>
          <w:i w:val="0"/>
        </w:rPr>
        <w:t>Coddington et al., 2013</w:t>
      </w:r>
      <w:r w:rsidR="00C90547">
        <w:rPr>
          <w:i w:val="0"/>
          <w:color w:val="008000"/>
        </w:rPr>
        <w:t>)</w:t>
      </w:r>
      <w:r w:rsidR="007E05A4">
        <w:rPr>
          <w:i w:val="0"/>
          <w:color w:val="00000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r w:rsidR="00E70651" w:rsidRPr="0033535E">
        <w:rPr>
          <w:rFonts w:asciiTheme="majorHAnsi" w:hAnsiTheme="majorHAnsi"/>
          <w:i/>
          <w:color w:val="000000"/>
        </w:rPr>
        <w:t>F</w:t>
      </w:r>
      <w:r w:rsidR="00E70651" w:rsidRPr="00E612C0">
        <w:rPr>
          <w:rFonts w:asciiTheme="majorHAnsi" w:hAnsiTheme="majorHAnsi"/>
          <w:color w:val="000000"/>
        </w:rPr>
        <w:t>(</w:t>
      </w:r>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r w:rsidR="003110C3" w:rsidRPr="0033535E">
        <w:t>T</w:t>
      </w:r>
      <w:r w:rsidR="003110C3" w:rsidRPr="00C014C0">
        <w:rPr>
          <w:i w:val="0"/>
        </w:rPr>
        <w:t>(</w:t>
      </w:r>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2C5470"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r>
        <w:rPr>
          <w:i w:val="0"/>
        </w:rPr>
        <w:t>such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2C5470"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r w:rsidR="00601D67" w:rsidRPr="00FB6562">
        <w:rPr>
          <w:rFonts w:asciiTheme="majorHAnsi" w:hAnsiTheme="majorHAnsi"/>
          <w:color w:val="000000"/>
        </w:rPr>
        <w:t>S</w:t>
      </w:r>
      <w:r w:rsidR="00601D67" w:rsidRPr="007E67C3">
        <w:rPr>
          <w:rFonts w:asciiTheme="majorHAnsi" w:hAnsiTheme="majorHAnsi"/>
          <w:i w:val="0"/>
          <w:color w:val="000000"/>
        </w:rPr>
        <w:t>(</w:t>
      </w:r>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r>
        <w:rPr>
          <w:rFonts w:asciiTheme="majorHAnsi" w:hAnsiTheme="majorHAnsi"/>
          <w:i w:val="0"/>
        </w:rPr>
        <w:t xml:space="preserve">and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r>
        <w:rPr>
          <w:i w:val="0"/>
        </w:rPr>
        <w:t>such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sunspot darkening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ftp access, Solar_Data, Sunspot_Regions,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3AB09528"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r w:rsidRPr="00FB0F11">
        <w:rPr>
          <w:rFonts w:asciiTheme="majorHAnsi" w:hAnsiTheme="majorHAnsi"/>
          <w:i/>
        </w:rPr>
        <w:t>F</w:t>
      </w:r>
      <w:r w:rsidRPr="00C43DD7">
        <w:rPr>
          <w:rFonts w:asciiTheme="majorHAnsi" w:hAnsiTheme="majorHAnsi"/>
        </w:rPr>
        <w:t>(</w:t>
      </w:r>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photospheric faculae. </w:t>
      </w:r>
      <w:r>
        <w:rPr>
          <w:rFonts w:asciiTheme="majorHAnsi" w:hAnsiTheme="majorHAnsi"/>
        </w:rPr>
        <w:t>The Mg II ind</w:t>
      </w:r>
      <w:r w:rsidRPr="00C43DD7">
        <w:rPr>
          <w:rFonts w:asciiTheme="majorHAnsi" w:hAnsiTheme="majorHAnsi"/>
        </w:rPr>
        <w:t>ex (which is the ratio of core emission in Fraunhofer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(Skupin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42CE3020"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r w:rsidR="0055179E" w:rsidRPr="00FB0F11">
        <w:rPr>
          <w:rFonts w:asciiTheme="majorHAnsi" w:hAnsiTheme="majorHAnsi"/>
          <w:i/>
        </w:rPr>
        <w:t>S</w:t>
      </w:r>
      <w:r w:rsidR="0055179E" w:rsidRPr="00C43DD7">
        <w:rPr>
          <w:rFonts w:asciiTheme="majorHAnsi" w:hAnsiTheme="majorHAnsi"/>
        </w:rPr>
        <w:t>(</w:t>
      </w:r>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r w:rsidR="008E65AF" w:rsidRPr="00FB0F11">
        <w:rPr>
          <w:rFonts w:asciiTheme="majorHAnsi" w:hAnsiTheme="majorHAnsi"/>
          <w:i/>
        </w:rPr>
        <w:t>N</w:t>
      </w:r>
      <w:r w:rsidR="008E65AF" w:rsidRPr="00FB0F11">
        <w:rPr>
          <w:rFonts w:asciiTheme="majorHAnsi" w:hAnsiTheme="majorHAnsi"/>
          <w:i/>
          <w:vertAlign w:val="subscript"/>
        </w:rPr>
        <w:t>spot</w:t>
      </w:r>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Greenwhich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r>
        <w:rPr>
          <w:rFonts w:asciiTheme="majorHAnsi" w:hAnsiTheme="majorHAnsi"/>
        </w:rPr>
        <w:t xml:space="preserve">where </w:t>
      </w:r>
      <w:r>
        <w:rPr>
          <w:rFonts w:asciiTheme="majorHAnsi" w:hAnsiTheme="majorHAnsi"/>
        </w:rPr>
        <w:sym w:font="Symbol" w:char="F06D"/>
      </w:r>
      <w:r>
        <w:rPr>
          <w:rFonts w:asciiTheme="majorHAnsi" w:hAnsiTheme="majorHAnsi"/>
        </w:rPr>
        <w:t xml:space="preserve"> = cos(latitute) </w:t>
      </w:r>
      <w:r>
        <w:rPr>
          <w:rFonts w:asciiTheme="majorHAnsi" w:hAnsiTheme="majorHAnsi"/>
        </w:rPr>
        <w:sym w:font="Symbol" w:char="F0B4"/>
      </w:r>
      <w:r>
        <w:rPr>
          <w:rFonts w:asciiTheme="majorHAnsi" w:hAnsiTheme="majorHAnsi"/>
        </w:rPr>
        <w:t xml:space="preserve"> cos(longitude)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r w:rsidR="00EC5AD4" w:rsidRPr="00FB0F11">
        <w:rPr>
          <w:rFonts w:asciiTheme="majorHAnsi" w:hAnsiTheme="majorHAnsi"/>
          <w:i/>
        </w:rPr>
        <w:t>F</w:t>
      </w:r>
      <w:r w:rsidR="00EC5AD4" w:rsidRPr="00C43DD7">
        <w:rPr>
          <w:rFonts w:asciiTheme="majorHAnsi" w:hAnsiTheme="majorHAnsi"/>
        </w:rPr>
        <w:t>(</w:t>
      </w:r>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582227" w:rsidRPr="00FE0672" w:rsidRDefault="00582227"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582227" w:rsidRPr="00086F61" w:rsidRDefault="00582227"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D10C2B" w:rsidRPr="00FE0672" w:rsidRDefault="00D10C2B"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D10C2B" w:rsidRPr="00086F61" w:rsidRDefault="00D10C2B"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582227" w:rsidRPr="00FB0F11" w:rsidRDefault="00582227" w:rsidP="00CC1221">
                            <w:pPr>
                              <w:pStyle w:val="Caption"/>
                              <w:tabs>
                                <w:tab w:val="left" w:pos="4730"/>
                              </w:tabs>
                              <w:ind w:left="0" w:right="50"/>
                              <w:jc w:val="left"/>
                              <w:rPr>
                                <w:rFonts w:asciiTheme="majorHAnsi" w:eastAsia="Times New Roman" w:hAnsiTheme="majorHAnsi" w:cs="Arial"/>
                                <w:b/>
                                <w:noProof/>
                              </w:rPr>
                            </w:pPr>
                            <w:r w:rsidRPr="00FB0F11">
                              <w:rPr>
                                <w:b/>
                              </w:rPr>
                              <w:t>Figure 2  Facular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582227" w:rsidRPr="00FB0F11" w:rsidRDefault="00582227" w:rsidP="00CC1221">
                      <w:pPr>
                        <w:pStyle w:val="Caption"/>
                        <w:tabs>
                          <w:tab w:val="left" w:pos="4730"/>
                        </w:tabs>
                        <w:ind w:left="0" w:right="50"/>
                        <w:jc w:val="left"/>
                        <w:rPr>
                          <w:rFonts w:asciiTheme="majorHAnsi" w:eastAsia="Times New Roman" w:hAnsiTheme="majorHAnsi" w:cs="Arial"/>
                          <w:b/>
                          <w:noProof/>
                        </w:rPr>
                      </w:pPr>
                      <w:r w:rsidRPr="00FB0F11">
                        <w:rPr>
                          <w:b/>
                        </w:rPr>
                        <w:t>Figure 2  Facular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582227" w:rsidRPr="0069168C" w:rsidRDefault="005822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D10C2B" w:rsidRPr="0069168C" w:rsidRDefault="00D10C2B"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0998C00B" w:rsidR="00582227" w:rsidRPr="00211831" w:rsidRDefault="005822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0998C00B" w:rsidR="00582227" w:rsidRPr="00211831" w:rsidRDefault="005822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0">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7A1C54F0">
                <wp:simplePos x="0" y="0"/>
                <wp:positionH relativeFrom="column">
                  <wp:posOffset>420370</wp:posOffset>
                </wp:positionH>
                <wp:positionV relativeFrom="paragraph">
                  <wp:posOffset>784225</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582227" w:rsidRPr="00495559" w:rsidRDefault="005822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61.75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" stroked="f">
                <v:textbox style="mso-fit-shape-to-text:t" inset="0,0,0,0">
                  <w:txbxContent>
                    <w:p w14:paraId="05A19C81" w14:textId="77777777" w:rsidR="00582227" w:rsidRPr="00495559" w:rsidRDefault="005822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582227" w:rsidRPr="00495559" w:rsidRDefault="005822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" stroked="f">
                <v:textbox style="mso-fit-shape-to-text:t" inset="0,0,0,0">
                  <w:txbxContent>
                    <w:p w14:paraId="0A5FE2B4" w14:textId="0695E6C9" w:rsidR="00582227" w:rsidRPr="00495559" w:rsidRDefault="005822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14" w:name="_Toc269030684"/>
      <w:r w:rsidRPr="00AB2930">
        <w:t>Forward Models</w:t>
      </w:r>
      <w:bookmarkEnd w:id="14"/>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(Rottman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(Thuiller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Fröhlich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 xml:space="preserve">m) (Thuillier et al., 1998), and a theoretical spectrum at longer wavelengths (Kurucz, 1991). The agreement among these three spectra in their regions of overlap is better than 2%, which is well within their absolute measurements uncertainties (Thuillier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r w:rsidR="00401A5B" w:rsidRPr="00475F54">
        <w:t>T</w:t>
      </w:r>
      <w:r w:rsidR="00401A5B">
        <w:rPr>
          <w:i w:val="0"/>
        </w:rPr>
        <w:t>(</w:t>
      </w:r>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2C5470"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r w:rsidRPr="000D3418">
        <w:rPr>
          <w:rFonts w:asciiTheme="majorHAnsi" w:hAnsiTheme="majorHAnsi"/>
        </w:rPr>
        <w:t>where</w:t>
      </w:r>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r>
        <w:rPr>
          <w:rFonts w:asciiTheme="majorHAnsi" w:hAnsiTheme="majorHAnsi"/>
          <w:i w:val="0"/>
        </w:rPr>
        <w:t xml:space="preserve">where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r w:rsidR="006A6A80" w:rsidRPr="00475F54">
        <w:rPr>
          <w:rFonts w:asciiTheme="majorHAnsi" w:hAnsiTheme="majorHAnsi"/>
        </w:rPr>
        <w:t>c</w:t>
      </w:r>
      <w:r w:rsidR="006A6A80">
        <w:rPr>
          <w:rFonts w:asciiTheme="majorHAnsi" w:hAnsiTheme="majorHAnsi"/>
          <w:i w:val="0"/>
        </w:rPr>
        <w:t>(</w:t>
      </w:r>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the </w:t>
      </w:r>
      <w:r w:rsidR="00564909" w:rsidRPr="00475F54">
        <w:rPr>
          <w:rFonts w:asciiTheme="majorHAnsi" w:hAnsiTheme="majorHAnsi"/>
        </w:rPr>
        <w:t>a</w:t>
      </w:r>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r w:rsidR="00FE0672" w:rsidRPr="00475F54">
        <w:rPr>
          <w:rFonts w:asciiTheme="majorHAnsi" w:hAnsiTheme="majorHAnsi"/>
        </w:rPr>
        <w:t>e</w:t>
      </w:r>
      <w:r w:rsidR="00FE0672" w:rsidRPr="00475F54">
        <w:rPr>
          <w:rFonts w:asciiTheme="majorHAnsi" w:hAnsiTheme="majorHAnsi"/>
          <w:vertAlign w:val="subscript"/>
        </w:rPr>
        <w:t>F</w:t>
      </w:r>
      <w:r w:rsidR="00FE0672">
        <w:rPr>
          <w:rFonts w:asciiTheme="majorHAnsi" w:hAnsiTheme="majorHAnsi"/>
          <w:i w:val="0"/>
        </w:rPr>
        <w:t xml:space="preserve"> and </w:t>
      </w:r>
      <w:r w:rsidR="00FE0672" w:rsidRPr="00475F54">
        <w:rPr>
          <w:rFonts w:asciiTheme="majorHAnsi" w:hAnsiTheme="majorHAnsi"/>
        </w:rPr>
        <w:t>e</w:t>
      </w:r>
      <w:r w:rsidR="00FE0672" w:rsidRPr="00475F54">
        <w:rPr>
          <w:rFonts w:asciiTheme="majorHAnsi" w:hAnsiTheme="majorHAnsi"/>
          <w:vertAlign w:val="subscript"/>
        </w:rPr>
        <w:t>S</w:t>
      </w:r>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6109B2E7" w:rsidR="00EC674D" w:rsidRDefault="00F3622C" w:rsidP="00EC674D">
      <w:pPr>
        <w:pStyle w:val="CDRGuidance"/>
        <w:rPr>
          <w:rFonts w:asciiTheme="majorHAnsi" w:hAnsiTheme="majorHAnsi"/>
          <w:i w:val="0"/>
        </w:rPr>
      </w:pPr>
      <w:r>
        <w:rPr>
          <w:rFonts w:asciiTheme="majorHAnsi" w:hAnsiTheme="majorHAnsi"/>
          <w:i w:val="0"/>
        </w:rPr>
        <w:t xml:space="preserve">The </w:t>
      </w:r>
      <w:r w:rsidRPr="00475F54">
        <w:rPr>
          <w:rFonts w:asciiTheme="majorHAnsi" w:hAnsiTheme="majorHAnsi"/>
        </w:rPr>
        <w:t>F</w:t>
      </w:r>
      <w:r>
        <w:rPr>
          <w:rFonts w:asciiTheme="majorHAnsi" w:hAnsiTheme="majorHAnsi"/>
          <w:i w:val="0"/>
        </w:rPr>
        <w:t>(</w:t>
      </w:r>
      <w:r w:rsidRPr="00475F54">
        <w:rPr>
          <w:rFonts w:asciiTheme="majorHAnsi" w:hAnsiTheme="majorHAnsi"/>
        </w:rPr>
        <w:t>t</w:t>
      </w:r>
      <w:r>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t</w:t>
      </w:r>
      <w:r w:rsidR="005761AE">
        <w:rPr>
          <w:rFonts w:asciiTheme="majorHAnsi" w:hAnsiTheme="majorHAnsi"/>
          <w:i w:val="0"/>
        </w:rPr>
        <w:t xml:space="preserve">)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w:t>
      </w:r>
      <w:r w:rsidR="00475F54">
        <w:rPr>
          <w:i w:val="0"/>
        </w:rPr>
        <w:t>d</w:t>
      </w:r>
      <w:r w:rsidR="002860AC">
        <w:rPr>
          <w:i w:val="0"/>
        </w:rPr>
        <w:t xml:space="preserve"> in</w:t>
      </w:r>
      <w:r w:rsidR="00475F54">
        <w:rPr>
          <w:i w:val="0"/>
        </w:rPr>
        <w:t xml:space="preserve"> Section</w:t>
      </w:r>
      <w:r w:rsidR="002860AC">
        <w:rPr>
          <w:i w:val="0"/>
        </w:rPr>
        <w:t xml:space="preserve"> 3.3.1</w:t>
      </w:r>
      <w:r>
        <w:rPr>
          <w:i w:val="0"/>
        </w:rPr>
        <w:t>.</w:t>
      </w:r>
      <w:r w:rsidR="000D3418" w:rsidRPr="00716D73">
        <w:rPr>
          <w:i w:val="0"/>
        </w:rPr>
        <w:t xml:space="preserve"> </w:t>
      </w:r>
      <w:r w:rsidR="00EC674D">
        <w:rPr>
          <w:rFonts w:asciiTheme="majorHAnsi" w:hAnsiTheme="majorHAnsi"/>
          <w:i w:val="0"/>
        </w:rPr>
        <w:t xml:space="preserve">Ideally, were the </w:t>
      </w:r>
      <w:r w:rsidR="00EC674D" w:rsidRPr="00475F54">
        <w:rPr>
          <w:rFonts w:asciiTheme="majorHAnsi" w:hAnsiTheme="majorHAnsi"/>
        </w:rPr>
        <w:t>F</w:t>
      </w:r>
      <w:r w:rsidR="00EC674D">
        <w:rPr>
          <w:rFonts w:asciiTheme="majorHAnsi" w:hAnsiTheme="majorHAnsi"/>
          <w:i w:val="0"/>
        </w:rPr>
        <w:t>(</w:t>
      </w:r>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r w:rsidR="005761AE" w:rsidRPr="00475F54">
        <w:rPr>
          <w:rFonts w:asciiTheme="majorHAnsi" w:hAnsiTheme="majorHAnsi"/>
        </w:rPr>
        <w:t>e</w:t>
      </w:r>
      <w:r w:rsidR="005761AE" w:rsidRPr="00475F54">
        <w:rPr>
          <w:rFonts w:asciiTheme="majorHAnsi" w:hAnsiTheme="majorHAnsi"/>
          <w:vertAlign w:val="subscript"/>
        </w:rPr>
        <w:t>F</w:t>
      </w:r>
      <w:r w:rsidR="005761AE">
        <w:rPr>
          <w:rFonts w:asciiTheme="majorHAnsi" w:hAnsiTheme="majorHAnsi"/>
          <w:i w:val="0"/>
        </w:rPr>
        <w:t xml:space="preserve"> and </w:t>
      </w:r>
      <w:r w:rsidR="005761AE" w:rsidRPr="00475F54">
        <w:rPr>
          <w:rFonts w:asciiTheme="majorHAnsi" w:hAnsiTheme="majorHAnsi"/>
        </w:rPr>
        <w:t>e</w:t>
      </w:r>
      <w:r w:rsidR="005761AE" w:rsidRPr="00475F54">
        <w:rPr>
          <w:rFonts w:asciiTheme="majorHAnsi" w:hAnsiTheme="majorHAnsi"/>
          <w:vertAlign w:val="subscript"/>
        </w:rPr>
        <w:t>S</w:t>
      </w:r>
      <w:r w:rsidR="00EC674D" w:rsidRPr="00475F54">
        <w:rPr>
          <w:rFonts w:asciiTheme="majorHAnsi" w:hAnsiTheme="majorHAnsi"/>
        </w:rPr>
        <w:t xml:space="preserve"> </w:t>
      </w:r>
      <w:r w:rsidR="00EC674D">
        <w:rPr>
          <w:rFonts w:asciiTheme="majorHAnsi" w:hAnsiTheme="majorHAnsi"/>
          <w:i w:val="0"/>
        </w:rPr>
        <w:t xml:space="preserve">would be zero. Improvements in </w:t>
      </w:r>
      <w:r w:rsidR="00EC674D" w:rsidRPr="00475F54">
        <w:rPr>
          <w:rFonts w:asciiTheme="majorHAnsi" w:hAnsiTheme="majorHAnsi"/>
        </w:rPr>
        <w:t>F</w:t>
      </w:r>
      <w:r w:rsidR="00EC674D">
        <w:rPr>
          <w:rFonts w:asciiTheme="majorHAnsi" w:hAnsiTheme="majorHAnsi"/>
          <w:i w:val="0"/>
        </w:rPr>
        <w:t>(</w:t>
      </w:r>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regression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r w:rsidR="003634A2" w:rsidRPr="00475F54">
        <w:rPr>
          <w:rFonts w:asciiTheme="majorHAnsi" w:hAnsiTheme="majorHAnsi"/>
        </w:rPr>
        <w:t>T</w:t>
      </w:r>
      <w:r w:rsidR="003634A2" w:rsidRPr="00475F54">
        <w:rPr>
          <w:rFonts w:asciiTheme="majorHAnsi" w:hAnsiTheme="majorHAnsi"/>
          <w:vertAlign w:val="subscript"/>
        </w:rPr>
        <w:t>mod</w:t>
      </w:r>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r w:rsidR="003634A2" w:rsidRPr="00475F54">
        <w:rPr>
          <w:rFonts w:asciiTheme="majorHAnsi" w:hAnsiTheme="majorHAnsi"/>
        </w:rPr>
        <w:t>T</w:t>
      </w:r>
      <w:r w:rsidR="003634A2" w:rsidRPr="00475F54">
        <w:rPr>
          <w:rFonts w:asciiTheme="majorHAnsi" w:hAnsiTheme="majorHAnsi"/>
          <w:vertAlign w:val="subscript"/>
        </w:rPr>
        <w:t>mod</w:t>
      </w:r>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(Lean and DeLand,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the observed spectral irradiance and the facular brightening and sunspot darkening indices are detrended by subtracting 81-day running means. Multiple linear regression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2C5470"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r w:rsidR="00AE065E" w:rsidRPr="00475F54">
        <w:rPr>
          <w:rFonts w:asciiTheme="majorHAnsi" w:hAnsiTheme="majorHAnsi"/>
        </w:rPr>
        <w:t>d</w:t>
      </w:r>
      <w:r w:rsidR="00AE065E" w:rsidRPr="00475F54">
        <w:rPr>
          <w:rFonts w:asciiTheme="majorHAnsi" w:hAnsiTheme="majorHAnsi"/>
          <w:vertAlign w:val="subscript"/>
        </w:rPr>
        <w:t>S</w:t>
      </w:r>
      <w:r w:rsidR="00AE065E">
        <w:rPr>
          <w:rFonts w:asciiTheme="majorHAnsi" w:hAnsiTheme="majorHAnsi"/>
          <w:i w:val="0"/>
        </w:rPr>
        <w:t xml:space="preserve"> and </w:t>
      </w:r>
      <w:r w:rsidR="00AE065E" w:rsidRPr="00475F54">
        <w:rPr>
          <w:rFonts w:asciiTheme="majorHAnsi" w:hAnsiTheme="majorHAnsi"/>
        </w:rPr>
        <w:t>d</w:t>
      </w:r>
      <w:r w:rsidR="00AE065E" w:rsidRPr="00475F54">
        <w:rPr>
          <w:rFonts w:asciiTheme="majorHAnsi" w:hAnsiTheme="majorHAnsi"/>
          <w:vertAlign w:val="subscript"/>
        </w:rPr>
        <w:t>F</w:t>
      </w:r>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2C5470"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2C5470"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r w:rsidRPr="008D617F">
        <w:rPr>
          <w:rFonts w:asciiTheme="majorHAnsi" w:hAnsiTheme="majorHAnsi"/>
        </w:rPr>
        <w:t>d</w:t>
      </w:r>
      <w:r w:rsidRPr="008D617F">
        <w:rPr>
          <w:rFonts w:asciiTheme="majorHAnsi" w:hAnsiTheme="majorHAnsi"/>
          <w:vertAlign w:val="subscript"/>
        </w:rPr>
        <w:t>S</w:t>
      </w:r>
      <w:r>
        <w:rPr>
          <w:rFonts w:asciiTheme="majorHAnsi" w:hAnsiTheme="majorHAnsi"/>
          <w:i w:val="0"/>
        </w:rPr>
        <w:t>(</w:t>
      </w:r>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Ca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2014,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cosmogenic and geomagnetic indices. Changes in solar structure are also considered as possible sources of long-term irradiance variations in addition to, or instead of, facular variations (Hoyt and Schatten,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from the quiet Sun to cycle maximum (Nov. 1989). These changes mimicked the reduced Ca fluxes in non-cycling Sun-like stars compared with the range of fluxes in cycling Sun-like stars  (Radick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as been unable to recover the original bimodal separation of (lower) Ca emission in non-cycling stars (assumed to be in Maunder Minimum type states) compared with (higher) emission in cycling stars (Hall and Lockwood, 2004). Nor do long-term trends in the aa index and cosmogenic isotopes (generated by open flux) necessarily imply equivalent long-term trends in solar irradiance (which track closed flux) according to simulations of the transport of magnetic flux on the Sun and propagation of open flux into the heliosphere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meridional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cosmogenic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r w:rsidRPr="00541E50">
        <w:rPr>
          <w:rFonts w:asciiTheme="majorHAnsi" w:hAnsiTheme="majorHAnsi"/>
          <w:i/>
        </w:rPr>
        <w:t>R</w:t>
      </w:r>
      <w:r>
        <w:rPr>
          <w:rFonts w:asciiTheme="majorHAnsi" w:hAnsiTheme="majorHAnsi"/>
        </w:rPr>
        <w:t>(</w:t>
      </w:r>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2C5470"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2C5470"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r>
        <w:rPr>
          <w:rFonts w:asciiTheme="majorHAnsi" w:hAnsiTheme="majorHAnsi"/>
        </w:rPr>
        <w:t xml:space="preserve">where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r>
        <w:rPr>
          <w:rFonts w:asciiTheme="majorHAnsi" w:hAnsiTheme="majorHAnsi"/>
        </w:rPr>
        <w:t xml:space="preserve">is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r>
        <w:rPr>
          <w:rFonts w:asciiTheme="majorHAnsi" w:hAnsiTheme="majorHAnsi"/>
        </w:rPr>
        <w:t xml:space="preserve">where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r w:rsidRPr="00AC62C1">
        <w:rPr>
          <w:rFonts w:asciiTheme="majorHAnsi" w:hAnsiTheme="majorHAnsi"/>
          <w:i/>
        </w:rPr>
        <w:t>N</w:t>
      </w:r>
      <w:r w:rsidRPr="00AC62C1">
        <w:rPr>
          <w:rFonts w:asciiTheme="majorHAnsi" w:hAnsiTheme="majorHAnsi"/>
          <w:i/>
          <w:vertAlign w:val="subscript"/>
        </w:rPr>
        <w:t>fac</w:t>
      </w:r>
      <w:r>
        <w:rPr>
          <w:rFonts w:asciiTheme="majorHAnsi" w:hAnsiTheme="majorHAnsi"/>
        </w:rPr>
        <w:t xml:space="preserve">, </w:t>
      </w:r>
      <w:r w:rsidR="00E815C5">
        <w:rPr>
          <w:rFonts w:asciiTheme="majorHAnsi" w:hAnsiTheme="majorHAnsi"/>
        </w:rPr>
        <w:t xml:space="preserve">and sunspots, </w:t>
      </w:r>
      <w:r w:rsidR="00E815C5" w:rsidRPr="00AC62C1">
        <w:rPr>
          <w:rFonts w:asciiTheme="majorHAnsi" w:hAnsiTheme="majorHAnsi"/>
          <w:i/>
        </w:rPr>
        <w:t>N</w:t>
      </w:r>
      <w:r w:rsidR="00E815C5" w:rsidRPr="00AC62C1">
        <w:rPr>
          <w:rFonts w:asciiTheme="majorHAnsi" w:hAnsiTheme="majorHAnsi"/>
          <w:i/>
          <w:vertAlign w:val="subscript"/>
        </w:rPr>
        <w:t>spot</w:t>
      </w:r>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r w:rsidR="000A6974" w:rsidRPr="00AC62C1">
        <w:rPr>
          <w:rFonts w:asciiTheme="majorHAnsi" w:hAnsiTheme="majorHAnsi"/>
          <w:i/>
        </w:rPr>
        <w:t>A</w:t>
      </w:r>
      <w:r w:rsidR="000A6974" w:rsidRPr="00AC62C1">
        <w:rPr>
          <w:rFonts w:asciiTheme="majorHAnsi" w:hAnsiTheme="majorHAnsi"/>
          <w:i/>
          <w:vertAlign w:val="subscript"/>
        </w:rPr>
        <w:t>fac</w:t>
      </w:r>
      <w:r w:rsidR="000A6974" w:rsidRPr="00AC62C1">
        <w:rPr>
          <w:rFonts w:asciiTheme="majorHAnsi" w:hAnsiTheme="majorHAnsi"/>
          <w:i/>
        </w:rPr>
        <w:t xml:space="preserve"> </w:t>
      </w:r>
      <w:r w:rsidR="000A6974">
        <w:rPr>
          <w:rFonts w:asciiTheme="majorHAnsi" w:hAnsiTheme="majorHAnsi"/>
        </w:rPr>
        <w:t xml:space="preserve">and </w:t>
      </w:r>
      <w:r w:rsidR="000A6974" w:rsidRPr="00AC62C1">
        <w:rPr>
          <w:rFonts w:asciiTheme="majorHAnsi" w:hAnsiTheme="majorHAnsi"/>
          <w:i/>
        </w:rPr>
        <w:t>A</w:t>
      </w:r>
      <w:r w:rsidR="000A6974" w:rsidRPr="00AC62C1">
        <w:rPr>
          <w:rFonts w:asciiTheme="majorHAnsi" w:hAnsiTheme="majorHAnsi"/>
          <w:i/>
          <w:vertAlign w:val="subscript"/>
        </w:rPr>
        <w:t>spot</w:t>
      </w:r>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r w:rsidR="000A6974" w:rsidRPr="00AC62C1">
        <w:rPr>
          <w:rFonts w:asciiTheme="majorHAnsi" w:hAnsiTheme="majorHAnsi"/>
          <w:i/>
        </w:rPr>
        <w:t>r</w:t>
      </w:r>
      <w:r w:rsidR="000A6974" w:rsidRPr="00AC62C1">
        <w:rPr>
          <w:rFonts w:asciiTheme="majorHAnsi" w:hAnsiTheme="majorHAnsi"/>
          <w:i/>
          <w:vertAlign w:val="subscript"/>
        </w:rPr>
        <w:t>sun</w:t>
      </w:r>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r>
        <w:rPr>
          <w:rFonts w:asciiTheme="majorHAnsi" w:hAnsiTheme="majorHAnsi"/>
          <w:i w:val="0"/>
        </w:rPr>
        <w:t>where</w:t>
      </w:r>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2C5470"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2C5470"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2C5470"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2C5470"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2C5470"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2C5470"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sunspot darkening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Ca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r w:rsidR="00F90678" w:rsidRPr="002326C6">
        <w:rPr>
          <w:rFonts w:asciiTheme="majorHAnsi" w:hAnsiTheme="majorHAnsi"/>
          <w:i/>
        </w:rPr>
        <w:t>F</w:t>
      </w:r>
      <w:r w:rsidR="00F90678">
        <w:rPr>
          <w:rFonts w:asciiTheme="majorHAnsi" w:hAnsiTheme="majorHAnsi"/>
        </w:rPr>
        <w:t>(</w:t>
      </w:r>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24" w:name="_Ref269980189"/>
      <w:r w:rsidRPr="002326C6">
        <w:rPr>
          <w:rFonts w:asciiTheme="majorHAnsi" w:hAnsiTheme="majorHAnsi" w:cs="Arial"/>
          <w:b/>
          <w:sz w:val="22"/>
          <w:szCs w:val="22"/>
        </w:rPr>
        <w:t xml:space="preserve">Table </w:t>
      </w:r>
      <w:bookmarkEnd w:id="24"/>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toa_incoming_shortwave_flux</w:t>
            </w:r>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r w:rsidRPr="00085D6F">
              <w:rPr>
                <w:rFonts w:asciiTheme="majorHAnsi" w:hAnsiTheme="majorHAnsi"/>
                <w:i w:val="0"/>
                <w:sz w:val="22"/>
                <w:szCs w:val="22"/>
              </w:rPr>
              <w:t>t</w:t>
            </w:r>
            <w:r w:rsidR="001F1681" w:rsidRPr="00085D6F">
              <w:rPr>
                <w:rFonts w:asciiTheme="majorHAnsi" w:hAnsiTheme="majorHAnsi"/>
                <w:i w:val="0"/>
                <w:sz w:val="22"/>
                <w:szCs w:val="22"/>
              </w:rPr>
              <w:t>ime</w:t>
            </w:r>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time</w:t>
            </w:r>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 xml:space="preserve">available in 10-year files.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r w:rsidR="00685039" w:rsidRPr="00085D6F">
        <w:rPr>
          <w:rFonts w:asciiTheme="majorHAnsi" w:hAnsiTheme="majorHAnsi"/>
          <w:i w:val="0"/>
        </w:rPr>
        <w:t xml:space="preserve">annually-averaged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1615 to the present for historical and annually-averaged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[data-short-name]_[data-version]_[version-revision]_[extra-attribute]_[begin-date]_[end-date]_[creation-date].nc</w:t>
      </w:r>
    </w:p>
    <w:p w14:paraId="270F8A81" w14:textId="3ED0EE50" w:rsidR="00C00945" w:rsidRPr="00085D6F" w:rsidRDefault="00C00945" w:rsidP="00E80D31">
      <w:pPr>
        <w:pStyle w:val="CDRGuidance"/>
        <w:rPr>
          <w:rFonts w:asciiTheme="majorHAnsi" w:hAnsiTheme="majorHAnsi"/>
          <w:i w:val="0"/>
        </w:rPr>
      </w:pPr>
      <w:r w:rsidRPr="00085D6F">
        <w:rPr>
          <w:rFonts w:asciiTheme="majorHAnsi" w:hAnsiTheme="majorHAnsi"/>
          <w:i w:val="0"/>
        </w:rPr>
        <w:t>where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r w:rsidRPr="00085D6F">
        <w:rPr>
          <w:rFonts w:asciiTheme="majorHAnsi" w:hAnsiTheme="majorHAnsi"/>
        </w:rPr>
        <w:t>mon</w:t>
      </w:r>
      <w:r w:rsidRPr="00085D6F">
        <w:rPr>
          <w:rFonts w:asciiTheme="majorHAnsi" w:hAnsiTheme="majorHAnsi"/>
          <w:i w:val="0"/>
        </w:rPr>
        <w:t>’ for monthly-averaged TSI, or ‘</w:t>
      </w:r>
      <w:r w:rsidRPr="00085D6F">
        <w:rPr>
          <w:rFonts w:asciiTheme="majorHAnsi" w:hAnsiTheme="majorHAnsi"/>
        </w:rPr>
        <w:t>ann</w:t>
      </w:r>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p>
    <w:p w14:paraId="744D5ABE" w14:textId="2CF79547" w:rsidR="00C00945" w:rsidRPr="00085D6F" w:rsidRDefault="00C00945" w:rsidP="0044618A">
      <w:pPr>
        <w:pStyle w:val="CDRGuidance"/>
        <w:rPr>
          <w:rFonts w:asciiTheme="majorHAnsi" w:hAnsiTheme="majorHAnsi"/>
          <w:i w:val="0"/>
        </w:rPr>
      </w:pPr>
      <w:r w:rsidRPr="00085D6F">
        <w:rPr>
          <w:rFonts w:asciiTheme="majorHAnsi" w:hAnsiTheme="majorHAnsi"/>
          <w:i w:val="0"/>
        </w:rPr>
        <w:t>The [begin-date] and [end-date] formats vary based on whether the science data</w:t>
      </w:r>
      <w:r w:rsidR="00EB4903">
        <w:rPr>
          <w:rFonts w:asciiTheme="majorHAnsi" w:hAnsiTheme="majorHAnsi"/>
          <w:i w:val="0"/>
        </w:rPr>
        <w:t xml:space="preserve"> is daily, </w:t>
      </w:r>
      <w:r w:rsidRPr="00085D6F">
        <w:rPr>
          <w:rFonts w:asciiTheme="majorHAnsi" w:hAnsiTheme="majorHAnsi"/>
          <w:i w:val="0"/>
        </w:rPr>
        <w:t>monthly or annually averaged.  For example, the time format for daily TSI follows YYYYMMDD convention, monthly-averaged TSI follows YYYYMM convention, and annually-averaged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25" w:name="_Ref270149460"/>
      <w:r w:rsidRPr="00EB4903">
        <w:rPr>
          <w:rFonts w:asciiTheme="majorHAnsi" w:hAnsiTheme="majorHAnsi" w:cs="Arial"/>
          <w:b/>
          <w:sz w:val="22"/>
          <w:szCs w:val="22"/>
        </w:rPr>
        <w:t xml:space="preserve">Table </w:t>
      </w:r>
      <w:bookmarkEnd w:id="25"/>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4FFB5F44" w:rsidR="00F94036" w:rsidRPr="00085D6F" w:rsidRDefault="00F94036" w:rsidP="00F1421C">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w:t>
            </w:r>
            <w:r w:rsidR="00B2339C">
              <w:rPr>
                <w:rFonts w:asciiTheme="majorHAnsi" w:hAnsiTheme="majorHAnsi" w:cs="Monaco"/>
                <w:i w:val="0"/>
                <w:sz w:val="22"/>
                <w:szCs w:val="22"/>
              </w:rPr>
              <w:t>ly Total Solar Irradiance (Watt m</w:t>
            </w:r>
            <w:r w:rsidR="00B2339C" w:rsidRPr="00B2339C">
              <w:rPr>
                <w:rFonts w:asciiTheme="majorHAnsi" w:hAnsiTheme="majorHAnsi" w:cs="Monaco"/>
                <w:i w:val="0"/>
                <w:sz w:val="22"/>
                <w:szCs w:val="22"/>
                <w:vertAlign w:val="superscript"/>
              </w:rPr>
              <w:t>-</w:t>
            </w:r>
            <w:r w:rsidRPr="00B2339C">
              <w:rPr>
                <w:rFonts w:asciiTheme="majorHAnsi" w:hAnsiTheme="majorHAnsi" w:cs="Monaco"/>
                <w:i w:val="0"/>
                <w:sz w:val="22"/>
                <w:szCs w:val="22"/>
                <w:vertAlign w:val="superscript"/>
              </w:rPr>
              <w:t>2</w:t>
            </w:r>
            <w:r w:rsidRPr="00085D6F">
              <w:rPr>
                <w:rFonts w:asciiTheme="majorHAnsi" w:hAnsiTheme="majorHAnsi" w:cs="Monaco"/>
                <w:i w:val="0"/>
                <w:sz w:val="22"/>
                <w:szCs w:val="22"/>
              </w:rPr>
              <w:t>)</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toa_incoming_shortwave_flux</w:t>
            </w:r>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time</w:t>
            </w:r>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time</w:t>
            </w:r>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-year files.  Lastly, ann</w:t>
      </w:r>
      <w:r w:rsidR="004E4B7A" w:rsidRPr="00696365">
        <w:rPr>
          <w:rFonts w:asciiTheme="majorHAnsi" w:hAnsiTheme="majorHAnsi"/>
          <w:i w:val="0"/>
        </w:rPr>
        <w:t>ually-averaged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annually-averaged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[data-short-name]_[data-version]_[version-revision]_[extra-attribute]_[begin-date]_[end-date]_[creation-date].nc</w:t>
      </w:r>
    </w:p>
    <w:p w14:paraId="0CEAD4F7" w14:textId="5F51F398" w:rsidR="00644A6A" w:rsidRPr="00F44662" w:rsidRDefault="00644A6A" w:rsidP="00644A6A">
      <w:pPr>
        <w:pStyle w:val="CDRGuidance"/>
        <w:rPr>
          <w:rFonts w:asciiTheme="majorHAnsi" w:hAnsiTheme="majorHAnsi"/>
          <w:i w:val="0"/>
        </w:rPr>
      </w:pPr>
      <w:r w:rsidRPr="00F44662">
        <w:rPr>
          <w:rFonts w:asciiTheme="majorHAnsi" w:hAnsiTheme="majorHAnsi"/>
          <w:i w:val="0"/>
        </w:rPr>
        <w:t>where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r w:rsidRPr="00F44662">
        <w:rPr>
          <w:rFonts w:asciiTheme="majorHAnsi" w:hAnsiTheme="majorHAnsi"/>
        </w:rPr>
        <w:t>mon</w:t>
      </w:r>
      <w:r w:rsidR="00AB7A80" w:rsidRPr="00F44662">
        <w:rPr>
          <w:rFonts w:asciiTheme="majorHAnsi" w:hAnsiTheme="majorHAnsi"/>
          <w:i w:val="0"/>
        </w:rPr>
        <w:t>’ for monthly-averaged S</w:t>
      </w:r>
      <w:r w:rsidRPr="00F44662">
        <w:rPr>
          <w:rFonts w:asciiTheme="majorHAnsi" w:hAnsiTheme="majorHAnsi"/>
          <w:i w:val="0"/>
        </w:rPr>
        <w:t>SI, or ‘</w:t>
      </w:r>
      <w:r w:rsidRPr="00F44662">
        <w:rPr>
          <w:rFonts w:asciiTheme="majorHAnsi" w:hAnsiTheme="majorHAnsi"/>
        </w:rPr>
        <w:t>ann</w:t>
      </w:r>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LaTiS server (Section 5.1).</w:t>
      </w:r>
    </w:p>
    <w:p w14:paraId="27F8B943" w14:textId="70EA52B4" w:rsidR="00644A6A" w:rsidRPr="00F44662" w:rsidRDefault="00644A6A" w:rsidP="00644A6A">
      <w:pPr>
        <w:pStyle w:val="CDRGuidance"/>
        <w:rPr>
          <w:rFonts w:asciiTheme="majorHAnsi" w:hAnsiTheme="majorHAnsi"/>
          <w:i w:val="0"/>
        </w:rPr>
      </w:pPr>
      <w:r w:rsidRPr="00F44662">
        <w:rPr>
          <w:rFonts w:asciiTheme="majorHAnsi" w:hAnsiTheme="majorHAnsi"/>
          <w:i w:val="0"/>
        </w:rPr>
        <w:t>The [begin-date] and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vention, and annually-averaged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604BE72C"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r w:rsidR="00240B8C">
        <w:rPr>
          <w:rFonts w:asciiTheme="majorHAnsi" w:hAnsiTheme="majorHAnsi"/>
        </w:rPr>
        <w:t>NRLSSI2</w:t>
      </w:r>
      <w:r w:rsidR="00EB261A">
        <w:rPr>
          <w:rFonts w:asciiTheme="majorHAnsi" w:hAnsiTheme="majorHAnsi"/>
        </w:rPr>
        <w:t xml:space="preserve">  may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2">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3">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582227" w:rsidRPr="004940B9" w:rsidRDefault="00582227" w:rsidP="00F12EFA">
                            <w:pPr>
                              <w:pStyle w:val="Caption"/>
                              <w:ind w:left="90" w:right="363"/>
                              <w:jc w:val="left"/>
                              <w:rPr>
                                <w:rFonts w:ascii="Cambria" w:eastAsia="Times New Roman" w:hAnsi="Cambria" w:cs="Arial"/>
                                <w:b/>
                                <w:noProof/>
                              </w:rPr>
                            </w:pPr>
                            <w:r w:rsidRPr="004940B9">
                              <w:rPr>
                                <w:b/>
                              </w:rPr>
                              <w:t>Figure 9 Comparison of  NRLTSI2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" stroked="f">
                <v:textbox style="mso-fit-shape-to-text:t" inset="0,0,0,0">
                  <w:txbxContent>
                    <w:p w14:paraId="15F60296" w14:textId="453BC148" w:rsidR="00582227" w:rsidRPr="004940B9" w:rsidRDefault="00582227" w:rsidP="00F12EFA">
                      <w:pPr>
                        <w:pStyle w:val="Caption"/>
                        <w:ind w:left="90" w:right="363"/>
                        <w:jc w:val="left"/>
                        <w:rPr>
                          <w:rFonts w:ascii="Cambria" w:eastAsia="Times New Roman" w:hAnsi="Cambria" w:cs="Arial"/>
                          <w:b/>
                          <w:noProof/>
                        </w:rPr>
                      </w:pPr>
                      <w:r w:rsidRPr="004940B9">
                        <w:rPr>
                          <w:b/>
                        </w:rPr>
                        <w:t>Figure 9 Comparison of  NRLTSI2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582227" w:rsidRPr="004940B9" w:rsidRDefault="00582227" w:rsidP="00B862AF">
                            <w:pPr>
                              <w:pStyle w:val="Caption"/>
                              <w:tabs>
                                <w:tab w:val="left" w:pos="4230"/>
                              </w:tabs>
                              <w:ind w:left="0" w:right="20"/>
                              <w:jc w:val="left"/>
                              <w:rPr>
                                <w:b/>
                              </w:rPr>
                            </w:pPr>
                            <w:r w:rsidRPr="004940B9">
                              <w:rPr>
                                <w:b/>
                              </w:rPr>
                              <w:t>Figure 8 Comparison of NRLTSI2 total irradiance calculated by the C-ATBD algorithm, with the integral of the NRLSSI2 spectra also calculated by the algorithm, upper, and of their respective facular and sunspot components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" stroked="f">
                <v:textbox style="mso-fit-shape-to-text:t" inset="0,0,0,0">
                  <w:txbxContent>
                    <w:p w14:paraId="2F47DE9B" w14:textId="6954915F" w:rsidR="00582227" w:rsidRPr="004940B9" w:rsidRDefault="00582227" w:rsidP="00B862AF">
                      <w:pPr>
                        <w:pStyle w:val="Caption"/>
                        <w:tabs>
                          <w:tab w:val="left" w:pos="4230"/>
                        </w:tabs>
                        <w:ind w:left="0" w:right="20"/>
                        <w:jc w:val="left"/>
                        <w:rPr>
                          <w:b/>
                        </w:rPr>
                      </w:pPr>
                      <w:r w:rsidRPr="004940B9">
                        <w:rPr>
                          <w:b/>
                        </w:rPr>
                        <w:t>Figure 8 Comparison of NRLTSI2 total irradiance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4">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5">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r w:rsidR="00C506E9" w:rsidRPr="00A41BA6">
        <w:rPr>
          <w:rFonts w:asciiTheme="majorHAnsi" w:hAnsiTheme="majorHAnsi"/>
        </w:rPr>
        <w:t>T</w:t>
      </w:r>
      <w:r w:rsidR="00C506E9" w:rsidRPr="00C506E9">
        <w:rPr>
          <w:rFonts w:asciiTheme="majorHAnsi" w:hAnsiTheme="majorHAnsi"/>
          <w:i w:val="0"/>
        </w:rPr>
        <w:t>(</w:t>
      </w:r>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w:rPr>
                        <w:rFonts w:ascii="Cambria Math" w:hAnsi="Cambria Math"/>
                      </w:rPr>
                      <m:t>,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1) uncertainties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r w:rsidR="00B96B27" w:rsidRPr="00E63A60">
        <w:rPr>
          <w:rFonts w:asciiTheme="majorHAnsi" w:hAnsiTheme="majorHAnsi"/>
        </w:rPr>
        <w:t>uncertainties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r w:rsidR="00B96B27" w:rsidRPr="00E63A60">
        <w:rPr>
          <w:rFonts w:asciiTheme="majorHAnsi" w:hAnsiTheme="majorHAnsi"/>
        </w:rPr>
        <w:t>statistical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assumptions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31" w:name="_Toc269030698"/>
      <w:r w:rsidRPr="00AB2930">
        <w:t>Error Budget</w:t>
      </w:r>
      <w:bookmarkEnd w:id="31"/>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r w:rsidRPr="008278A1">
        <w:rPr>
          <w:rFonts w:asciiTheme="majorHAnsi" w:hAnsiTheme="majorHAnsi" w:cs="Arial"/>
          <w:b/>
          <w:sz w:val="22"/>
          <w:szCs w:val="22"/>
        </w:rPr>
        <w:t xml:space="preserve">Table 5: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absolute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facular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sunspot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statistical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r>
              <w:rPr>
                <w:rFonts w:asciiTheme="majorHAnsi" w:hAnsiTheme="majorHAnsi"/>
                <w:i w:val="0"/>
                <w:sz w:val="22"/>
                <w:szCs w:val="22"/>
              </w:rPr>
              <w:t>statistical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r w:rsidRPr="00585813">
              <w:rPr>
                <w:rFonts w:asciiTheme="majorHAnsi" w:hAnsiTheme="majorHAnsi"/>
                <w:i w:val="0"/>
                <w:color w:val="000000" w:themeColor="text1"/>
                <w:sz w:val="22"/>
                <w:szCs w:val="22"/>
              </w:rPr>
              <w:t>rotational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r>
              <w:rPr>
                <w:rFonts w:asciiTheme="majorHAnsi" w:hAnsiTheme="majorHAnsi"/>
                <w:i w:val="0"/>
                <w:color w:val="000000" w:themeColor="text1"/>
                <w:sz w:val="22"/>
                <w:szCs w:val="22"/>
              </w:rPr>
              <w:t>combined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(LaTiS),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LaTiS time series server.</w:t>
      </w:r>
      <w:r w:rsidR="000200DB">
        <w:rPr>
          <w:rFonts w:asciiTheme="majorHAnsi" w:hAnsiTheme="majorHAnsi"/>
        </w:rPr>
        <w:t xml:space="preserve"> </w:t>
      </w:r>
    </w:p>
    <w:p w14:paraId="57CCED3C" w14:textId="77777777" w:rsidR="000C19D7" w:rsidRDefault="000C19D7" w:rsidP="006B2078">
      <w:pPr>
        <w:pStyle w:val="CDRHeading2"/>
      </w:pPr>
      <w:bookmarkStart w:id="34" w:name="_Toc269030701"/>
      <w:r>
        <w:t>Programming and Procedural Considerations</w:t>
      </w:r>
      <w:bookmarkEnd w:id="34"/>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35" w:name="_Toc269030702"/>
      <w:r>
        <w:t>Quality Assessment and Diagnostics</w:t>
      </w:r>
      <w:bookmarkEnd w:id="35"/>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chromospheric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36" w:name="_Toc269030703"/>
      <w:r>
        <w:t>Exception Handling</w:t>
      </w:r>
      <w:bookmarkEnd w:id="36"/>
    </w:p>
    <w:p w14:paraId="233606BB" w14:textId="2C2A760E" w:rsidR="00343595" w:rsidRPr="000F1FC4" w:rsidRDefault="000F1FC4" w:rsidP="000F1FC4">
      <w:pPr>
        <w:pStyle w:val="CDRGuidance"/>
        <w:rPr>
          <w:rFonts w:asciiTheme="majorHAnsi" w:hAnsiTheme="majorHAnsi"/>
          <w:i w:val="0"/>
        </w:rPr>
      </w:pPr>
      <w:commentRangeStart w:id="37"/>
      <w:r w:rsidRPr="000F1FC4">
        <w:rPr>
          <w:rFonts w:asciiTheme="majorHAnsi" w:hAnsiTheme="majorHAnsi"/>
          <w:i w:val="0"/>
        </w:rPr>
        <w:t>The</w:t>
      </w:r>
      <w:commentRangeEnd w:id="37"/>
      <w:r w:rsidR="00E23EE9">
        <w:rPr>
          <w:rStyle w:val="CommentReference"/>
          <w:rFonts w:ascii="Arial" w:hAnsi="Arial"/>
          <w:i w:val="0"/>
        </w:rPr>
        <w:commentReference w:id="37"/>
      </w:r>
      <w:r w:rsidRPr="000F1FC4">
        <w:rPr>
          <w:rFonts w:asciiTheme="majorHAnsi" w:hAnsiTheme="majorHAnsi"/>
          <w:i w:val="0"/>
        </w:rPr>
        <w:t xml:space="preserv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38" w:name="_Toc269030704"/>
      <w:r>
        <w:t>Algorithm Validation</w:t>
      </w:r>
      <w:bookmarkEnd w:id="38"/>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7">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8">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 xml:space="preserve">Figures 11 and </w:t>
      </w:r>
      <w:commentRangeStart w:id="39"/>
      <w:r w:rsidR="00657A19">
        <w:rPr>
          <w:rFonts w:asciiTheme="majorHAnsi" w:hAnsiTheme="majorHAnsi"/>
        </w:rPr>
        <w:t>12</w:t>
      </w:r>
      <w:commentRangeEnd w:id="39"/>
      <w:r w:rsidR="004238E6">
        <w:rPr>
          <w:rStyle w:val="CommentReference"/>
          <w:rFonts w:ascii="Arial" w:hAnsi="Arial"/>
        </w:rPr>
        <w:commentReference w:id="39"/>
      </w:r>
      <w:r w:rsidR="00657A19">
        <w:rPr>
          <w:rFonts w:asciiTheme="majorHAnsi" w:hAnsiTheme="majorHAnsi"/>
        </w:rPr>
        <w:t xml:space="preserve">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10 ppm </w:t>
      </w:r>
      <w:r w:rsidR="00657A19">
        <w:rPr>
          <w:rFonts w:asciiTheme="majorHAnsi" w:hAnsiTheme="majorHAnsi"/>
        </w:rPr>
        <w:t xml:space="preserve">long-term </w:t>
      </w:r>
      <w:r>
        <w:rPr>
          <w:rFonts w:asciiTheme="majorHAnsi" w:hAnsiTheme="majorHAnsi"/>
        </w:rPr>
        <w:t xml:space="preserve">stability. </w:t>
      </w:r>
    </w:p>
    <w:p w14:paraId="00E1BABF" w14:textId="05FF7B79"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1E86C854">
                <wp:simplePos x="0" y="0"/>
                <wp:positionH relativeFrom="column">
                  <wp:posOffset>139700</wp:posOffset>
                </wp:positionH>
                <wp:positionV relativeFrom="paragraph">
                  <wp:posOffset>2527935</wp:posOffset>
                </wp:positionV>
                <wp:extent cx="2654300" cy="73660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582227" w:rsidRPr="004238E6" w:rsidRDefault="00582227" w:rsidP="003561BE">
                            <w:pPr>
                              <w:pStyle w:val="Caption"/>
                              <w:ind w:left="90" w:right="100"/>
                              <w:rPr>
                                <w:rFonts w:ascii="Cambria" w:eastAsia="Times New Roman" w:hAnsi="Cambria" w:cs="Arial"/>
                                <w:b/>
                                <w:noProof/>
                              </w:rPr>
                            </w:pPr>
                            <w:r w:rsidRPr="004238E6">
                              <w:rPr>
                                <w:b/>
                              </w:rPr>
                              <w:t xml:space="preserve">Figure 12. </w:t>
                            </w:r>
                            <w:r>
                              <w:rPr>
                                <w:b/>
                              </w:rPr>
                              <w:t>Differences between NRLTSI2 and NRLTSI models and</w:t>
                            </w:r>
                            <w:r w:rsidRPr="004238E6">
                              <w:rPr>
                                <w:b/>
                              </w:rPr>
                              <w:t xml:space="preserve"> TIM observations of total solar irradiance variability.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11pt;margin-top:199.05pt;width:209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thhZA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" stroked="f">
                <v:textbox style="mso-fit-shape-to-text:t" inset="0,0,0,0">
                  <w:txbxContent>
                    <w:p w14:paraId="2D1C4DB9" w14:textId="75CA83E2" w:rsidR="00582227" w:rsidRPr="004238E6" w:rsidRDefault="00582227" w:rsidP="003561BE">
                      <w:pPr>
                        <w:pStyle w:val="Caption"/>
                        <w:ind w:left="90" w:right="100"/>
                        <w:rPr>
                          <w:rFonts w:ascii="Cambria" w:eastAsia="Times New Roman" w:hAnsi="Cambria" w:cs="Arial"/>
                          <w:b/>
                          <w:noProof/>
                        </w:rPr>
                      </w:pPr>
                      <w:r w:rsidRPr="004238E6">
                        <w:rPr>
                          <w:b/>
                        </w:rPr>
                        <w:t xml:space="preserve">Figure 12. </w:t>
                      </w:r>
                      <w:r>
                        <w:rPr>
                          <w:b/>
                        </w:rPr>
                        <w:t>Differences between NRLTSI2 and NRLTSI models and</w:t>
                      </w:r>
                      <w:r w:rsidRPr="004238E6">
                        <w:rPr>
                          <w:b/>
                        </w:rPr>
                        <w:t xml:space="preserve"> TIM observations of total solar irradiance variability.</w:t>
                      </w:r>
                    </w:p>
                  </w:txbxContent>
                </v:textbox>
                <w10:wrap type="square"/>
              </v:shape>
            </w:pict>
          </mc:Fallback>
        </mc:AlternateContent>
      </w:r>
    </w:p>
    <w:p w14:paraId="22082F14" w14:textId="353071B4" w:rsidR="007D3EDB" w:rsidRDefault="00B23B8B"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BD03806">
                <wp:simplePos x="0" y="0"/>
                <wp:positionH relativeFrom="column">
                  <wp:posOffset>-6350</wp:posOffset>
                </wp:positionH>
                <wp:positionV relativeFrom="paragraph">
                  <wp:posOffset>79375</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582227" w:rsidRPr="00E23EE9" w:rsidRDefault="00582227" w:rsidP="002B17FB">
                            <w:pPr>
                              <w:pStyle w:val="Caption"/>
                              <w:tabs>
                                <w:tab w:val="left" w:pos="3600"/>
                              </w:tabs>
                              <w:ind w:left="180" w:right="150"/>
                              <w:jc w:val="left"/>
                              <w:rPr>
                                <w:rFonts w:ascii="Cambria" w:eastAsia="Times New Roman" w:hAnsi="Cambria" w:cs="Arial"/>
                                <w:b/>
                                <w:noProof/>
                              </w:rPr>
                            </w:pPr>
                            <w:r w:rsidRPr="00E23EE9">
                              <w:rPr>
                                <w:b/>
                              </w:rPr>
                              <w:t xml:space="preserve">Figure 11. Comparison </w:t>
                            </w:r>
                            <w:r>
                              <w:rPr>
                                <w:b/>
                              </w:rPr>
                              <w:t xml:space="preserve">of the </w:t>
                            </w:r>
                            <w:r w:rsidRPr="00E23EE9">
                              <w:rPr>
                                <w:b/>
                              </w:rPr>
                              <w:t>modeled total solar irradiance time series with observations made by TIM on SORCE, during solar rotation (upper panel) and during the solar cycle (middle and lower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45pt;margin-top:6.25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" stroked="f">
                <v:textbox style="mso-fit-shape-to-text:t" inset="0,0,0,0">
                  <w:txbxContent>
                    <w:p w14:paraId="31DE6EC1" w14:textId="1E77AABA" w:rsidR="00582227" w:rsidRPr="00E23EE9" w:rsidRDefault="00582227" w:rsidP="002B17FB">
                      <w:pPr>
                        <w:pStyle w:val="Caption"/>
                        <w:tabs>
                          <w:tab w:val="left" w:pos="3600"/>
                        </w:tabs>
                        <w:ind w:left="180" w:right="150"/>
                        <w:jc w:val="left"/>
                        <w:rPr>
                          <w:rFonts w:ascii="Cambria" w:eastAsia="Times New Roman" w:hAnsi="Cambria" w:cs="Arial"/>
                          <w:b/>
                          <w:noProof/>
                        </w:rPr>
                      </w:pPr>
                      <w:r w:rsidRPr="00E23EE9">
                        <w:rPr>
                          <w:b/>
                        </w:rPr>
                        <w:t xml:space="preserve">Figure 11. Comparison </w:t>
                      </w:r>
                      <w:r>
                        <w:rPr>
                          <w:b/>
                        </w:rPr>
                        <w:t xml:space="preserve">of the </w:t>
                      </w:r>
                      <w:r w:rsidRPr="00E23EE9">
                        <w:rPr>
                          <w:b/>
                        </w:rPr>
                        <w:t>modeled total solar irradiance time series with observations made by TIM on SORCE, during solar rotation (upper panel) and during the solar cycle (middle and lower panels).</w:t>
                      </w:r>
                    </w:p>
                  </w:txbxContent>
                </v:textbox>
                <w10:wrap type="square"/>
              </v:shape>
            </w:pict>
          </mc:Fallback>
        </mc:AlternateContent>
      </w:r>
    </w:p>
    <w:p w14:paraId="2F02E058" w14:textId="4DB45DD1" w:rsidR="007D3EDB" w:rsidRDefault="007D3EDB" w:rsidP="000D6C1A">
      <w:pPr>
        <w:pStyle w:val="CDRGuidance"/>
        <w:rPr>
          <w:i w:val="0"/>
          <w:color w:val="FF0000"/>
        </w:rPr>
      </w:pP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582227" w:rsidRPr="002309E1" w:rsidRDefault="005822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" stroked="f">
                <v:textbox style="mso-fit-shape-to-text:t" inset="0,0,0,0">
                  <w:txbxContent>
                    <w:p w14:paraId="52B62E30" w14:textId="1371350D" w:rsidR="00582227" w:rsidRPr="002309E1" w:rsidRDefault="005822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582227" w:rsidRPr="002309E1" w:rsidRDefault="00582227"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7.95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p/U5MCAAAu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" stroked="f">
                <v:textbox style="mso-fit-shape-to-text:t" inset="0,0,0,0">
                  <w:txbxContent>
                    <w:p w14:paraId="14B04ED9" w14:textId="3687D63B" w:rsidR="00582227" w:rsidRPr="002309E1" w:rsidRDefault="00582227"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40" w:name="_Toc269030705"/>
      <w:r>
        <w:t>Processing Environment</w:t>
      </w:r>
      <w:r w:rsidR="007E394C">
        <w:t xml:space="preserve"> and Resources</w:t>
      </w:r>
      <w:bookmarkEnd w:id="40"/>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t>The primary data access layer is currently provided by LaTiS, an Open Source software framework developed at LASP to provide uniform access to datasets. The sunspot area data from NGDC and the MgII index data</w:t>
      </w:r>
      <w:r w:rsidR="002309E1">
        <w:rPr>
          <w:i w:val="0"/>
        </w:rPr>
        <w:t xml:space="preserve"> on the GOME scale from the University of Bremen</w:t>
      </w:r>
      <w:r w:rsidRPr="000F1FC4">
        <w:rPr>
          <w:i w:val="0"/>
        </w:rPr>
        <w:t xml:space="preserve"> are requested by the IDL processing code from a LaTiS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41" w:name="_Toc269030706"/>
      <w:r>
        <w:t>Assumption</w:t>
      </w:r>
      <w:r w:rsidR="00B07A20">
        <w:t>s</w:t>
      </w:r>
      <w:r>
        <w:t xml:space="preserve"> and Limitations</w:t>
      </w:r>
      <w:bookmarkEnd w:id="41"/>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42" w:name="_Ref270149413"/>
      <w:r w:rsidRPr="00270711">
        <w:rPr>
          <w:rFonts w:asciiTheme="majorHAnsi" w:hAnsiTheme="majorHAnsi" w:cs="Arial"/>
          <w:b/>
          <w:sz w:val="22"/>
          <w:szCs w:val="22"/>
        </w:rPr>
        <w:t xml:space="preserve">Table </w:t>
      </w:r>
      <w:bookmarkEnd w:id="42"/>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Schatten, 1993; Tapping et al., 2007; Radick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t>A plausible magnitude of facular brightening</w:t>
            </w:r>
            <w:r w:rsidR="00CB335B" w:rsidRPr="00F87274">
              <w:rPr>
                <w:rFonts w:asciiTheme="majorHAnsi" w:hAnsiTheme="maj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Variations in chromospheric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cosmogenic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Foukal,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Brandt, Stix and Weinhart,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(i.e.“negative”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The Mg II index is a proxy for chromospheric variability, which is an extension of photospheric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Ca K time series; Ca K is a proxy of chromospheric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e.g.,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43" w:name="_Toc269030707"/>
      <w:r>
        <w:t xml:space="preserve">Algorithm </w:t>
      </w:r>
      <w:r w:rsidR="000C19D7">
        <w:t>Performance</w:t>
      </w:r>
      <w:bookmarkEnd w:id="43"/>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44" w:name="_Toc269030708"/>
      <w:r>
        <w:t>Sensor Performance</w:t>
      </w:r>
      <w:bookmarkEnd w:id="44"/>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r w:rsidR="00C90547">
        <w:rPr>
          <w:rFonts w:asciiTheme="majorHAnsi" w:hAnsiTheme="majorHAnsi"/>
          <w:i w:val="0"/>
        </w:rPr>
        <w:t>Coddington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longward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In addition, any correction parameterization used initially may need 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r w:rsidR="00E4005C">
        <w:rPr>
          <w:rFonts w:asciiTheme="majorHAnsi" w:hAnsiTheme="majorHAnsi"/>
        </w:rPr>
        <w:t>Coddington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5" w:name="_Toc269030709"/>
      <w:r>
        <w:t>Future</w:t>
      </w:r>
      <w:r w:rsidR="000C19D7">
        <w:t xml:space="preserve"> </w:t>
      </w:r>
      <w:r w:rsidR="00925A60">
        <w:t>Enhancements</w:t>
      </w:r>
      <w:bookmarkEnd w:id="45"/>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46" w:name="_Toc269030710"/>
      <w:r w:rsidRPr="00AB2930">
        <w:t>Enhancement 1</w:t>
      </w:r>
      <w:bookmarkEnd w:id="46"/>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2C5470"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303250FC" w:rsidR="00943CFD" w:rsidRDefault="00943CFD" w:rsidP="00CD2138">
      <w:pPr>
        <w:pStyle w:val="CDRBodyText"/>
        <w:ind w:firstLine="0"/>
        <w:rPr>
          <w:color w:val="000000" w:themeColor="text1"/>
        </w:rPr>
      </w:pPr>
      <w:r w:rsidRPr="001976BB">
        <w:rPr>
          <w:rFonts w:asciiTheme="majorHAnsi" w:hAnsiTheme="majorHAnsi"/>
          <w:color w:val="000000" w:themeColor="text1"/>
        </w:rPr>
        <w:t xml:space="preserve">In the current algorithm, the sunspot darkening is calculated as the (unweighted)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184295" w:rsidRPr="001976BB">
        <w:rPr>
          <w:rFonts w:asciiTheme="majorHAnsi" w:hAnsiTheme="majorHAnsi"/>
          <w:color w:val="000000" w:themeColor="text1"/>
        </w:rPr>
        <w:t xml:space="preserve">(repeatability and relaibility)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We will investigate</w:t>
      </w:r>
      <w:r w:rsidR="00812F38" w:rsidRPr="001976BB">
        <w:rPr>
          <w:rFonts w:asciiTheme="majorHAnsi" w:hAnsiTheme="majorHAnsi"/>
          <w:color w:val="000000" w:themeColor="text1"/>
        </w:rPr>
        <w:t xml:space="preserve"> how the use</w:t>
      </w:r>
      <w:r w:rsidR="00C85708" w:rsidRPr="001976BB">
        <w:rPr>
          <w:rFonts w:asciiTheme="majorHAnsi" w:hAnsiTheme="majorHAnsi"/>
          <w:color w:val="000000" w:themeColor="text1"/>
        </w:rPr>
        <w:t xml:space="preserve"> of different combinations of </w:t>
      </w:r>
      <w:r w:rsidR="00812F38" w:rsidRPr="001976BB">
        <w:rPr>
          <w:rFonts w:asciiTheme="majorHAnsi" w:hAnsiTheme="majorHAnsi"/>
          <w:color w:val="000000" w:themeColor="text1"/>
        </w:rPr>
        <w:t xml:space="preserve">observing </w:t>
      </w:r>
      <w:r w:rsidR="00C85708" w:rsidRPr="001976BB">
        <w:rPr>
          <w:rFonts w:asciiTheme="majorHAnsi" w:hAnsiTheme="majorHAnsi"/>
          <w:color w:val="000000" w:themeColor="text1"/>
        </w:rPr>
        <w:t xml:space="preserve">stations affect the computed sunspot darkening function and how these </w:t>
      </w:r>
      <w:r w:rsidR="00812F38" w:rsidRPr="001976BB">
        <w:rPr>
          <w:rFonts w:asciiTheme="majorHAnsi" w:hAnsiTheme="majorHAnsi"/>
          <w:color w:val="000000" w:themeColor="text1"/>
        </w:rPr>
        <w:t>differences</w:t>
      </w:r>
      <w:r w:rsidR="00C85708" w:rsidRPr="001976BB">
        <w:rPr>
          <w:rFonts w:asciiTheme="majorHAnsi" w:hAnsiTheme="majorHAnsi"/>
          <w:color w:val="000000" w:themeColor="text1"/>
        </w:rPr>
        <w:t xml:space="preserve"> translate into uncer</w:t>
      </w:r>
      <w:r w:rsidR="00812F38" w:rsidRPr="001976BB">
        <w:rPr>
          <w:rFonts w:asciiTheme="majorHAnsi" w:hAnsiTheme="majorHAnsi"/>
          <w:color w:val="000000" w:themeColor="text1"/>
        </w:rPr>
        <w:t>taint</w:t>
      </w:r>
      <w:r w:rsidR="00C85708" w:rsidRPr="001976BB">
        <w:rPr>
          <w:rFonts w:asciiTheme="majorHAnsi" w:hAnsiTheme="majorHAnsi"/>
          <w:color w:val="000000" w:themeColor="text1"/>
        </w:rPr>
        <w:t xml:space="preserve">ies in the </w:t>
      </w:r>
      <w:r w:rsidR="00795F76" w:rsidRPr="001976BB">
        <w:rPr>
          <w:rFonts w:asciiTheme="majorHAnsi" w:hAnsiTheme="majorHAnsi"/>
          <w:color w:val="000000" w:themeColor="text1"/>
        </w:rPr>
        <w:t xml:space="preserve">input solar darkening index and hence in the </w:t>
      </w:r>
      <w:r w:rsidR="00812F38" w:rsidRPr="001976BB">
        <w:rPr>
          <w:rFonts w:asciiTheme="majorHAnsi" w:hAnsiTheme="majorHAnsi"/>
          <w:color w:val="000000" w:themeColor="text1"/>
        </w:rPr>
        <w:t xml:space="preserve">solar irradiance that the </w:t>
      </w:r>
      <w:r w:rsidR="00C85708" w:rsidRPr="001976BB">
        <w:rPr>
          <w:rFonts w:asciiTheme="majorHAnsi" w:hAnsiTheme="majorHAnsi"/>
          <w:color w:val="000000" w:themeColor="text1"/>
        </w:rPr>
        <w:t>algorithm output</w:t>
      </w:r>
      <w:r w:rsidR="00812F38" w:rsidRPr="001976BB">
        <w:rPr>
          <w:rFonts w:asciiTheme="majorHAnsi" w:hAnsiTheme="majorHAnsi"/>
          <w:color w:val="000000" w:themeColor="text1"/>
        </w:rPr>
        <w:t>s</w:t>
      </w:r>
      <w:r w:rsidR="00C85708">
        <w:rPr>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47" w:name="_Toc269030711"/>
      <w:r w:rsidRPr="00AB2930">
        <w:t>Enhancement 2</w:t>
      </w:r>
      <w:bookmarkEnd w:id="47"/>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An improved sunspot darkening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facular brightening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48" w:name="_Toc269030712"/>
      <w:r w:rsidRPr="00AB2930">
        <w:t>Enhancemen</w:t>
      </w:r>
      <w:r>
        <w:t xml:space="preserve">t </w:t>
      </w:r>
      <w:bookmarkEnd w:id="48"/>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Pr="001976BB" w:rsidRDefault="00012376" w:rsidP="008D7781">
      <w:pPr>
        <w:pStyle w:val="CDRBodyText"/>
        <w:ind w:firstLine="0"/>
        <w:rPr>
          <w:rFonts w:asciiTheme="majorHAnsi" w:hAnsiTheme="majorHAnsi"/>
          <w:color w:val="000000" w:themeColor="text1"/>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379D9E64" w14:textId="77777777" w:rsidR="000C19D7" w:rsidRDefault="000C19D7" w:rsidP="00C53635">
      <w:pPr>
        <w:pStyle w:val="CDRHeading1"/>
      </w:pPr>
      <w:bookmarkStart w:id="49" w:name="_Toc269030713"/>
      <w:r>
        <w:t>References</w:t>
      </w:r>
      <w:bookmarkEnd w:id="49"/>
    </w:p>
    <w:p w14:paraId="2ED6DEB4" w14:textId="77777777" w:rsidR="00FE7A41" w:rsidRDefault="00926FE6" w:rsidP="00FE7A41">
      <w:pPr>
        <w:pStyle w:val="CDRReference"/>
        <w:spacing w:before="120" w:after="120"/>
        <w:rPr>
          <w:rFonts w:asciiTheme="majorHAnsi" w:hAnsiTheme="majorHAnsi"/>
          <w:sz w:val="24"/>
        </w:rPr>
      </w:pPr>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M. Stix, M., and H. We</w:t>
      </w:r>
      <w:r w:rsidR="00F3646F" w:rsidRPr="00A666D1">
        <w:rPr>
          <w:rFonts w:asciiTheme="majorHAnsi" w:hAnsiTheme="majorHAnsi"/>
          <w:sz w:val="24"/>
        </w:rPr>
        <w:t>inhardt (</w:t>
      </w:r>
      <w:r w:rsidRPr="00A666D1">
        <w:rPr>
          <w:rFonts w:asciiTheme="majorHAnsi" w:hAnsiTheme="majorHAnsi"/>
          <w:sz w:val="24"/>
        </w:rPr>
        <w:t>1994</w:t>
      </w:r>
      <w:r w:rsidR="00F3646F" w:rsidRPr="00A666D1">
        <w:rPr>
          <w:rFonts w:asciiTheme="majorHAnsi" w:hAnsiTheme="majorHAnsi"/>
          <w:sz w:val="24"/>
        </w:rPr>
        <w:t>).</w:t>
      </w:r>
      <w:r w:rsidR="00933B8F" w:rsidRPr="00933B8F">
        <w:rPr>
          <w:rFonts w:asciiTheme="majorHAnsi" w:hAnsiTheme="majorHAnsi"/>
          <w:sz w:val="24"/>
        </w:rPr>
        <w:t xml:space="preserve"> Modelling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r>
        <w:rPr>
          <w:rFonts w:asciiTheme="majorHAnsi" w:hAnsiTheme="majorHAnsi"/>
          <w:sz w:val="24"/>
        </w:rPr>
        <w:t xml:space="preserve">Coddington, O., </w:t>
      </w:r>
      <w:r w:rsidR="00D1757C">
        <w:rPr>
          <w:rFonts w:asciiTheme="majorHAnsi" w:hAnsiTheme="majorHAnsi"/>
          <w:sz w:val="24"/>
        </w:rPr>
        <w:t xml:space="preserve">P. Pilewskie, E. Richard, G. </w:t>
      </w:r>
      <w:r>
        <w:rPr>
          <w:rFonts w:asciiTheme="majorHAnsi" w:hAnsiTheme="majorHAnsi"/>
          <w:sz w:val="24"/>
        </w:rPr>
        <w:t>K</w:t>
      </w:r>
      <w:r w:rsidR="00D1757C">
        <w:rPr>
          <w:rFonts w:asciiTheme="majorHAnsi" w:hAnsiTheme="majorHAnsi"/>
          <w:sz w:val="24"/>
        </w:rPr>
        <w:t>opp, J. Lean, D. Harber, E. Hartnett, and S. Beland (2013).</w:t>
      </w:r>
      <w:bookmarkStart w:id="50" w:name="_GoBack"/>
      <w:bookmarkEnd w:id="50"/>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Fröhlich, C., and </w:t>
      </w:r>
      <w:r w:rsidR="00F3646F" w:rsidRPr="00A666D1">
        <w:rPr>
          <w:rFonts w:asciiTheme="majorHAnsi" w:hAnsiTheme="majorHAnsi"/>
          <w:sz w:val="24"/>
        </w:rPr>
        <w:t>J. Lean (2004).</w:t>
      </w:r>
      <w:r w:rsidRPr="00A666D1">
        <w:rPr>
          <w:rFonts w:asciiTheme="majorHAnsi" w:hAnsiTheme="majorHAnsi"/>
          <w:sz w:val="24"/>
        </w:rPr>
        <w:t xml:space="preserve"> </w:t>
      </w:r>
      <w:r w:rsidR="007F064B" w:rsidRPr="007F064B">
        <w:rPr>
          <w:rFonts w:asciiTheme="majorHAnsi" w:hAnsiTheme="majorHAnsi"/>
          <w:sz w:val="24"/>
        </w:rPr>
        <w:t>Solar irradiance variability and climate</w:t>
      </w:r>
      <w:r w:rsidR="007F064B">
        <w:rPr>
          <w:rFonts w:asciiTheme="majorHAnsi" w:hAnsiTheme="majorHAnsi"/>
          <w:sz w:val="24"/>
        </w:rPr>
        <w:t xml:space="preserve">. </w:t>
      </w:r>
      <w:r w:rsidRPr="00A666D1">
        <w:rPr>
          <w:rFonts w:asciiTheme="majorHAnsi" w:hAnsiTheme="majorHAnsi"/>
          <w:i/>
          <w:sz w:val="24"/>
        </w:rPr>
        <w:t>Astron. Astrophys. Rev</w:t>
      </w:r>
      <w:r w:rsidRPr="00A666D1">
        <w:rPr>
          <w:rFonts w:asciiTheme="majorHAnsi" w:hAnsiTheme="majorHAnsi"/>
          <w:sz w:val="24"/>
        </w:rPr>
        <w:t>., 12 (4), 273-320, doi: 10.1007/s00159-004-0024-1</w:t>
      </w:r>
    </w:p>
    <w:p w14:paraId="7B4C542A" w14:textId="65AD6B4A" w:rsidR="00B4584A" w:rsidRDefault="00C86D0B" w:rsidP="00B4584A">
      <w:pPr>
        <w:pStyle w:val="CDRReference"/>
        <w:spacing w:before="120" w:after="120"/>
        <w:rPr>
          <w:rFonts w:asciiTheme="majorHAnsi" w:hAnsiTheme="majorHAnsi"/>
          <w:sz w:val="24"/>
        </w:rPr>
      </w:pPr>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 xml:space="preserve">(21004). </w:t>
      </w:r>
      <w:r w:rsidRPr="00C86D0B">
        <w:rPr>
          <w:rFonts w:asciiTheme="majorHAnsi" w:hAnsiTheme="majorHAnsi"/>
          <w:sz w:val="24"/>
        </w:rPr>
        <w:t>The Chromospheric Activity and Variability of Cycling and Flat Activity Solar-Analog Stars</w:t>
      </w:r>
      <w:r w:rsidRPr="00C86D0B">
        <w:rPr>
          <w:rFonts w:asciiTheme="majorHAnsi" w:hAnsiTheme="majorHAnsi"/>
          <w:i/>
          <w:sz w:val="24"/>
        </w:rPr>
        <w:t>.</w:t>
      </w:r>
      <w:r w:rsidRPr="00C86D0B">
        <w:rPr>
          <w:i/>
        </w:rPr>
        <w:t xml:space="preserve"> </w:t>
      </w:r>
      <w:r w:rsidRPr="00C86D0B">
        <w:rPr>
          <w:rFonts w:asciiTheme="majorHAnsi" w:hAnsiTheme="majorHAnsi"/>
          <w:i/>
          <w:sz w:val="24"/>
        </w:rPr>
        <w:t>Astrophys.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doi:10.1086/423926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Schatten (1993). </w:t>
      </w:r>
      <w:r w:rsidRPr="008B56F2">
        <w:rPr>
          <w:rFonts w:asciiTheme="majorHAnsi" w:hAnsiTheme="majorHAnsi"/>
          <w:sz w:val="24"/>
        </w:rPr>
        <w:t>A discussion of plausible solar irradiance variations, 1700-1992</w:t>
      </w:r>
      <w:r>
        <w:rPr>
          <w:rFonts w:asciiTheme="majorHAnsi" w:hAnsiTheme="majorHAnsi"/>
          <w:sz w:val="24"/>
        </w:rPr>
        <w:t xml:space="preserve">. </w:t>
      </w:r>
      <w:r w:rsidRPr="008B56F2">
        <w:rPr>
          <w:rFonts w:asciiTheme="majorHAnsi" w:hAnsiTheme="majorHAnsi"/>
          <w:i/>
          <w:sz w:val="24"/>
        </w:rPr>
        <w:t xml:space="preserve">J. </w:t>
      </w:r>
      <w:r>
        <w:rPr>
          <w:rFonts w:asciiTheme="majorHAnsi" w:hAnsiTheme="majorHAnsi"/>
          <w:i/>
          <w:sz w:val="24"/>
        </w:rPr>
        <w:t>Geophys.</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r w:rsidRPr="00A666D1">
        <w:rPr>
          <w:rFonts w:asciiTheme="majorHAnsi" w:hAnsiTheme="majorHAnsi"/>
          <w:i/>
          <w:sz w:val="24"/>
        </w:rPr>
        <w:t>Geophys. Res. Lett</w:t>
      </w:r>
      <w:r w:rsidRPr="00A666D1">
        <w:rPr>
          <w:rFonts w:asciiTheme="majorHAnsi" w:hAnsiTheme="majorHAnsi"/>
          <w:sz w:val="24"/>
        </w:rPr>
        <w:t>.,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r>
        <w:rPr>
          <w:rFonts w:asciiTheme="majorHAnsi" w:hAnsiTheme="majorHAnsi"/>
          <w:sz w:val="24"/>
        </w:rPr>
        <w:t>Kurucz, R.L.</w:t>
      </w:r>
      <w:r w:rsidR="00425D6B" w:rsidRPr="00A666D1">
        <w:rPr>
          <w:rFonts w:asciiTheme="majorHAnsi" w:hAnsiTheme="majorHAnsi"/>
          <w:sz w:val="24"/>
        </w:rPr>
        <w:t xml:space="preserve"> </w:t>
      </w:r>
      <w:r>
        <w:rPr>
          <w:rFonts w:asciiTheme="majorHAnsi" w:hAnsiTheme="majorHAnsi"/>
          <w:sz w:val="24"/>
        </w:rPr>
        <w:t xml:space="preserve">(1991). The solar spectrum.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Skumanich,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r w:rsidRPr="00A666D1">
        <w:rPr>
          <w:rFonts w:asciiTheme="majorHAnsi" w:hAnsiTheme="majorHAnsi"/>
          <w:i/>
          <w:sz w:val="24"/>
        </w:rPr>
        <w:t>Geophys. Res. Lett</w:t>
      </w:r>
      <w:r w:rsidR="00F3646F" w:rsidRPr="00A666D1">
        <w:rPr>
          <w:rFonts w:asciiTheme="majorHAnsi" w:hAnsiTheme="majorHAnsi"/>
          <w:sz w:val="24"/>
        </w:rPr>
        <w:t>.,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r w:rsidR="00F3646F" w:rsidRPr="00A666D1">
        <w:rPr>
          <w:rFonts w:asciiTheme="majorHAnsi" w:hAnsiTheme="majorHAnsi"/>
          <w:i/>
          <w:sz w:val="24"/>
        </w:rPr>
        <w:t>Geophys. Res. Lett</w:t>
      </w:r>
      <w:r w:rsidR="00DE312E">
        <w:rPr>
          <w:rFonts w:asciiTheme="majorHAnsi" w:hAnsiTheme="majorHAnsi"/>
          <w:sz w:val="24"/>
        </w:rPr>
        <w:t>.,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r w:rsidRPr="00A666D1">
        <w:rPr>
          <w:rFonts w:asciiTheme="majorHAnsi" w:hAnsiTheme="majorHAnsi"/>
          <w:sz w:val="24"/>
        </w:rPr>
        <w:t xml:space="preserve">Rottman,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r w:rsidRPr="00A666D1">
        <w:rPr>
          <w:rFonts w:asciiTheme="majorHAnsi" w:hAnsiTheme="majorHAnsi"/>
          <w:sz w:val="24"/>
        </w:rPr>
        <w:t>Puga</w:t>
      </w:r>
      <w:r w:rsidR="00F3646F" w:rsidRPr="00A666D1">
        <w:rPr>
          <w:rFonts w:asciiTheme="majorHAnsi" w:hAnsiTheme="majorHAnsi"/>
          <w:sz w:val="24"/>
        </w:rPr>
        <w:t xml:space="preserve"> (1997).</w:t>
      </w:r>
      <w:r w:rsidR="00B4584A" w:rsidRPr="00B4584A">
        <w:t xml:space="preserve"> </w:t>
      </w:r>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r w:rsidRPr="00A666D1">
        <w:rPr>
          <w:rFonts w:asciiTheme="majorHAnsi" w:hAnsiTheme="majorHAnsi"/>
          <w:sz w:val="24"/>
        </w:rPr>
        <w:t xml:space="preserve"> </w:t>
      </w:r>
      <w:r w:rsidRPr="00B4584A">
        <w:rPr>
          <w:rFonts w:asciiTheme="majorHAnsi" w:hAnsiTheme="majorHAnsi"/>
          <w:i/>
          <w:sz w:val="24"/>
        </w:rPr>
        <w:t>J. Geophys.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A. Johannesson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 xml:space="preserve">. </w:t>
      </w:r>
      <w:r w:rsidRPr="00D43376">
        <w:rPr>
          <w:rFonts w:asciiTheme="majorHAnsi" w:hAnsiTheme="majorHAnsi"/>
          <w:i/>
          <w:sz w:val="24"/>
        </w:rPr>
        <w:t>Astrophys.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J. M. Picone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chromospheric irradiance index during the 11-year activity cycle and over longer time period. </w:t>
      </w:r>
      <w:r w:rsidRPr="0091601C">
        <w:rPr>
          <w:rFonts w:asciiTheme="majorHAnsi" w:hAnsiTheme="majorHAnsi"/>
          <w:i/>
          <w:sz w:val="24"/>
        </w:rPr>
        <w:t>J. Geophys. Res</w:t>
      </w:r>
      <w:r w:rsidRPr="00A666D1">
        <w:rPr>
          <w:rFonts w:asciiTheme="majorHAnsi" w:hAnsiTheme="majorHAnsi"/>
          <w:sz w:val="24"/>
        </w:rPr>
        <w:t>., 106, 10,645-10,658</w:t>
      </w:r>
      <w:r w:rsidR="0091601C">
        <w:rPr>
          <w:rFonts w:asciiTheme="majorHAnsi" w:hAnsiTheme="majorHAnsi"/>
          <w:sz w:val="24"/>
        </w:rPr>
        <w:t>.</w:t>
      </w:r>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r w:rsidRPr="00F146C6">
        <w:rPr>
          <w:rFonts w:asciiTheme="majorHAnsi" w:hAnsiTheme="majorHAnsi"/>
          <w:sz w:val="24"/>
        </w:rPr>
        <w:t>Evolution of the Sun’s Spectral Irrad</w:t>
      </w:r>
      <w:r>
        <w:rPr>
          <w:rFonts w:asciiTheme="majorHAnsi" w:hAnsiTheme="majorHAnsi"/>
          <w:sz w:val="24"/>
        </w:rPr>
        <w:t>iance since the Maunder Minimum.</w:t>
      </w:r>
      <w:r w:rsidRPr="00F146C6">
        <w:rPr>
          <w:rFonts w:asciiTheme="majorHAnsi" w:hAnsiTheme="majorHAnsi"/>
          <w:sz w:val="24"/>
        </w:rPr>
        <w:t xml:space="preserve"> </w:t>
      </w:r>
      <w:r w:rsidR="00425D6B" w:rsidRPr="00A251E9">
        <w:rPr>
          <w:rFonts w:asciiTheme="majorHAnsi" w:hAnsiTheme="majorHAnsi"/>
          <w:i/>
          <w:sz w:val="24"/>
        </w:rPr>
        <w:t>Geophys. Res. Lett</w:t>
      </w:r>
      <w:r w:rsidR="00080E56">
        <w:rPr>
          <w:rFonts w:asciiTheme="majorHAnsi" w:hAnsiTheme="majorHAnsi"/>
          <w:sz w:val="24"/>
        </w:rPr>
        <w:t>.,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Rottman, J. Harder, </w:t>
      </w:r>
      <w:r w:rsidRPr="00A666D1">
        <w:rPr>
          <w:rFonts w:asciiTheme="majorHAnsi" w:hAnsiTheme="majorHAnsi"/>
          <w:sz w:val="24"/>
        </w:rPr>
        <w:t xml:space="preserve">and </w:t>
      </w:r>
      <w:r w:rsidR="00197A86">
        <w:rPr>
          <w:rFonts w:asciiTheme="majorHAnsi" w:hAnsiTheme="majorHAnsi"/>
          <w:sz w:val="24"/>
        </w:rPr>
        <w:t xml:space="preserve">G. Kopp (2005). </w:t>
      </w:r>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N. R. Sheeley,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r w:rsidRPr="007F4187">
        <w:rPr>
          <w:rFonts w:asciiTheme="majorHAnsi" w:hAnsiTheme="majorHAnsi"/>
          <w:i/>
          <w:sz w:val="24"/>
        </w:rPr>
        <w:t>Geophys. Res. Lett</w:t>
      </w:r>
      <w:r w:rsidRPr="00A666D1">
        <w:rPr>
          <w:rFonts w:asciiTheme="majorHAnsi" w:hAnsiTheme="majorHAnsi"/>
          <w:sz w:val="24"/>
        </w:rPr>
        <w:t>.,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Karel Schrijver and George Siscoe (Eds),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2555-2560, doi: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r w:rsidRPr="00A666D1">
        <w:rPr>
          <w:rFonts w:asciiTheme="majorHAnsi" w:hAnsiTheme="majorHAnsi"/>
          <w:sz w:val="24"/>
        </w:rPr>
        <w:t>Radick</w:t>
      </w:r>
      <w:r w:rsidR="007161C5">
        <w:rPr>
          <w:rFonts w:asciiTheme="majorHAnsi" w:hAnsiTheme="majorHAnsi"/>
          <w:sz w:val="24"/>
        </w:rPr>
        <w:t>, R. R., G. W. Lockwood, B. A. Skiff, and S. L. Baliunas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r w:rsidR="007161C5" w:rsidRPr="007161C5">
        <w:rPr>
          <w:rFonts w:asciiTheme="majorHAnsi" w:hAnsiTheme="majorHAnsi"/>
          <w:i/>
          <w:sz w:val="24"/>
        </w:rPr>
        <w:t>Astrophys. J. Suppl</w:t>
      </w:r>
      <w:r w:rsidR="007161C5">
        <w:rPr>
          <w:rFonts w:asciiTheme="majorHAnsi" w:hAnsiTheme="majorHAnsi"/>
          <w:sz w:val="24"/>
        </w:rPr>
        <w:t>. 118:</w:t>
      </w:r>
      <w:r w:rsidR="007161C5" w:rsidRPr="007161C5">
        <w:rPr>
          <w:rFonts w:asciiTheme="majorHAnsi" w:hAnsiTheme="majorHAnsi"/>
          <w:sz w:val="24"/>
        </w:rPr>
        <w:t>239 doi:10.1086/313135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Rottman,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10.1023/A:1026786315718</w:t>
      </w:r>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r w:rsidRPr="00A666D1">
        <w:rPr>
          <w:rFonts w:asciiTheme="majorHAnsi" w:hAnsiTheme="majorHAnsi"/>
          <w:sz w:val="24"/>
        </w:rPr>
        <w:t>Rottman,</w:t>
      </w:r>
      <w:r w:rsidR="00A251E9">
        <w:rPr>
          <w:rFonts w:asciiTheme="majorHAnsi" w:hAnsiTheme="majorHAnsi"/>
          <w:sz w:val="24"/>
        </w:rPr>
        <w:t xml:space="preserve"> G. J., J. Harder, J. Fontenla,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Jungclaus, C. M. Ammann, E. Bard, P. Braconnot, T. J</w:t>
      </w:r>
      <w:r>
        <w:rPr>
          <w:rFonts w:asciiTheme="majorHAnsi" w:hAnsiTheme="majorHAnsi"/>
          <w:sz w:val="24"/>
        </w:rPr>
        <w:t>. Crowley, G. Delaygue, F. Joos</w:t>
      </w:r>
      <w:r w:rsidR="00167158" w:rsidRPr="00A666D1">
        <w:rPr>
          <w:rFonts w:asciiTheme="majorHAnsi" w:hAnsiTheme="majorHAnsi"/>
          <w:sz w:val="24"/>
        </w:rPr>
        <w:t>, N. A. Krivova, R.</w:t>
      </w:r>
      <w:r>
        <w:rPr>
          <w:rFonts w:asciiTheme="majorHAnsi" w:hAnsiTheme="majorHAnsi"/>
          <w:sz w:val="24"/>
        </w:rPr>
        <w:t xml:space="preserve"> Muscheler, B. L. Otto-Bliesner, J. Pongratz1, D. T. Shindell</w:t>
      </w:r>
      <w:r w:rsidR="00167158" w:rsidRPr="00A666D1">
        <w:rPr>
          <w:rFonts w:asciiTheme="majorHAnsi" w:hAnsiTheme="majorHAnsi"/>
          <w:sz w:val="24"/>
        </w:rPr>
        <w:t>, S. K. Solanki, F. Steinhilber, and L. E. A. Vieira</w:t>
      </w:r>
      <w:r w:rsidR="00F3646F" w:rsidRPr="00A666D1">
        <w:rPr>
          <w:rFonts w:asciiTheme="majorHAnsi" w:hAnsiTheme="majorHAnsi"/>
          <w:sz w:val="24"/>
        </w:rPr>
        <w:t xml:space="preserve"> ( 2011).</w:t>
      </w:r>
      <w:r w:rsidR="00167158" w:rsidRPr="00A666D1">
        <w:rPr>
          <w:rFonts w:asciiTheme="majorHAnsi" w:hAnsiTheme="majorHAnsi"/>
          <w:sz w:val="24"/>
        </w:rPr>
        <w:t xml:space="preserve"> </w:t>
      </w:r>
      <w:r w:rsidR="00FC402D" w:rsidRPr="00A666D1">
        <w:rPr>
          <w:rFonts w:asciiTheme="majorHAnsi" w:hAnsiTheme="majorHAnsi"/>
          <w:sz w:val="24"/>
        </w:rPr>
        <w:t xml:space="preserve">Climate forcing reconstructions for use in PMIP simulations of the last millennium (v1.0). </w:t>
      </w:r>
      <w:r w:rsidR="00167158" w:rsidRPr="00A666D1">
        <w:rPr>
          <w:rFonts w:asciiTheme="majorHAnsi" w:hAnsiTheme="majorHAnsi"/>
          <w:i/>
          <w:sz w:val="24"/>
        </w:rPr>
        <w:t>Geosci.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doi:10.5194/gmd-4-33-2011.</w:t>
      </w:r>
    </w:p>
    <w:p w14:paraId="239D6D61" w14:textId="3AB84494" w:rsidR="00711FD0" w:rsidRPr="00A666D1" w:rsidRDefault="00711FD0" w:rsidP="0026122C">
      <w:pPr>
        <w:pStyle w:val="CDRReference"/>
        <w:spacing w:before="120" w:after="120"/>
        <w:rPr>
          <w:rFonts w:asciiTheme="majorHAnsi" w:hAnsiTheme="majorHAnsi"/>
          <w:sz w:val="24"/>
        </w:rPr>
      </w:pPr>
      <w:r w:rsidRPr="00711FD0">
        <w:rPr>
          <w:rFonts w:asciiTheme="majorHAnsi" w:hAnsiTheme="majorHAnsi"/>
          <w:sz w:val="24"/>
        </w:rPr>
        <w:t>Skupin, J., M. Weber, H</w:t>
      </w:r>
      <w:r>
        <w:rPr>
          <w:rFonts w:asciiTheme="majorHAnsi" w:hAnsiTheme="majorHAnsi"/>
          <w:sz w:val="24"/>
        </w:rPr>
        <w:t>. Bovensmann,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G. Rottman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r>
        <w:rPr>
          <w:rFonts w:asciiTheme="majorHAnsi" w:hAnsiTheme="majorHAnsi"/>
          <w:sz w:val="24"/>
        </w:rPr>
        <w:t xml:space="preserve">Snow, M. </w:t>
      </w:r>
      <w:r>
        <w:rPr>
          <w:rFonts w:ascii="Verdana" w:hAnsi="Verdana" w:cs="Verdana"/>
        </w:rPr>
        <w:t>J., M. Weber, J. Machol, R. Viereck, and E.</w:t>
      </w:r>
      <w:r w:rsidRPr="00711FD0">
        <w:rPr>
          <w:rFonts w:ascii="Verdana" w:hAnsi="Verdana" w:cs="Verdana"/>
        </w:rPr>
        <w:t xml:space="preserve"> Richard </w:t>
      </w:r>
      <w:r>
        <w:rPr>
          <w:rFonts w:ascii="Verdana" w:hAnsi="Verdana" w:cs="Verdana"/>
        </w:rPr>
        <w:t>(2014).</w:t>
      </w:r>
      <w:r w:rsidRPr="00711FD0">
        <w:t xml:space="preserve"> </w:t>
      </w:r>
      <w:r w:rsidRPr="00711FD0">
        <w:rPr>
          <w:rFonts w:ascii="Verdana" w:hAnsi="Verdana" w:cs="Verdana"/>
        </w:rPr>
        <w:t>Comparison of Magnesium II core-to-wing ratio observations during solar minimum 23/24</w:t>
      </w:r>
      <w:r>
        <w:rPr>
          <w:rFonts w:ascii="Verdana" w:hAnsi="Verdana" w:cs="Verdana"/>
        </w:rPr>
        <w:t xml:space="preserve">. </w:t>
      </w:r>
      <w:r w:rsidRPr="00711FD0">
        <w:rPr>
          <w:rFonts w:ascii="Verdana" w:hAnsi="Verdana" w:cs="Verdana"/>
          <w:i/>
        </w:rPr>
        <w:t>Space Weather Space Clim</w:t>
      </w:r>
      <w:r>
        <w:rPr>
          <w:rFonts w:ascii="Verdana" w:hAnsi="Verdana" w:cs="Verdana"/>
        </w:rPr>
        <w:t xml:space="preserve">. </w:t>
      </w:r>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Boteler,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Thuillier, G., </w:t>
      </w:r>
      <w:r w:rsidR="005754A5">
        <w:rPr>
          <w:rFonts w:asciiTheme="majorHAnsi" w:hAnsiTheme="majorHAnsi"/>
          <w:sz w:val="24"/>
        </w:rPr>
        <w:t xml:space="preserve">M. Hersé, P. C. Simon, D. Labs, H. Mandel, D. Gillotay, </w:t>
      </w:r>
      <w:r w:rsidRPr="00A666D1">
        <w:rPr>
          <w:rFonts w:asciiTheme="majorHAnsi" w:hAnsiTheme="majorHAnsi"/>
          <w:sz w:val="24"/>
        </w:rPr>
        <w:t xml:space="preserve">and </w:t>
      </w:r>
      <w:r w:rsidR="005754A5">
        <w:rPr>
          <w:rFonts w:asciiTheme="majorHAnsi" w:hAnsiTheme="majorHAnsi"/>
          <w:sz w:val="24"/>
        </w:rPr>
        <w:t>T. Foujols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r w:rsidRPr="00A666D1">
        <w:rPr>
          <w:rFonts w:asciiTheme="majorHAnsi" w:hAnsiTheme="majorHAnsi"/>
          <w:sz w:val="24"/>
        </w:rPr>
        <w:t>Thuillier, G., Melo, S. M. L., Lean, J. L, Krivova, N. A., Bolduc, C., Fomichev, V. I., Charbonneau, P., Shapiro, A. I</w:t>
      </w:r>
      <w:r w:rsidR="0071757F">
        <w:rPr>
          <w:rFonts w:asciiTheme="majorHAnsi" w:hAnsiTheme="majorHAnsi"/>
          <w:sz w:val="24"/>
        </w:rPr>
        <w:t xml:space="preserve">., Schmutz, W., and Bolsée, D. (2013). </w:t>
      </w:r>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r w:rsidR="0071757F" w:rsidRPr="00A666D1">
        <w:rPr>
          <w:rFonts w:asciiTheme="majorHAnsi" w:hAnsiTheme="majorHAnsi"/>
          <w:sz w:val="24"/>
        </w:rPr>
        <w:t xml:space="preserve"> </w:t>
      </w:r>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Solanki, </w:t>
      </w:r>
      <w:r w:rsidRPr="00A666D1">
        <w:rPr>
          <w:rFonts w:asciiTheme="majorHAnsi" w:hAnsiTheme="majorHAnsi"/>
          <w:sz w:val="24"/>
        </w:rPr>
        <w:t xml:space="preserve">and </w:t>
      </w:r>
      <w:r w:rsidR="0071757F">
        <w:rPr>
          <w:rFonts w:asciiTheme="majorHAnsi" w:hAnsiTheme="majorHAnsi"/>
          <w:sz w:val="24"/>
        </w:rPr>
        <w:t>M. Fligge (2000)</w:t>
      </w:r>
      <w:r w:rsidR="00BD5C2A">
        <w:rPr>
          <w:rFonts w:asciiTheme="majorHAnsi" w:hAnsiTheme="majorHAnsi"/>
          <w:sz w:val="24"/>
        </w:rPr>
        <w:t>.</w:t>
      </w:r>
      <w:r w:rsidRPr="00A666D1">
        <w:rPr>
          <w:rFonts w:asciiTheme="majorHAnsi" w:hAnsiTheme="majorHAnsi"/>
          <w:sz w:val="24"/>
        </w:rPr>
        <w:t xml:space="preserve"> </w:t>
      </w:r>
      <w:r w:rsidR="00BD5C2A" w:rsidRPr="00BD5C2A">
        <w:rPr>
          <w:rFonts w:asciiTheme="majorHAnsi" w:hAnsiTheme="majorHAnsi"/>
          <w:sz w:val="24"/>
        </w:rPr>
        <w:t>Modelling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r w:rsidRPr="00A666D1">
        <w:rPr>
          <w:rFonts w:asciiTheme="majorHAnsi" w:hAnsiTheme="majorHAnsi"/>
          <w:sz w:val="24"/>
        </w:rPr>
        <w:t>145-152,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Wang, Y.-M.,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Sheeley,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r w:rsidRPr="00A666D1">
        <w:rPr>
          <w:rFonts w:asciiTheme="majorHAnsi" w:hAnsiTheme="majorHAnsi"/>
          <w:i/>
          <w:sz w:val="24"/>
        </w:rPr>
        <w:t>Astrophys.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  P. C. Chamberlin, J. W. Harder, R. A. Hock, M. Snow, F. G. Eparvier, J. Fontenla,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Solar irradiance referencep</w:t>
      </w:r>
      <w:r w:rsidRPr="009A69A4">
        <w:rPr>
          <w:rFonts w:asciiTheme="majorHAnsi" w:hAnsiTheme="majorHAnsi"/>
          <w:sz w:val="24"/>
        </w:rPr>
        <w:t>Spectra (SIRS) for the 2008 Whole Heliosphere Interval (WHI)</w:t>
      </w:r>
      <w:r w:rsidR="00FE0524">
        <w:rPr>
          <w:rFonts w:asciiTheme="majorHAnsi" w:hAnsiTheme="majorHAnsi"/>
          <w:sz w:val="24"/>
        </w:rPr>
        <w:t xml:space="preserve">, </w:t>
      </w:r>
      <w:r w:rsidR="00FE0524" w:rsidRPr="00FE0524">
        <w:rPr>
          <w:rFonts w:asciiTheme="majorHAnsi" w:hAnsiTheme="majorHAnsi"/>
          <w:i/>
          <w:sz w:val="24"/>
        </w:rPr>
        <w:t>Geophys. Res. Lett.</w:t>
      </w:r>
      <w:r w:rsidR="00FE0524">
        <w:rPr>
          <w:rFonts w:asciiTheme="majorHAnsi" w:hAnsiTheme="majorHAnsi"/>
          <w:i/>
          <w:sz w:val="24"/>
        </w:rPr>
        <w:t>,</w:t>
      </w:r>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51" w:name="_Toc269030714"/>
      <w:r>
        <w:t>Acronyms and Abbreviations</w:t>
      </w:r>
      <w:bookmarkEnd w:id="5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r w:rsidRPr="00A666D1">
              <w:rPr>
                <w:rFonts w:asciiTheme="majorHAnsi" w:hAnsiTheme="majorHAnsi"/>
                <w:sz w:val="24"/>
              </w:rPr>
              <w:t>AA</w:t>
            </w:r>
            <w:r w:rsidR="00DA65C2" w:rsidRPr="00A666D1">
              <w:rPr>
                <w:rFonts w:asciiTheme="majorHAnsi" w:hAnsiTheme="majorHAnsi"/>
                <w:sz w:val="24"/>
              </w:rPr>
              <w:t xml:space="preserve">  index</w:t>
            </w:r>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r w:rsidRPr="00A666D1">
              <w:rPr>
                <w:rFonts w:asciiTheme="majorHAnsi" w:hAnsiTheme="majorHAnsi"/>
                <w:sz w:val="24"/>
              </w:rPr>
              <w:t>Ca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r w:rsidRPr="00A666D1">
              <w:rPr>
                <w:rFonts w:asciiTheme="majorHAnsi" w:hAnsiTheme="majorHAnsi"/>
                <w:sz w:val="24"/>
              </w:rPr>
              <w:t>F(t)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r w:rsidRPr="00A666D1">
              <w:rPr>
                <w:rFonts w:asciiTheme="majorHAnsi" w:hAnsiTheme="majorHAnsi"/>
                <w:sz w:val="24"/>
              </w:rPr>
              <w:t>I(t)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r w:rsidRPr="00A666D1">
              <w:rPr>
                <w:rFonts w:asciiTheme="majorHAnsi" w:hAnsiTheme="majorHAnsi"/>
                <w:sz w:val="24"/>
              </w:rPr>
              <w:t>m</w:t>
            </w:r>
          </w:p>
        </w:tc>
        <w:tc>
          <w:tcPr>
            <w:tcW w:w="5614" w:type="dxa"/>
          </w:tcPr>
          <w:p w14:paraId="1E6804BD" w14:textId="79A0603B" w:rsidR="001643BD" w:rsidRPr="00A666D1" w:rsidRDefault="001643BD" w:rsidP="00D435BE">
            <w:pPr>
              <w:pStyle w:val="CDRTableText"/>
              <w:rPr>
                <w:rFonts w:asciiTheme="majorHAnsi" w:hAnsiTheme="majorHAnsi"/>
                <w:sz w:val="24"/>
              </w:rPr>
            </w:pPr>
            <w:r w:rsidRPr="00A666D1">
              <w:rPr>
                <w:rFonts w:asciiTheme="majorHAnsi" w:hAnsiTheme="majorHAnsi"/>
                <w:sz w:val="24"/>
              </w:rPr>
              <w:t>meter</w:t>
            </w:r>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r w:rsidRPr="00A666D1">
              <w:rPr>
                <w:rFonts w:asciiTheme="majorHAnsi" w:hAnsiTheme="majorHAnsi"/>
                <w:sz w:val="24"/>
              </w:rPr>
              <w:t>netCDF4</w:t>
            </w:r>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r w:rsidRPr="00A666D1">
              <w:rPr>
                <w:rFonts w:asciiTheme="majorHAnsi" w:hAnsiTheme="majorHAnsi"/>
                <w:sz w:val="24"/>
              </w:rPr>
              <w:t>nm</w:t>
            </w:r>
          </w:p>
        </w:tc>
        <w:tc>
          <w:tcPr>
            <w:tcW w:w="5614" w:type="dxa"/>
          </w:tcPr>
          <w:p w14:paraId="3FF2D376" w14:textId="4078353B" w:rsidR="001643BD" w:rsidRPr="00A666D1" w:rsidRDefault="001643BD" w:rsidP="00D435BE">
            <w:pPr>
              <w:pStyle w:val="CDRTableText"/>
              <w:rPr>
                <w:rFonts w:asciiTheme="majorHAnsi" w:hAnsiTheme="majorHAnsi"/>
                <w:sz w:val="24"/>
              </w:rPr>
            </w:pPr>
            <w:r w:rsidRPr="00A666D1">
              <w:rPr>
                <w:rFonts w:asciiTheme="majorHAnsi" w:hAnsiTheme="majorHAnsi"/>
                <w:sz w:val="24"/>
              </w:rPr>
              <w:t>nanometer</w:t>
            </w:r>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r w:rsidRPr="00A666D1">
              <w:rPr>
                <w:rFonts w:asciiTheme="majorHAnsi" w:hAnsiTheme="majorHAnsi"/>
                <w:sz w:val="24"/>
              </w:rPr>
              <w:t>Physikalisch-Meteorologisches Observatorium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r w:rsidRPr="00A666D1">
              <w:rPr>
                <w:rFonts w:asciiTheme="majorHAnsi" w:hAnsiTheme="majorHAnsi"/>
                <w:sz w:val="24"/>
              </w:rPr>
              <w:t>ppm</w:t>
            </w:r>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r w:rsidRPr="00A666D1">
              <w:rPr>
                <w:rFonts w:asciiTheme="majorHAnsi" w:hAnsiTheme="majorHAnsi"/>
                <w:sz w:val="24"/>
              </w:rPr>
              <w:t>S(t)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r w:rsidRPr="00A666D1">
              <w:rPr>
                <w:rFonts w:asciiTheme="majorHAnsi" w:hAnsiTheme="majorHAnsi" w:cs="Helvetica"/>
                <w:color w:val="1C1C1C"/>
                <w:sz w:val="24"/>
              </w:rPr>
              <w:t>SCanning Imaging Absorption SpectroMeter for Atmospheric CHartographY</w:t>
            </w:r>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Heliospheric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r w:rsidRPr="00A666D1">
              <w:rPr>
                <w:rFonts w:asciiTheme="majorHAnsi" w:hAnsiTheme="majorHAnsi"/>
                <w:sz w:val="24"/>
              </w:rPr>
              <w:t>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Odele Coddington" w:date="2014-09-22T15:01:00Z" w:initials="OC">
    <w:p w14:paraId="31F214EA" w14:textId="2F19269B" w:rsidR="00582227" w:rsidRDefault="00582227">
      <w:pPr>
        <w:pStyle w:val="CommentText"/>
      </w:pPr>
      <w:r>
        <w:rPr>
          <w:rStyle w:val="CommentReference"/>
        </w:rPr>
        <w:annotationRef/>
      </w:r>
    </w:p>
  </w:comment>
  <w:comment w:id="39" w:author="Odele Coddington" w:date="2014-09-22T15:04:00Z" w:initials="OC">
    <w:p w14:paraId="753269D6" w14:textId="66230677" w:rsidR="00582227" w:rsidRDefault="00582227">
      <w:pPr>
        <w:pStyle w:val="CommentText"/>
      </w:pPr>
      <w:r>
        <w:rPr>
          <w:rStyle w:val="CommentReference"/>
        </w:rPr>
        <w:annotationRef/>
      </w:r>
      <w:r>
        <w:t>Judith, I changed caption to figure 12 to reflect “differences” instead of “ratios”. Hopefully that was correct.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582227" w:rsidRDefault="00582227" w:rsidP="000D7979">
      <w:pPr>
        <w:spacing w:after="0" w:line="240" w:lineRule="auto"/>
      </w:pPr>
      <w:r>
        <w:separator/>
      </w:r>
    </w:p>
    <w:p w14:paraId="00A4B060" w14:textId="77777777" w:rsidR="00582227" w:rsidRDefault="00582227"/>
  </w:endnote>
  <w:endnote w:type="continuationSeparator" w:id="0">
    <w:p w14:paraId="5DEF9956" w14:textId="77777777" w:rsidR="00582227" w:rsidRDefault="00582227" w:rsidP="000D7979">
      <w:pPr>
        <w:spacing w:after="0" w:line="240" w:lineRule="auto"/>
      </w:pPr>
      <w:r>
        <w:continuationSeparator/>
      </w:r>
    </w:p>
    <w:p w14:paraId="4BDA5F7E" w14:textId="77777777" w:rsidR="00582227" w:rsidRDefault="005822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582227" w:rsidRDefault="00582227"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582227" w:rsidRDefault="0058222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582227" w:rsidRDefault="00582227"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1757C">
      <w:rPr>
        <w:rStyle w:val="PageNumber"/>
        <w:noProof/>
      </w:rPr>
      <w:t>40</w:t>
    </w:r>
    <w:r>
      <w:rPr>
        <w:rStyle w:val="PageNumber"/>
      </w:rPr>
      <w:fldChar w:fldCharType="end"/>
    </w:r>
  </w:p>
  <w:p w14:paraId="7A8345AA" w14:textId="77777777" w:rsidR="00582227" w:rsidRDefault="005822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582227" w:rsidRDefault="00582227" w:rsidP="000D7979">
      <w:pPr>
        <w:spacing w:after="0" w:line="240" w:lineRule="auto"/>
      </w:pPr>
      <w:r>
        <w:separator/>
      </w:r>
    </w:p>
    <w:p w14:paraId="11C3E13E" w14:textId="77777777" w:rsidR="00582227" w:rsidRDefault="00582227"/>
  </w:footnote>
  <w:footnote w:type="continuationSeparator" w:id="0">
    <w:p w14:paraId="27BA5D3D" w14:textId="77777777" w:rsidR="00582227" w:rsidRDefault="00582227" w:rsidP="000D7979">
      <w:pPr>
        <w:spacing w:after="0" w:line="240" w:lineRule="auto"/>
      </w:pPr>
      <w:r>
        <w:continuationSeparator/>
      </w:r>
    </w:p>
    <w:p w14:paraId="3397B5EB" w14:textId="77777777" w:rsidR="00582227" w:rsidRDefault="0058222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582227" w:rsidRDefault="00582227"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582227" w:rsidRPr="00B35C7D" w:rsidRDefault="00582227"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582227" w:rsidRPr="00376D06" w:rsidRDefault="00582227"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24065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6D9A"/>
    <w:rsid w:val="00016F14"/>
    <w:rsid w:val="000200DB"/>
    <w:rsid w:val="000204F9"/>
    <w:rsid w:val="00021C73"/>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E194B"/>
    <w:rsid w:val="002E7F56"/>
    <w:rsid w:val="002F11B9"/>
    <w:rsid w:val="002F16BB"/>
    <w:rsid w:val="002F1F42"/>
    <w:rsid w:val="002F4685"/>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50F7"/>
    <w:rsid w:val="005354BD"/>
    <w:rsid w:val="00540855"/>
    <w:rsid w:val="00541E50"/>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4C19"/>
    <w:rsid w:val="006B6A7B"/>
    <w:rsid w:val="006B753E"/>
    <w:rsid w:val="006C06CB"/>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521"/>
    <w:rsid w:val="00A64732"/>
    <w:rsid w:val="00A65781"/>
    <w:rsid w:val="00A662A5"/>
    <w:rsid w:val="00A666D1"/>
    <w:rsid w:val="00A70006"/>
    <w:rsid w:val="00A71E42"/>
    <w:rsid w:val="00A72745"/>
    <w:rsid w:val="00A72D9A"/>
    <w:rsid w:val="00A76BB0"/>
    <w:rsid w:val="00A76BC6"/>
    <w:rsid w:val="00A76F80"/>
    <w:rsid w:val="00A773A7"/>
    <w:rsid w:val="00A81B7A"/>
    <w:rsid w:val="00A8245F"/>
    <w:rsid w:val="00A83E07"/>
    <w:rsid w:val="00A85BB8"/>
    <w:rsid w:val="00A872D0"/>
    <w:rsid w:val="00A87521"/>
    <w:rsid w:val="00A93426"/>
    <w:rsid w:val="00A9576C"/>
    <w:rsid w:val="00A95DC0"/>
    <w:rsid w:val="00A97863"/>
    <w:rsid w:val="00A97901"/>
    <w:rsid w:val="00AA0B69"/>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321E"/>
    <w:rsid w:val="00AD477B"/>
    <w:rsid w:val="00AD66E5"/>
    <w:rsid w:val="00AD7451"/>
    <w:rsid w:val="00AE065E"/>
    <w:rsid w:val="00AE0FE7"/>
    <w:rsid w:val="00AE1DAC"/>
    <w:rsid w:val="00AE5047"/>
    <w:rsid w:val="00AE6431"/>
    <w:rsid w:val="00AE7559"/>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508F"/>
    <w:rsid w:val="00BD5C2A"/>
    <w:rsid w:val="00BD5FC4"/>
    <w:rsid w:val="00BD6061"/>
    <w:rsid w:val="00BD7344"/>
    <w:rsid w:val="00BD7383"/>
    <w:rsid w:val="00BD7733"/>
    <w:rsid w:val="00BE00C8"/>
    <w:rsid w:val="00BE028B"/>
    <w:rsid w:val="00BE0493"/>
    <w:rsid w:val="00BE1E72"/>
    <w:rsid w:val="00BE2A7A"/>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57C"/>
    <w:rsid w:val="00D24C48"/>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901"/>
    <w:rsid w:val="00DF7188"/>
    <w:rsid w:val="00E000E4"/>
    <w:rsid w:val="00E01A00"/>
    <w:rsid w:val="00E03203"/>
    <w:rsid w:val="00E042E1"/>
    <w:rsid w:val="00E04B43"/>
    <w:rsid w:val="00E06CD9"/>
    <w:rsid w:val="00E111F5"/>
    <w:rsid w:val="00E126AD"/>
    <w:rsid w:val="00E13DDA"/>
    <w:rsid w:val="00E13F25"/>
    <w:rsid w:val="00E14CFD"/>
    <w:rsid w:val="00E14F9C"/>
    <w:rsid w:val="00E15198"/>
    <w:rsid w:val="00E1764B"/>
    <w:rsid w:val="00E2030F"/>
    <w:rsid w:val="00E206BD"/>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comments" Target="comments.xm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www.nso.edu/staff/fwatson/STARA" TargetMode="External"/><Relationship Id="rId32" Type="http://schemas.openxmlformats.org/officeDocument/2006/relationships/hyperlink" Target="http://fenyi.solarobs.unideb.hu/DPD/"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FE06C-0483-0943-AB7E-BE07A8E6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86</TotalTime>
  <Pages>50</Pages>
  <Words>14168</Words>
  <Characters>80761</Characters>
  <Application>Microsoft Macintosh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94740</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46</cp:revision>
  <cp:lastPrinted>2014-09-22T17:03:00Z</cp:lastPrinted>
  <dcterms:created xsi:type="dcterms:W3CDTF">2014-09-18T15:47:00Z</dcterms:created>
  <dcterms:modified xsi:type="dcterms:W3CDTF">2014-09-22T22:24:00Z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