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E1FC3" w:rsidRPr="007E1FC3" w:rsidRDefault="007E1FC3" w:rsidP="007E1FC3">
      <w:pPr>
        <w:rPr>
          <w:b/>
          <w:bCs/>
          <w:sz w:val="24"/>
          <w:szCs w:val="24"/>
        </w:rPr>
      </w:pPr>
      <w:r w:rsidRPr="007E1FC3">
        <w:rPr>
          <w:b/>
          <w:bCs/>
          <w:sz w:val="24"/>
          <w:szCs w:val="24"/>
        </w:rPr>
        <w:t>Figures and tables:</w:t>
      </w:r>
    </w:p>
    <w:p w:rsidR="001E2290" w:rsidRDefault="00380196" w:rsidP="00380196">
      <w:pPr>
        <w:jc w:val="center"/>
      </w:pPr>
      <w:r>
        <w:rPr>
          <w:noProof/>
        </w:rPr>
        <w:drawing>
          <wp:inline distT="0" distB="0" distL="0" distR="0" wp14:anchorId="228A7C41" wp14:editId="127685E4">
            <wp:extent cx="6448425" cy="2800350"/>
            <wp:effectExtent l="0" t="0" r="9525" b="0"/>
            <wp:docPr id="1" name="Imagen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25" t="28115" r="2336" b="20266"/>
                    <a:stretch/>
                  </pic:blipFill>
                  <pic:spPr bwMode="auto">
                    <a:xfrm>
                      <a:off x="0" y="0"/>
                      <a:ext cx="6448425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80196" w:rsidRDefault="00380196" w:rsidP="00380196">
      <w:pPr>
        <w:jc w:val="center"/>
      </w:pPr>
      <w:r>
        <w:t xml:space="preserve">Figure 1. Distribution of the sites used in the analysis for the taxonomic groups of interest. </w:t>
      </w:r>
    </w:p>
    <w:p w:rsidR="00380196" w:rsidRDefault="00380196" w:rsidP="00380196">
      <w:pPr>
        <w:jc w:val="center"/>
      </w:pPr>
    </w:p>
    <w:p w:rsidR="00380196" w:rsidRDefault="00380196" w:rsidP="00380196">
      <w:pPr>
        <w:jc w:val="center"/>
      </w:pPr>
      <w:r>
        <w:t xml:space="preserve">Table 1. Number of studies, sites and species (spp.) within each LUI category and for the three </w:t>
      </w:r>
      <w:r w:rsidR="00BB71CF">
        <w:t xml:space="preserve">response variables. </w:t>
      </w:r>
    </w:p>
    <w:tbl>
      <w:tblPr>
        <w:tblW w:w="11302" w:type="dxa"/>
        <w:tblLook w:val="04A0" w:firstRow="1" w:lastRow="0" w:firstColumn="1" w:lastColumn="0" w:noHBand="0" w:noVBand="1"/>
      </w:tblPr>
      <w:tblGrid>
        <w:gridCol w:w="2225"/>
        <w:gridCol w:w="1815"/>
        <w:gridCol w:w="706"/>
        <w:gridCol w:w="706"/>
        <w:gridCol w:w="1009"/>
        <w:gridCol w:w="706"/>
        <w:gridCol w:w="706"/>
        <w:gridCol w:w="1009"/>
        <w:gridCol w:w="717"/>
        <w:gridCol w:w="678"/>
        <w:gridCol w:w="1025"/>
      </w:tblGrid>
      <w:tr w:rsidR="00380196" w:rsidRPr="00BB71CF" w:rsidTr="00380196">
        <w:trPr>
          <w:trHeight w:val="315"/>
        </w:trPr>
        <w:tc>
          <w:tcPr>
            <w:tcW w:w="4040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D9D9D9"/>
            <w:noWrap/>
            <w:vAlign w:val="bottom"/>
            <w:hideMark/>
          </w:tcPr>
          <w:p w:rsidR="00380196" w:rsidRPr="00BB71CF" w:rsidRDefault="003801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en-GB"/>
              </w:rPr>
            </w:pPr>
            <w:r w:rsidRPr="00BB71CF">
              <w:rPr>
                <w:rFonts w:ascii="Calibri" w:eastAsia="Times New Roman" w:hAnsi="Calibri" w:cs="Calibri"/>
                <w:b/>
                <w:bCs/>
                <w:lang w:eastAsia="en-GB"/>
              </w:rPr>
              <w:t>Land Use and Intensity</w:t>
            </w:r>
          </w:p>
        </w:tc>
        <w:tc>
          <w:tcPr>
            <w:tcW w:w="2421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D9D9D9"/>
            <w:noWrap/>
            <w:vAlign w:val="center"/>
            <w:hideMark/>
          </w:tcPr>
          <w:p w:rsidR="00380196" w:rsidRPr="00BB71CF" w:rsidRDefault="003801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en-GB"/>
              </w:rPr>
            </w:pPr>
            <w:r w:rsidRPr="00BB71CF">
              <w:rPr>
                <w:rFonts w:ascii="Calibri" w:eastAsia="Times New Roman" w:hAnsi="Calibri" w:cs="Calibri"/>
                <w:b/>
                <w:bCs/>
                <w:lang w:eastAsia="en-GB"/>
              </w:rPr>
              <w:t>Total abundance model</w:t>
            </w:r>
          </w:p>
        </w:tc>
        <w:tc>
          <w:tcPr>
            <w:tcW w:w="2421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D9D9D9"/>
            <w:noWrap/>
            <w:vAlign w:val="center"/>
            <w:hideMark/>
          </w:tcPr>
          <w:p w:rsidR="00380196" w:rsidRPr="00BB71CF" w:rsidRDefault="003801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en-GB"/>
              </w:rPr>
            </w:pPr>
            <w:r w:rsidRPr="00BB71CF">
              <w:rPr>
                <w:rFonts w:ascii="Calibri" w:eastAsia="Times New Roman" w:hAnsi="Calibri" w:cs="Calibri"/>
                <w:b/>
                <w:bCs/>
                <w:lang w:eastAsia="en-GB"/>
              </w:rPr>
              <w:t>Species richness model</w:t>
            </w:r>
          </w:p>
        </w:tc>
        <w:tc>
          <w:tcPr>
            <w:tcW w:w="2420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D9D9D9"/>
            <w:noWrap/>
            <w:vAlign w:val="center"/>
            <w:hideMark/>
          </w:tcPr>
          <w:p w:rsidR="00380196" w:rsidRPr="00BB71CF" w:rsidRDefault="003801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en-GB"/>
              </w:rPr>
            </w:pPr>
            <w:r w:rsidRPr="00BB71CF">
              <w:rPr>
                <w:rFonts w:ascii="Calibri" w:eastAsia="Times New Roman" w:hAnsi="Calibri" w:cs="Calibri"/>
                <w:b/>
                <w:bCs/>
                <w:lang w:eastAsia="en-GB"/>
              </w:rPr>
              <w:t>Simpson´s diversity</w:t>
            </w:r>
          </w:p>
        </w:tc>
      </w:tr>
      <w:tr w:rsidR="00380196" w:rsidRPr="00BB71CF" w:rsidTr="00380196">
        <w:trPr>
          <w:trHeight w:val="315"/>
        </w:trPr>
        <w:tc>
          <w:tcPr>
            <w:tcW w:w="2225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D9D9D9"/>
            <w:noWrap/>
            <w:vAlign w:val="center"/>
            <w:hideMark/>
          </w:tcPr>
          <w:p w:rsidR="00380196" w:rsidRPr="00BB71CF" w:rsidRDefault="003801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en-GB"/>
              </w:rPr>
            </w:pPr>
            <w:r w:rsidRPr="00BB71CF">
              <w:rPr>
                <w:rFonts w:ascii="Calibri" w:eastAsia="Times New Roman" w:hAnsi="Calibri" w:cs="Calibri"/>
                <w:b/>
                <w:bCs/>
                <w:lang w:eastAsia="en-GB"/>
              </w:rPr>
              <w:t>Predominant Land use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D9D9D9"/>
            <w:noWrap/>
            <w:vAlign w:val="center"/>
            <w:hideMark/>
          </w:tcPr>
          <w:p w:rsidR="00380196" w:rsidRPr="00BB71CF" w:rsidRDefault="003801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en-GB"/>
              </w:rPr>
            </w:pPr>
            <w:r w:rsidRPr="00BB71CF">
              <w:rPr>
                <w:rFonts w:ascii="Calibri" w:eastAsia="Times New Roman" w:hAnsi="Calibri" w:cs="Calibri"/>
                <w:b/>
                <w:bCs/>
                <w:lang w:eastAsia="en-GB"/>
              </w:rPr>
              <w:t>U</w:t>
            </w:r>
            <w:r w:rsidRPr="00BB71CF">
              <w:rPr>
                <w:rFonts w:ascii="Calibri" w:eastAsia="Times New Roman" w:hAnsi="Calibri" w:cs="Calibri"/>
                <w:b/>
                <w:bCs/>
                <w:lang w:eastAsia="en-GB"/>
              </w:rPr>
              <w:t>se intensity</w:t>
            </w:r>
          </w:p>
        </w:tc>
        <w:tc>
          <w:tcPr>
            <w:tcW w:w="70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D9D9D9"/>
            <w:noWrap/>
            <w:vAlign w:val="center"/>
            <w:hideMark/>
          </w:tcPr>
          <w:p w:rsidR="00380196" w:rsidRPr="00BB71CF" w:rsidRDefault="003801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en-GB"/>
              </w:rPr>
            </w:pPr>
            <w:r w:rsidRPr="00BB71CF">
              <w:rPr>
                <w:rFonts w:ascii="Calibri" w:eastAsia="Times New Roman" w:hAnsi="Calibri" w:cs="Calibri"/>
                <w:b/>
                <w:bCs/>
                <w:lang w:eastAsia="en-GB"/>
              </w:rPr>
              <w:t xml:space="preserve">Spp. </w:t>
            </w:r>
          </w:p>
        </w:tc>
        <w:tc>
          <w:tcPr>
            <w:tcW w:w="70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D9D9D9"/>
            <w:noWrap/>
            <w:vAlign w:val="center"/>
            <w:hideMark/>
          </w:tcPr>
          <w:p w:rsidR="00380196" w:rsidRPr="00BB71CF" w:rsidRDefault="003801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en-GB"/>
              </w:rPr>
            </w:pPr>
            <w:r w:rsidRPr="00BB71CF">
              <w:rPr>
                <w:rFonts w:ascii="Calibri" w:eastAsia="Times New Roman" w:hAnsi="Calibri" w:cs="Calibri"/>
                <w:b/>
                <w:bCs/>
                <w:lang w:eastAsia="en-GB"/>
              </w:rPr>
              <w:t>Sites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D9D9D9"/>
            <w:noWrap/>
            <w:vAlign w:val="center"/>
            <w:hideMark/>
          </w:tcPr>
          <w:p w:rsidR="00380196" w:rsidRPr="00BB71CF" w:rsidRDefault="003801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en-GB"/>
              </w:rPr>
            </w:pPr>
            <w:r w:rsidRPr="00BB71CF">
              <w:rPr>
                <w:rFonts w:ascii="Calibri" w:eastAsia="Times New Roman" w:hAnsi="Calibri" w:cs="Calibri"/>
                <w:b/>
                <w:bCs/>
                <w:lang w:eastAsia="en-GB"/>
              </w:rPr>
              <w:t>Studies</w:t>
            </w:r>
          </w:p>
        </w:tc>
        <w:tc>
          <w:tcPr>
            <w:tcW w:w="70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D9D9D9"/>
            <w:noWrap/>
            <w:vAlign w:val="center"/>
            <w:hideMark/>
          </w:tcPr>
          <w:p w:rsidR="00380196" w:rsidRPr="00BB71CF" w:rsidRDefault="003801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en-GB"/>
              </w:rPr>
            </w:pPr>
            <w:r w:rsidRPr="00BB71CF">
              <w:rPr>
                <w:rFonts w:ascii="Calibri" w:eastAsia="Times New Roman" w:hAnsi="Calibri" w:cs="Calibri"/>
                <w:b/>
                <w:bCs/>
                <w:lang w:eastAsia="en-GB"/>
              </w:rPr>
              <w:t xml:space="preserve">Spp. </w:t>
            </w:r>
          </w:p>
        </w:tc>
        <w:tc>
          <w:tcPr>
            <w:tcW w:w="70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D9D9D9"/>
            <w:noWrap/>
            <w:vAlign w:val="center"/>
            <w:hideMark/>
          </w:tcPr>
          <w:p w:rsidR="00380196" w:rsidRPr="00BB71CF" w:rsidRDefault="003801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en-GB"/>
              </w:rPr>
            </w:pPr>
            <w:r w:rsidRPr="00BB71CF">
              <w:rPr>
                <w:rFonts w:ascii="Calibri" w:eastAsia="Times New Roman" w:hAnsi="Calibri" w:cs="Calibri"/>
                <w:b/>
                <w:bCs/>
                <w:lang w:eastAsia="en-GB"/>
              </w:rPr>
              <w:t>Sites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D9D9D9"/>
            <w:noWrap/>
            <w:vAlign w:val="center"/>
            <w:hideMark/>
          </w:tcPr>
          <w:p w:rsidR="00380196" w:rsidRPr="00BB71CF" w:rsidRDefault="003801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en-GB"/>
              </w:rPr>
            </w:pPr>
            <w:r w:rsidRPr="00BB71CF">
              <w:rPr>
                <w:rFonts w:ascii="Calibri" w:eastAsia="Times New Roman" w:hAnsi="Calibri" w:cs="Calibri"/>
                <w:b/>
                <w:bCs/>
                <w:lang w:eastAsia="en-GB"/>
              </w:rPr>
              <w:t>Studies</w:t>
            </w:r>
          </w:p>
        </w:tc>
        <w:tc>
          <w:tcPr>
            <w:tcW w:w="71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D9D9D9"/>
            <w:noWrap/>
            <w:vAlign w:val="center"/>
            <w:hideMark/>
          </w:tcPr>
          <w:p w:rsidR="00380196" w:rsidRPr="00BB71CF" w:rsidRDefault="003801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en-GB"/>
              </w:rPr>
            </w:pPr>
            <w:r w:rsidRPr="00BB71CF">
              <w:rPr>
                <w:rFonts w:ascii="Calibri" w:eastAsia="Times New Roman" w:hAnsi="Calibri" w:cs="Calibri"/>
                <w:b/>
                <w:bCs/>
                <w:lang w:eastAsia="en-GB"/>
              </w:rPr>
              <w:t xml:space="preserve">Spp. </w:t>
            </w:r>
          </w:p>
        </w:tc>
        <w:tc>
          <w:tcPr>
            <w:tcW w:w="67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D9D9D9"/>
            <w:noWrap/>
            <w:vAlign w:val="center"/>
            <w:hideMark/>
          </w:tcPr>
          <w:p w:rsidR="00380196" w:rsidRPr="00BB71CF" w:rsidRDefault="003801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en-GB"/>
              </w:rPr>
            </w:pPr>
            <w:r w:rsidRPr="00BB71CF">
              <w:rPr>
                <w:rFonts w:ascii="Calibri" w:eastAsia="Times New Roman" w:hAnsi="Calibri" w:cs="Calibri"/>
                <w:b/>
                <w:bCs/>
                <w:lang w:eastAsia="en-GB"/>
              </w:rPr>
              <w:t>Sites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D9D9D9"/>
            <w:noWrap/>
            <w:vAlign w:val="center"/>
            <w:hideMark/>
          </w:tcPr>
          <w:p w:rsidR="00380196" w:rsidRPr="00BB71CF" w:rsidRDefault="003801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eastAsia="en-GB"/>
              </w:rPr>
            </w:pPr>
            <w:r w:rsidRPr="00BB71CF">
              <w:rPr>
                <w:rFonts w:ascii="Calibri" w:eastAsia="Times New Roman" w:hAnsi="Calibri" w:cs="Calibri"/>
                <w:b/>
                <w:bCs/>
                <w:lang w:eastAsia="en-GB"/>
              </w:rPr>
              <w:t>Studies</w:t>
            </w:r>
          </w:p>
        </w:tc>
      </w:tr>
      <w:tr w:rsidR="00380196" w:rsidTr="00380196">
        <w:trPr>
          <w:trHeight w:val="300"/>
        </w:trPr>
        <w:tc>
          <w:tcPr>
            <w:tcW w:w="2225" w:type="dxa"/>
            <w:vMerge w:val="restart"/>
            <w:noWrap/>
            <w:vAlign w:val="center"/>
            <w:hideMark/>
          </w:tcPr>
          <w:p w:rsidR="00380196" w:rsidRDefault="003801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Primary vegetation</w:t>
            </w:r>
          </w:p>
        </w:tc>
        <w:tc>
          <w:tcPr>
            <w:tcW w:w="1815" w:type="dxa"/>
            <w:noWrap/>
            <w:vAlign w:val="center"/>
            <w:hideMark/>
          </w:tcPr>
          <w:p w:rsidR="00380196" w:rsidRDefault="003801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Minimal use</w:t>
            </w:r>
          </w:p>
        </w:tc>
        <w:tc>
          <w:tcPr>
            <w:tcW w:w="706" w:type="dxa"/>
            <w:noWrap/>
            <w:vAlign w:val="center"/>
            <w:hideMark/>
          </w:tcPr>
          <w:p w:rsidR="00380196" w:rsidRDefault="003801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1030</w:t>
            </w:r>
          </w:p>
        </w:tc>
        <w:tc>
          <w:tcPr>
            <w:tcW w:w="706" w:type="dxa"/>
            <w:noWrap/>
            <w:vAlign w:val="center"/>
            <w:hideMark/>
          </w:tcPr>
          <w:p w:rsidR="00380196" w:rsidRDefault="003801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1040</w:t>
            </w:r>
          </w:p>
        </w:tc>
        <w:tc>
          <w:tcPr>
            <w:tcW w:w="1009" w:type="dxa"/>
            <w:noWrap/>
            <w:vAlign w:val="center"/>
            <w:hideMark/>
          </w:tcPr>
          <w:p w:rsidR="00380196" w:rsidRDefault="003801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69</w:t>
            </w:r>
          </w:p>
        </w:tc>
        <w:tc>
          <w:tcPr>
            <w:tcW w:w="706" w:type="dxa"/>
            <w:noWrap/>
            <w:vAlign w:val="center"/>
            <w:hideMark/>
          </w:tcPr>
          <w:p w:rsidR="00380196" w:rsidRDefault="003801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1134</w:t>
            </w:r>
          </w:p>
        </w:tc>
        <w:tc>
          <w:tcPr>
            <w:tcW w:w="706" w:type="dxa"/>
            <w:noWrap/>
            <w:vAlign w:val="center"/>
            <w:hideMark/>
          </w:tcPr>
          <w:p w:rsidR="00380196" w:rsidRDefault="003801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1152</w:t>
            </w:r>
          </w:p>
        </w:tc>
        <w:tc>
          <w:tcPr>
            <w:tcW w:w="1009" w:type="dxa"/>
            <w:noWrap/>
            <w:vAlign w:val="center"/>
            <w:hideMark/>
          </w:tcPr>
          <w:p w:rsidR="00380196" w:rsidRDefault="003801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71</w:t>
            </w:r>
          </w:p>
        </w:tc>
        <w:tc>
          <w:tcPr>
            <w:tcW w:w="717" w:type="dxa"/>
            <w:noWrap/>
            <w:vAlign w:val="center"/>
            <w:hideMark/>
          </w:tcPr>
          <w:p w:rsidR="00380196" w:rsidRDefault="003801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1025</w:t>
            </w:r>
          </w:p>
        </w:tc>
        <w:tc>
          <w:tcPr>
            <w:tcW w:w="678" w:type="dxa"/>
            <w:noWrap/>
            <w:vAlign w:val="center"/>
            <w:hideMark/>
          </w:tcPr>
          <w:p w:rsidR="00380196" w:rsidRDefault="003801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773</w:t>
            </w:r>
          </w:p>
        </w:tc>
        <w:tc>
          <w:tcPr>
            <w:tcW w:w="1025" w:type="dxa"/>
            <w:noWrap/>
            <w:vAlign w:val="center"/>
            <w:hideMark/>
          </w:tcPr>
          <w:p w:rsidR="00380196" w:rsidRDefault="003801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60</w:t>
            </w:r>
          </w:p>
        </w:tc>
      </w:tr>
      <w:tr w:rsidR="00380196" w:rsidTr="00380196">
        <w:trPr>
          <w:trHeight w:val="300"/>
        </w:trPr>
        <w:tc>
          <w:tcPr>
            <w:tcW w:w="0" w:type="auto"/>
            <w:vMerge/>
            <w:vAlign w:val="center"/>
            <w:hideMark/>
          </w:tcPr>
          <w:p w:rsidR="00380196" w:rsidRDefault="00380196">
            <w:pPr>
              <w:spacing w:after="0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1815" w:type="dxa"/>
            <w:noWrap/>
            <w:vAlign w:val="center"/>
            <w:hideMark/>
          </w:tcPr>
          <w:p w:rsidR="00380196" w:rsidRDefault="003801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Light-Intense use</w:t>
            </w:r>
          </w:p>
        </w:tc>
        <w:tc>
          <w:tcPr>
            <w:tcW w:w="706" w:type="dxa"/>
            <w:noWrap/>
            <w:vAlign w:val="center"/>
            <w:hideMark/>
          </w:tcPr>
          <w:p w:rsidR="00380196" w:rsidRDefault="003801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464</w:t>
            </w:r>
          </w:p>
        </w:tc>
        <w:tc>
          <w:tcPr>
            <w:tcW w:w="706" w:type="dxa"/>
            <w:noWrap/>
            <w:vAlign w:val="center"/>
            <w:hideMark/>
          </w:tcPr>
          <w:p w:rsidR="00380196" w:rsidRDefault="003801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618</w:t>
            </w:r>
          </w:p>
        </w:tc>
        <w:tc>
          <w:tcPr>
            <w:tcW w:w="1009" w:type="dxa"/>
            <w:noWrap/>
            <w:vAlign w:val="center"/>
            <w:hideMark/>
          </w:tcPr>
          <w:p w:rsidR="00380196" w:rsidRDefault="003801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35</w:t>
            </w:r>
          </w:p>
        </w:tc>
        <w:tc>
          <w:tcPr>
            <w:tcW w:w="706" w:type="dxa"/>
            <w:noWrap/>
            <w:vAlign w:val="center"/>
            <w:hideMark/>
          </w:tcPr>
          <w:p w:rsidR="00380196" w:rsidRDefault="003801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560</w:t>
            </w:r>
          </w:p>
        </w:tc>
        <w:tc>
          <w:tcPr>
            <w:tcW w:w="706" w:type="dxa"/>
            <w:noWrap/>
            <w:vAlign w:val="center"/>
            <w:hideMark/>
          </w:tcPr>
          <w:p w:rsidR="00380196" w:rsidRDefault="003801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666</w:t>
            </w:r>
          </w:p>
        </w:tc>
        <w:tc>
          <w:tcPr>
            <w:tcW w:w="1009" w:type="dxa"/>
            <w:noWrap/>
            <w:vAlign w:val="center"/>
            <w:hideMark/>
          </w:tcPr>
          <w:p w:rsidR="00380196" w:rsidRDefault="003801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37</w:t>
            </w:r>
          </w:p>
        </w:tc>
        <w:tc>
          <w:tcPr>
            <w:tcW w:w="717" w:type="dxa"/>
            <w:noWrap/>
            <w:vAlign w:val="center"/>
            <w:hideMark/>
          </w:tcPr>
          <w:p w:rsidR="00380196" w:rsidRDefault="003801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457</w:t>
            </w:r>
          </w:p>
        </w:tc>
        <w:tc>
          <w:tcPr>
            <w:tcW w:w="678" w:type="dxa"/>
            <w:noWrap/>
            <w:vAlign w:val="center"/>
            <w:hideMark/>
          </w:tcPr>
          <w:p w:rsidR="00380196" w:rsidRDefault="003801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345</w:t>
            </w:r>
          </w:p>
        </w:tc>
        <w:tc>
          <w:tcPr>
            <w:tcW w:w="1025" w:type="dxa"/>
            <w:noWrap/>
            <w:vAlign w:val="center"/>
            <w:hideMark/>
          </w:tcPr>
          <w:p w:rsidR="00380196" w:rsidRDefault="003801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28</w:t>
            </w:r>
          </w:p>
        </w:tc>
      </w:tr>
      <w:tr w:rsidR="00380196" w:rsidTr="00380196">
        <w:trPr>
          <w:trHeight w:val="300"/>
        </w:trPr>
        <w:tc>
          <w:tcPr>
            <w:tcW w:w="2225" w:type="dxa"/>
            <w:noWrap/>
            <w:vAlign w:val="center"/>
            <w:hideMark/>
          </w:tcPr>
          <w:p w:rsidR="00380196" w:rsidRDefault="003801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MSV</w:t>
            </w:r>
          </w:p>
        </w:tc>
        <w:tc>
          <w:tcPr>
            <w:tcW w:w="1815" w:type="dxa"/>
            <w:noWrap/>
            <w:vAlign w:val="center"/>
            <w:hideMark/>
          </w:tcPr>
          <w:p w:rsidR="00380196" w:rsidRDefault="003801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All uses</w:t>
            </w:r>
          </w:p>
        </w:tc>
        <w:tc>
          <w:tcPr>
            <w:tcW w:w="706" w:type="dxa"/>
            <w:noWrap/>
            <w:vAlign w:val="center"/>
            <w:hideMark/>
          </w:tcPr>
          <w:p w:rsidR="00380196" w:rsidRDefault="003801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356</w:t>
            </w:r>
          </w:p>
        </w:tc>
        <w:tc>
          <w:tcPr>
            <w:tcW w:w="706" w:type="dxa"/>
            <w:noWrap/>
            <w:vAlign w:val="center"/>
            <w:hideMark/>
          </w:tcPr>
          <w:p w:rsidR="00380196" w:rsidRDefault="003801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266</w:t>
            </w:r>
          </w:p>
        </w:tc>
        <w:tc>
          <w:tcPr>
            <w:tcW w:w="1009" w:type="dxa"/>
            <w:noWrap/>
            <w:vAlign w:val="center"/>
            <w:hideMark/>
          </w:tcPr>
          <w:p w:rsidR="00380196" w:rsidRDefault="003801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22</w:t>
            </w:r>
          </w:p>
        </w:tc>
        <w:tc>
          <w:tcPr>
            <w:tcW w:w="706" w:type="dxa"/>
            <w:noWrap/>
            <w:vAlign w:val="center"/>
            <w:hideMark/>
          </w:tcPr>
          <w:p w:rsidR="00380196" w:rsidRDefault="003801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518</w:t>
            </w:r>
          </w:p>
        </w:tc>
        <w:tc>
          <w:tcPr>
            <w:tcW w:w="706" w:type="dxa"/>
            <w:noWrap/>
            <w:vAlign w:val="center"/>
            <w:hideMark/>
          </w:tcPr>
          <w:p w:rsidR="00380196" w:rsidRDefault="003801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150</w:t>
            </w:r>
          </w:p>
        </w:tc>
        <w:tc>
          <w:tcPr>
            <w:tcW w:w="1009" w:type="dxa"/>
            <w:noWrap/>
            <w:vAlign w:val="center"/>
            <w:hideMark/>
          </w:tcPr>
          <w:p w:rsidR="00380196" w:rsidRDefault="003801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23</w:t>
            </w:r>
          </w:p>
        </w:tc>
        <w:tc>
          <w:tcPr>
            <w:tcW w:w="717" w:type="dxa"/>
            <w:noWrap/>
            <w:vAlign w:val="center"/>
            <w:hideMark/>
          </w:tcPr>
          <w:p w:rsidR="00380196" w:rsidRDefault="003801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353</w:t>
            </w:r>
          </w:p>
        </w:tc>
        <w:tc>
          <w:tcPr>
            <w:tcW w:w="678" w:type="dxa"/>
            <w:noWrap/>
            <w:vAlign w:val="center"/>
            <w:hideMark/>
          </w:tcPr>
          <w:p w:rsidR="00380196" w:rsidRDefault="003801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104</w:t>
            </w:r>
          </w:p>
        </w:tc>
        <w:tc>
          <w:tcPr>
            <w:tcW w:w="1025" w:type="dxa"/>
            <w:noWrap/>
            <w:vAlign w:val="center"/>
            <w:hideMark/>
          </w:tcPr>
          <w:p w:rsidR="00380196" w:rsidRDefault="003801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19</w:t>
            </w:r>
          </w:p>
        </w:tc>
      </w:tr>
      <w:tr w:rsidR="00380196" w:rsidTr="00380196">
        <w:trPr>
          <w:trHeight w:val="300"/>
        </w:trPr>
        <w:tc>
          <w:tcPr>
            <w:tcW w:w="2225" w:type="dxa"/>
            <w:vMerge w:val="restart"/>
            <w:noWrap/>
            <w:vAlign w:val="center"/>
            <w:hideMark/>
          </w:tcPr>
          <w:p w:rsidR="00380196" w:rsidRDefault="003801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ISV</w:t>
            </w:r>
          </w:p>
        </w:tc>
        <w:tc>
          <w:tcPr>
            <w:tcW w:w="1815" w:type="dxa"/>
            <w:noWrap/>
            <w:vAlign w:val="center"/>
            <w:hideMark/>
          </w:tcPr>
          <w:p w:rsidR="00380196" w:rsidRDefault="003801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Minimal use</w:t>
            </w:r>
          </w:p>
        </w:tc>
        <w:tc>
          <w:tcPr>
            <w:tcW w:w="706" w:type="dxa"/>
            <w:noWrap/>
            <w:vAlign w:val="center"/>
            <w:hideMark/>
          </w:tcPr>
          <w:p w:rsidR="00380196" w:rsidRDefault="003801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551</w:t>
            </w:r>
          </w:p>
        </w:tc>
        <w:tc>
          <w:tcPr>
            <w:tcW w:w="706" w:type="dxa"/>
            <w:noWrap/>
            <w:vAlign w:val="center"/>
            <w:hideMark/>
          </w:tcPr>
          <w:p w:rsidR="00380196" w:rsidRDefault="003801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185</w:t>
            </w:r>
          </w:p>
        </w:tc>
        <w:tc>
          <w:tcPr>
            <w:tcW w:w="1009" w:type="dxa"/>
            <w:noWrap/>
            <w:vAlign w:val="center"/>
            <w:hideMark/>
          </w:tcPr>
          <w:p w:rsidR="00380196" w:rsidRDefault="003801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31</w:t>
            </w:r>
          </w:p>
        </w:tc>
        <w:tc>
          <w:tcPr>
            <w:tcW w:w="706" w:type="dxa"/>
            <w:noWrap/>
            <w:vAlign w:val="center"/>
            <w:hideMark/>
          </w:tcPr>
          <w:p w:rsidR="00380196" w:rsidRDefault="003801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710</w:t>
            </w:r>
          </w:p>
        </w:tc>
        <w:tc>
          <w:tcPr>
            <w:tcW w:w="706" w:type="dxa"/>
            <w:noWrap/>
            <w:vAlign w:val="center"/>
            <w:hideMark/>
          </w:tcPr>
          <w:p w:rsidR="00380196" w:rsidRDefault="003801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218</w:t>
            </w:r>
          </w:p>
        </w:tc>
        <w:tc>
          <w:tcPr>
            <w:tcW w:w="1009" w:type="dxa"/>
            <w:noWrap/>
            <w:vAlign w:val="center"/>
            <w:hideMark/>
          </w:tcPr>
          <w:p w:rsidR="00380196" w:rsidRDefault="003801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33</w:t>
            </w:r>
          </w:p>
        </w:tc>
        <w:tc>
          <w:tcPr>
            <w:tcW w:w="717" w:type="dxa"/>
            <w:noWrap/>
            <w:vAlign w:val="center"/>
            <w:hideMark/>
          </w:tcPr>
          <w:p w:rsidR="00380196" w:rsidRDefault="003801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550</w:t>
            </w:r>
          </w:p>
        </w:tc>
        <w:tc>
          <w:tcPr>
            <w:tcW w:w="678" w:type="dxa"/>
            <w:noWrap/>
            <w:vAlign w:val="center"/>
            <w:hideMark/>
          </w:tcPr>
          <w:p w:rsidR="00380196" w:rsidRDefault="003801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155</w:t>
            </w:r>
          </w:p>
        </w:tc>
        <w:tc>
          <w:tcPr>
            <w:tcW w:w="1025" w:type="dxa"/>
            <w:noWrap/>
            <w:vAlign w:val="center"/>
            <w:hideMark/>
          </w:tcPr>
          <w:p w:rsidR="00380196" w:rsidRDefault="003801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29</w:t>
            </w:r>
          </w:p>
        </w:tc>
      </w:tr>
      <w:tr w:rsidR="00380196" w:rsidTr="00380196">
        <w:trPr>
          <w:trHeight w:val="300"/>
        </w:trPr>
        <w:tc>
          <w:tcPr>
            <w:tcW w:w="0" w:type="auto"/>
            <w:vMerge/>
            <w:vAlign w:val="center"/>
            <w:hideMark/>
          </w:tcPr>
          <w:p w:rsidR="00380196" w:rsidRDefault="00380196">
            <w:pPr>
              <w:spacing w:after="0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1815" w:type="dxa"/>
            <w:noWrap/>
            <w:vAlign w:val="center"/>
            <w:hideMark/>
          </w:tcPr>
          <w:p w:rsidR="00380196" w:rsidRDefault="003801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Light-Intense use</w:t>
            </w:r>
          </w:p>
        </w:tc>
        <w:tc>
          <w:tcPr>
            <w:tcW w:w="706" w:type="dxa"/>
            <w:noWrap/>
            <w:vAlign w:val="center"/>
            <w:hideMark/>
          </w:tcPr>
          <w:p w:rsidR="00380196" w:rsidRDefault="003801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277</w:t>
            </w:r>
          </w:p>
        </w:tc>
        <w:tc>
          <w:tcPr>
            <w:tcW w:w="706" w:type="dxa"/>
            <w:noWrap/>
            <w:vAlign w:val="center"/>
            <w:hideMark/>
          </w:tcPr>
          <w:p w:rsidR="00380196" w:rsidRDefault="003801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235</w:t>
            </w:r>
          </w:p>
        </w:tc>
        <w:tc>
          <w:tcPr>
            <w:tcW w:w="1009" w:type="dxa"/>
            <w:noWrap/>
            <w:vAlign w:val="center"/>
            <w:hideMark/>
          </w:tcPr>
          <w:p w:rsidR="00380196" w:rsidRDefault="003801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15</w:t>
            </w:r>
          </w:p>
        </w:tc>
        <w:tc>
          <w:tcPr>
            <w:tcW w:w="706" w:type="dxa"/>
            <w:noWrap/>
            <w:vAlign w:val="center"/>
            <w:hideMark/>
          </w:tcPr>
          <w:p w:rsidR="00380196" w:rsidRDefault="003801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310</w:t>
            </w:r>
          </w:p>
        </w:tc>
        <w:tc>
          <w:tcPr>
            <w:tcW w:w="706" w:type="dxa"/>
            <w:noWrap/>
            <w:vAlign w:val="center"/>
            <w:hideMark/>
          </w:tcPr>
          <w:p w:rsidR="00380196" w:rsidRDefault="003801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239</w:t>
            </w:r>
          </w:p>
        </w:tc>
        <w:tc>
          <w:tcPr>
            <w:tcW w:w="1009" w:type="dxa"/>
            <w:noWrap/>
            <w:vAlign w:val="center"/>
            <w:hideMark/>
          </w:tcPr>
          <w:p w:rsidR="00380196" w:rsidRDefault="003801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13</w:t>
            </w:r>
          </w:p>
        </w:tc>
        <w:tc>
          <w:tcPr>
            <w:tcW w:w="717" w:type="dxa"/>
            <w:noWrap/>
            <w:vAlign w:val="center"/>
            <w:hideMark/>
          </w:tcPr>
          <w:p w:rsidR="00380196" w:rsidRDefault="003801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272</w:t>
            </w:r>
          </w:p>
        </w:tc>
        <w:tc>
          <w:tcPr>
            <w:tcW w:w="678" w:type="dxa"/>
            <w:noWrap/>
            <w:vAlign w:val="center"/>
            <w:hideMark/>
          </w:tcPr>
          <w:p w:rsidR="00380196" w:rsidRDefault="003801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159</w:t>
            </w:r>
          </w:p>
        </w:tc>
        <w:tc>
          <w:tcPr>
            <w:tcW w:w="1025" w:type="dxa"/>
            <w:noWrap/>
            <w:vAlign w:val="center"/>
            <w:hideMark/>
          </w:tcPr>
          <w:p w:rsidR="00380196" w:rsidRDefault="003801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11</w:t>
            </w:r>
          </w:p>
        </w:tc>
      </w:tr>
      <w:tr w:rsidR="00380196" w:rsidTr="00380196">
        <w:trPr>
          <w:trHeight w:val="300"/>
        </w:trPr>
        <w:tc>
          <w:tcPr>
            <w:tcW w:w="2225" w:type="dxa"/>
            <w:noWrap/>
            <w:vAlign w:val="center"/>
            <w:hideMark/>
          </w:tcPr>
          <w:p w:rsidR="00380196" w:rsidRDefault="003801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YSV</w:t>
            </w:r>
          </w:p>
        </w:tc>
        <w:tc>
          <w:tcPr>
            <w:tcW w:w="1815" w:type="dxa"/>
            <w:noWrap/>
            <w:vAlign w:val="center"/>
            <w:hideMark/>
          </w:tcPr>
          <w:p w:rsidR="00380196" w:rsidRDefault="003801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All uses</w:t>
            </w:r>
          </w:p>
        </w:tc>
        <w:tc>
          <w:tcPr>
            <w:tcW w:w="706" w:type="dxa"/>
            <w:noWrap/>
            <w:vAlign w:val="center"/>
            <w:hideMark/>
          </w:tcPr>
          <w:p w:rsidR="00380196" w:rsidRDefault="003801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539</w:t>
            </w:r>
          </w:p>
        </w:tc>
        <w:tc>
          <w:tcPr>
            <w:tcW w:w="706" w:type="dxa"/>
            <w:noWrap/>
            <w:vAlign w:val="center"/>
            <w:hideMark/>
          </w:tcPr>
          <w:p w:rsidR="00380196" w:rsidRDefault="003801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336</w:t>
            </w:r>
          </w:p>
        </w:tc>
        <w:tc>
          <w:tcPr>
            <w:tcW w:w="1009" w:type="dxa"/>
            <w:noWrap/>
            <w:vAlign w:val="center"/>
            <w:hideMark/>
          </w:tcPr>
          <w:p w:rsidR="00380196" w:rsidRDefault="003801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26</w:t>
            </w:r>
          </w:p>
        </w:tc>
        <w:tc>
          <w:tcPr>
            <w:tcW w:w="706" w:type="dxa"/>
            <w:noWrap/>
            <w:vAlign w:val="center"/>
            <w:hideMark/>
          </w:tcPr>
          <w:p w:rsidR="00380196" w:rsidRDefault="003801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680</w:t>
            </w:r>
          </w:p>
        </w:tc>
        <w:tc>
          <w:tcPr>
            <w:tcW w:w="706" w:type="dxa"/>
            <w:noWrap/>
            <w:vAlign w:val="center"/>
            <w:hideMark/>
          </w:tcPr>
          <w:p w:rsidR="00380196" w:rsidRDefault="003801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429</w:t>
            </w:r>
          </w:p>
        </w:tc>
        <w:tc>
          <w:tcPr>
            <w:tcW w:w="1009" w:type="dxa"/>
            <w:noWrap/>
            <w:vAlign w:val="center"/>
            <w:hideMark/>
          </w:tcPr>
          <w:p w:rsidR="00380196" w:rsidRDefault="003801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28</w:t>
            </w:r>
          </w:p>
        </w:tc>
        <w:tc>
          <w:tcPr>
            <w:tcW w:w="717" w:type="dxa"/>
            <w:noWrap/>
            <w:vAlign w:val="center"/>
            <w:hideMark/>
          </w:tcPr>
          <w:p w:rsidR="00380196" w:rsidRDefault="003801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537</w:t>
            </w:r>
          </w:p>
        </w:tc>
        <w:tc>
          <w:tcPr>
            <w:tcW w:w="678" w:type="dxa"/>
            <w:noWrap/>
            <w:vAlign w:val="center"/>
            <w:hideMark/>
          </w:tcPr>
          <w:p w:rsidR="00380196" w:rsidRDefault="003801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213</w:t>
            </w:r>
          </w:p>
        </w:tc>
        <w:tc>
          <w:tcPr>
            <w:tcW w:w="1025" w:type="dxa"/>
            <w:noWrap/>
            <w:vAlign w:val="center"/>
            <w:hideMark/>
          </w:tcPr>
          <w:p w:rsidR="00380196" w:rsidRDefault="003801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24</w:t>
            </w:r>
          </w:p>
        </w:tc>
      </w:tr>
      <w:tr w:rsidR="00380196" w:rsidTr="00380196">
        <w:trPr>
          <w:trHeight w:val="300"/>
        </w:trPr>
        <w:tc>
          <w:tcPr>
            <w:tcW w:w="2225" w:type="dxa"/>
            <w:vMerge w:val="restart"/>
            <w:noWrap/>
            <w:vAlign w:val="center"/>
            <w:hideMark/>
          </w:tcPr>
          <w:p w:rsidR="00380196" w:rsidRDefault="003801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Plantation forest</w:t>
            </w:r>
          </w:p>
        </w:tc>
        <w:tc>
          <w:tcPr>
            <w:tcW w:w="1815" w:type="dxa"/>
            <w:noWrap/>
            <w:vAlign w:val="center"/>
            <w:hideMark/>
          </w:tcPr>
          <w:p w:rsidR="00380196" w:rsidRDefault="003801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Minimal use</w:t>
            </w:r>
          </w:p>
        </w:tc>
        <w:tc>
          <w:tcPr>
            <w:tcW w:w="706" w:type="dxa"/>
            <w:noWrap/>
            <w:vAlign w:val="center"/>
            <w:hideMark/>
          </w:tcPr>
          <w:p w:rsidR="00380196" w:rsidRDefault="003801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386</w:t>
            </w:r>
          </w:p>
        </w:tc>
        <w:tc>
          <w:tcPr>
            <w:tcW w:w="706" w:type="dxa"/>
            <w:noWrap/>
            <w:vAlign w:val="center"/>
            <w:hideMark/>
          </w:tcPr>
          <w:p w:rsidR="00380196" w:rsidRDefault="003801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190</w:t>
            </w:r>
          </w:p>
        </w:tc>
        <w:tc>
          <w:tcPr>
            <w:tcW w:w="1009" w:type="dxa"/>
            <w:noWrap/>
            <w:vAlign w:val="center"/>
            <w:hideMark/>
          </w:tcPr>
          <w:p w:rsidR="00380196" w:rsidRDefault="003801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17</w:t>
            </w:r>
          </w:p>
        </w:tc>
        <w:tc>
          <w:tcPr>
            <w:tcW w:w="706" w:type="dxa"/>
            <w:noWrap/>
            <w:vAlign w:val="center"/>
            <w:hideMark/>
          </w:tcPr>
          <w:p w:rsidR="00380196" w:rsidRDefault="003801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499</w:t>
            </w:r>
          </w:p>
        </w:tc>
        <w:tc>
          <w:tcPr>
            <w:tcW w:w="706" w:type="dxa"/>
            <w:noWrap/>
            <w:vAlign w:val="center"/>
            <w:hideMark/>
          </w:tcPr>
          <w:p w:rsidR="00380196" w:rsidRDefault="003801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495</w:t>
            </w:r>
          </w:p>
        </w:tc>
        <w:tc>
          <w:tcPr>
            <w:tcW w:w="1009" w:type="dxa"/>
            <w:noWrap/>
            <w:vAlign w:val="center"/>
            <w:hideMark/>
          </w:tcPr>
          <w:p w:rsidR="00380196" w:rsidRDefault="003801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23</w:t>
            </w:r>
          </w:p>
        </w:tc>
        <w:tc>
          <w:tcPr>
            <w:tcW w:w="717" w:type="dxa"/>
            <w:noWrap/>
            <w:vAlign w:val="center"/>
            <w:hideMark/>
          </w:tcPr>
          <w:p w:rsidR="00380196" w:rsidRDefault="003801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385</w:t>
            </w:r>
          </w:p>
        </w:tc>
        <w:tc>
          <w:tcPr>
            <w:tcW w:w="678" w:type="dxa"/>
            <w:noWrap/>
            <w:vAlign w:val="center"/>
            <w:hideMark/>
          </w:tcPr>
          <w:p w:rsidR="00380196" w:rsidRDefault="003801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166</w:t>
            </w:r>
          </w:p>
        </w:tc>
        <w:tc>
          <w:tcPr>
            <w:tcW w:w="1025" w:type="dxa"/>
            <w:noWrap/>
            <w:vAlign w:val="center"/>
            <w:hideMark/>
          </w:tcPr>
          <w:p w:rsidR="00380196" w:rsidRDefault="003801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16</w:t>
            </w:r>
          </w:p>
        </w:tc>
      </w:tr>
      <w:tr w:rsidR="00380196" w:rsidTr="00380196">
        <w:trPr>
          <w:trHeight w:val="300"/>
        </w:trPr>
        <w:tc>
          <w:tcPr>
            <w:tcW w:w="0" w:type="auto"/>
            <w:vMerge/>
            <w:vAlign w:val="center"/>
            <w:hideMark/>
          </w:tcPr>
          <w:p w:rsidR="00380196" w:rsidRDefault="00380196">
            <w:pPr>
              <w:spacing w:after="0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1815" w:type="dxa"/>
            <w:noWrap/>
            <w:vAlign w:val="center"/>
            <w:hideMark/>
          </w:tcPr>
          <w:p w:rsidR="00380196" w:rsidRDefault="003801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Light-Intense use</w:t>
            </w:r>
          </w:p>
        </w:tc>
        <w:tc>
          <w:tcPr>
            <w:tcW w:w="706" w:type="dxa"/>
            <w:noWrap/>
            <w:vAlign w:val="center"/>
            <w:hideMark/>
          </w:tcPr>
          <w:p w:rsidR="00380196" w:rsidRDefault="003801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414</w:t>
            </w:r>
          </w:p>
        </w:tc>
        <w:tc>
          <w:tcPr>
            <w:tcW w:w="706" w:type="dxa"/>
            <w:noWrap/>
            <w:vAlign w:val="center"/>
            <w:hideMark/>
          </w:tcPr>
          <w:p w:rsidR="00380196" w:rsidRDefault="003801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805</w:t>
            </w:r>
          </w:p>
        </w:tc>
        <w:tc>
          <w:tcPr>
            <w:tcW w:w="1009" w:type="dxa"/>
            <w:noWrap/>
            <w:vAlign w:val="center"/>
            <w:hideMark/>
          </w:tcPr>
          <w:p w:rsidR="00380196" w:rsidRDefault="003801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21</w:t>
            </w:r>
          </w:p>
        </w:tc>
        <w:tc>
          <w:tcPr>
            <w:tcW w:w="706" w:type="dxa"/>
            <w:noWrap/>
            <w:vAlign w:val="center"/>
            <w:hideMark/>
          </w:tcPr>
          <w:p w:rsidR="00380196" w:rsidRDefault="003801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471</w:t>
            </w:r>
          </w:p>
        </w:tc>
        <w:tc>
          <w:tcPr>
            <w:tcW w:w="706" w:type="dxa"/>
            <w:noWrap/>
            <w:vAlign w:val="center"/>
            <w:hideMark/>
          </w:tcPr>
          <w:p w:rsidR="00380196" w:rsidRDefault="003801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1000</w:t>
            </w:r>
          </w:p>
        </w:tc>
        <w:tc>
          <w:tcPr>
            <w:tcW w:w="1009" w:type="dxa"/>
            <w:noWrap/>
            <w:vAlign w:val="center"/>
            <w:hideMark/>
          </w:tcPr>
          <w:p w:rsidR="00380196" w:rsidRDefault="003801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27</w:t>
            </w:r>
          </w:p>
        </w:tc>
        <w:tc>
          <w:tcPr>
            <w:tcW w:w="717" w:type="dxa"/>
            <w:noWrap/>
            <w:vAlign w:val="center"/>
            <w:hideMark/>
          </w:tcPr>
          <w:p w:rsidR="00380196" w:rsidRDefault="003801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413</w:t>
            </w:r>
          </w:p>
        </w:tc>
        <w:tc>
          <w:tcPr>
            <w:tcW w:w="678" w:type="dxa"/>
            <w:noWrap/>
            <w:vAlign w:val="center"/>
            <w:hideMark/>
          </w:tcPr>
          <w:p w:rsidR="00380196" w:rsidRDefault="003801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478</w:t>
            </w:r>
          </w:p>
        </w:tc>
        <w:tc>
          <w:tcPr>
            <w:tcW w:w="1025" w:type="dxa"/>
            <w:noWrap/>
            <w:vAlign w:val="center"/>
            <w:hideMark/>
          </w:tcPr>
          <w:p w:rsidR="00380196" w:rsidRDefault="003801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20</w:t>
            </w:r>
          </w:p>
        </w:tc>
      </w:tr>
      <w:tr w:rsidR="00380196" w:rsidTr="00380196">
        <w:trPr>
          <w:trHeight w:val="300"/>
        </w:trPr>
        <w:tc>
          <w:tcPr>
            <w:tcW w:w="2225" w:type="dxa"/>
            <w:noWrap/>
            <w:vAlign w:val="center"/>
            <w:hideMark/>
          </w:tcPr>
          <w:p w:rsidR="00380196" w:rsidRDefault="003801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Pasture</w:t>
            </w:r>
          </w:p>
        </w:tc>
        <w:tc>
          <w:tcPr>
            <w:tcW w:w="1815" w:type="dxa"/>
            <w:noWrap/>
            <w:vAlign w:val="center"/>
            <w:hideMark/>
          </w:tcPr>
          <w:p w:rsidR="00380196" w:rsidRDefault="003801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All uses</w:t>
            </w:r>
          </w:p>
        </w:tc>
        <w:tc>
          <w:tcPr>
            <w:tcW w:w="706" w:type="dxa"/>
            <w:noWrap/>
            <w:vAlign w:val="center"/>
            <w:hideMark/>
          </w:tcPr>
          <w:p w:rsidR="00380196" w:rsidRDefault="003801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167</w:t>
            </w:r>
          </w:p>
        </w:tc>
        <w:tc>
          <w:tcPr>
            <w:tcW w:w="706" w:type="dxa"/>
            <w:noWrap/>
            <w:vAlign w:val="center"/>
            <w:hideMark/>
          </w:tcPr>
          <w:p w:rsidR="00380196" w:rsidRDefault="003801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283</w:t>
            </w:r>
          </w:p>
        </w:tc>
        <w:tc>
          <w:tcPr>
            <w:tcW w:w="1009" w:type="dxa"/>
            <w:noWrap/>
            <w:vAlign w:val="center"/>
            <w:hideMark/>
          </w:tcPr>
          <w:p w:rsidR="00380196" w:rsidRDefault="003801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13</w:t>
            </w:r>
          </w:p>
        </w:tc>
        <w:tc>
          <w:tcPr>
            <w:tcW w:w="706" w:type="dxa"/>
            <w:noWrap/>
            <w:vAlign w:val="center"/>
            <w:hideMark/>
          </w:tcPr>
          <w:p w:rsidR="00380196" w:rsidRDefault="003801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198</w:t>
            </w:r>
          </w:p>
        </w:tc>
        <w:tc>
          <w:tcPr>
            <w:tcW w:w="706" w:type="dxa"/>
            <w:noWrap/>
            <w:vAlign w:val="center"/>
            <w:hideMark/>
          </w:tcPr>
          <w:p w:rsidR="00380196" w:rsidRDefault="003801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283</w:t>
            </w:r>
          </w:p>
        </w:tc>
        <w:tc>
          <w:tcPr>
            <w:tcW w:w="1009" w:type="dxa"/>
            <w:noWrap/>
            <w:vAlign w:val="center"/>
            <w:hideMark/>
          </w:tcPr>
          <w:p w:rsidR="00380196" w:rsidRDefault="003801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13</w:t>
            </w:r>
          </w:p>
        </w:tc>
        <w:tc>
          <w:tcPr>
            <w:tcW w:w="717" w:type="dxa"/>
            <w:noWrap/>
            <w:vAlign w:val="center"/>
            <w:hideMark/>
          </w:tcPr>
          <w:p w:rsidR="00380196" w:rsidRDefault="003801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163</w:t>
            </w:r>
          </w:p>
        </w:tc>
        <w:tc>
          <w:tcPr>
            <w:tcW w:w="678" w:type="dxa"/>
            <w:noWrap/>
            <w:vAlign w:val="center"/>
            <w:hideMark/>
          </w:tcPr>
          <w:p w:rsidR="00380196" w:rsidRDefault="003801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114</w:t>
            </w:r>
          </w:p>
        </w:tc>
        <w:tc>
          <w:tcPr>
            <w:tcW w:w="1025" w:type="dxa"/>
            <w:noWrap/>
            <w:vAlign w:val="center"/>
            <w:hideMark/>
          </w:tcPr>
          <w:p w:rsidR="00380196" w:rsidRDefault="003801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10</w:t>
            </w:r>
          </w:p>
        </w:tc>
      </w:tr>
      <w:tr w:rsidR="00380196" w:rsidTr="00380196">
        <w:trPr>
          <w:trHeight w:val="300"/>
        </w:trPr>
        <w:tc>
          <w:tcPr>
            <w:tcW w:w="2225" w:type="dxa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  <w:hideMark/>
          </w:tcPr>
          <w:p w:rsidR="00380196" w:rsidRDefault="003801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Cropland</w:t>
            </w:r>
          </w:p>
        </w:tc>
        <w:tc>
          <w:tcPr>
            <w:tcW w:w="1815" w:type="dxa"/>
            <w:noWrap/>
            <w:vAlign w:val="center"/>
            <w:hideMark/>
          </w:tcPr>
          <w:p w:rsidR="00380196" w:rsidRDefault="003801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Minimal use</w:t>
            </w:r>
          </w:p>
        </w:tc>
        <w:tc>
          <w:tcPr>
            <w:tcW w:w="706" w:type="dxa"/>
            <w:noWrap/>
            <w:vAlign w:val="center"/>
            <w:hideMark/>
          </w:tcPr>
          <w:p w:rsidR="00380196" w:rsidRDefault="003801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294</w:t>
            </w:r>
          </w:p>
        </w:tc>
        <w:tc>
          <w:tcPr>
            <w:tcW w:w="706" w:type="dxa"/>
            <w:noWrap/>
            <w:vAlign w:val="center"/>
            <w:hideMark/>
          </w:tcPr>
          <w:p w:rsidR="00380196" w:rsidRDefault="003801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116</w:t>
            </w:r>
          </w:p>
        </w:tc>
        <w:tc>
          <w:tcPr>
            <w:tcW w:w="1009" w:type="dxa"/>
            <w:noWrap/>
            <w:vAlign w:val="center"/>
            <w:hideMark/>
          </w:tcPr>
          <w:p w:rsidR="00380196" w:rsidRDefault="003801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10</w:t>
            </w:r>
          </w:p>
        </w:tc>
        <w:tc>
          <w:tcPr>
            <w:tcW w:w="706" w:type="dxa"/>
            <w:noWrap/>
            <w:vAlign w:val="center"/>
            <w:hideMark/>
          </w:tcPr>
          <w:p w:rsidR="00380196" w:rsidRDefault="003801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383</w:t>
            </w:r>
          </w:p>
        </w:tc>
        <w:tc>
          <w:tcPr>
            <w:tcW w:w="706" w:type="dxa"/>
            <w:noWrap/>
            <w:vAlign w:val="center"/>
            <w:hideMark/>
          </w:tcPr>
          <w:p w:rsidR="00380196" w:rsidRDefault="003801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130</w:t>
            </w:r>
          </w:p>
        </w:tc>
        <w:tc>
          <w:tcPr>
            <w:tcW w:w="1009" w:type="dxa"/>
            <w:noWrap/>
            <w:vAlign w:val="center"/>
            <w:hideMark/>
          </w:tcPr>
          <w:p w:rsidR="00380196" w:rsidRDefault="003801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11</w:t>
            </w:r>
          </w:p>
        </w:tc>
        <w:tc>
          <w:tcPr>
            <w:tcW w:w="717" w:type="dxa"/>
            <w:noWrap/>
            <w:vAlign w:val="center"/>
            <w:hideMark/>
          </w:tcPr>
          <w:p w:rsidR="00380196" w:rsidRDefault="003801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293</w:t>
            </w:r>
          </w:p>
        </w:tc>
        <w:tc>
          <w:tcPr>
            <w:tcW w:w="678" w:type="dxa"/>
            <w:noWrap/>
            <w:vAlign w:val="center"/>
            <w:hideMark/>
          </w:tcPr>
          <w:p w:rsidR="00380196" w:rsidRDefault="003801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96</w:t>
            </w:r>
          </w:p>
        </w:tc>
        <w:tc>
          <w:tcPr>
            <w:tcW w:w="1025" w:type="dxa"/>
            <w:noWrap/>
            <w:vAlign w:val="center"/>
            <w:hideMark/>
          </w:tcPr>
          <w:p w:rsidR="00380196" w:rsidRDefault="003801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9</w:t>
            </w:r>
          </w:p>
        </w:tc>
      </w:tr>
      <w:tr w:rsidR="00380196" w:rsidTr="00380196">
        <w:trPr>
          <w:trHeight w:val="300"/>
        </w:trPr>
        <w:tc>
          <w:tcPr>
            <w:tcW w:w="0" w:type="auto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:rsidR="00380196" w:rsidRDefault="00380196">
            <w:pPr>
              <w:spacing w:after="0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380196" w:rsidRDefault="003801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Light-Intense use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380196" w:rsidRDefault="003801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132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380196" w:rsidRDefault="003801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206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380196" w:rsidRDefault="003801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5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380196" w:rsidRDefault="003801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149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380196" w:rsidRDefault="003801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207</w:t>
            </w:r>
          </w:p>
        </w:tc>
        <w:tc>
          <w:tcPr>
            <w:tcW w:w="100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380196" w:rsidRDefault="003801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6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380196" w:rsidRDefault="003801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132</w:t>
            </w:r>
          </w:p>
        </w:tc>
        <w:tc>
          <w:tcPr>
            <w:tcW w:w="67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380196" w:rsidRDefault="003801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102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:rsidR="00380196" w:rsidRDefault="0038019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5</w:t>
            </w:r>
          </w:p>
        </w:tc>
      </w:tr>
    </w:tbl>
    <w:p w:rsidR="00380196" w:rsidRDefault="00380196" w:rsidP="00380196">
      <w:pPr>
        <w:jc w:val="center"/>
      </w:pPr>
    </w:p>
    <w:p w:rsidR="00380196" w:rsidRDefault="00380196" w:rsidP="00380196">
      <w:pPr>
        <w:jc w:val="center"/>
      </w:pPr>
    </w:p>
    <w:p w:rsidR="00BB71CF" w:rsidRDefault="00BB71CF" w:rsidP="00380196">
      <w:pPr>
        <w:jc w:val="center"/>
      </w:pPr>
    </w:p>
    <w:p w:rsidR="00BB71CF" w:rsidRDefault="00BB71CF" w:rsidP="00380196">
      <w:pPr>
        <w:jc w:val="center"/>
      </w:pPr>
    </w:p>
    <w:p w:rsidR="00BB71CF" w:rsidRDefault="00BB71CF" w:rsidP="00380196">
      <w:pPr>
        <w:jc w:val="center"/>
      </w:pPr>
    </w:p>
    <w:p w:rsidR="00BB71CF" w:rsidRDefault="00BB71CF" w:rsidP="00380196">
      <w:pPr>
        <w:jc w:val="center"/>
      </w:pPr>
    </w:p>
    <w:p w:rsidR="00BB71CF" w:rsidRDefault="00BB71CF" w:rsidP="00380196">
      <w:pPr>
        <w:jc w:val="center"/>
      </w:pPr>
    </w:p>
    <w:p w:rsidR="00BB71CF" w:rsidRDefault="00BB71CF" w:rsidP="00380196">
      <w:pPr>
        <w:jc w:val="center"/>
      </w:pPr>
    </w:p>
    <w:p w:rsidR="00BB71CF" w:rsidRDefault="00BB71CF" w:rsidP="00380196">
      <w:pPr>
        <w:jc w:val="center"/>
      </w:pPr>
    </w:p>
    <w:p w:rsidR="002F22EC" w:rsidRDefault="00BB71CF" w:rsidP="00E50338">
      <w:pPr>
        <w:jc w:val="both"/>
      </w:pPr>
      <w:r>
        <w:t xml:space="preserve">Table 2. Comparison between the more complex models (initial models) and their simplified versions. I divided the table </w:t>
      </w:r>
      <w:r w:rsidR="002F22EC">
        <w:t>by the type of simplification performed (shown in italics), and then further subdivided it by the model assessed. The initial R</w:t>
      </w:r>
      <w:r w:rsidR="002F22EC" w:rsidRPr="002F22EC">
        <w:rPr>
          <w:vertAlign w:val="superscript"/>
        </w:rPr>
        <w:t>2</w:t>
      </w:r>
      <w:r w:rsidR="002F22EC">
        <w:rPr>
          <w:vertAlign w:val="superscript"/>
        </w:rPr>
        <w:t xml:space="preserve"> </w:t>
      </w:r>
      <w:r w:rsidR="002F22EC">
        <w:t>shows the conditional</w:t>
      </w:r>
      <w:r w:rsidR="00E50338">
        <w:t xml:space="preserve"> </w:t>
      </w:r>
      <w:r w:rsidR="00E50338">
        <w:t>R</w:t>
      </w:r>
      <w:r w:rsidR="00E50338" w:rsidRPr="002F22EC">
        <w:rPr>
          <w:vertAlign w:val="superscript"/>
        </w:rPr>
        <w:t>2</w:t>
      </w:r>
      <w:r w:rsidR="002F22EC">
        <w:t xml:space="preserve"> </w:t>
      </w:r>
      <w:r w:rsidR="00E50338">
        <w:t xml:space="preserve">(marginal </w:t>
      </w:r>
      <w:r w:rsidR="00E50338">
        <w:t>R</w:t>
      </w:r>
      <w:r w:rsidR="00E50338" w:rsidRPr="002F22EC">
        <w:rPr>
          <w:vertAlign w:val="superscript"/>
        </w:rPr>
        <w:t>2</w:t>
      </w:r>
      <w:r w:rsidR="00E50338">
        <w:t>) for the more complex models, while t</w:t>
      </w:r>
      <w:r w:rsidR="002F22EC">
        <w:t>he simplified R</w:t>
      </w:r>
      <w:r w:rsidR="002F22EC" w:rsidRPr="00E50338">
        <w:rPr>
          <w:vertAlign w:val="superscript"/>
        </w:rPr>
        <w:t>2</w:t>
      </w:r>
      <w:r w:rsidR="002F22EC">
        <w:t xml:space="preserve"> represents the same but for the simplified versions.</w:t>
      </w:r>
      <w:r w:rsidR="002F22EC">
        <w:t xml:space="preserve"> X</w:t>
      </w:r>
      <w:r w:rsidR="002F22EC" w:rsidRPr="002F22EC">
        <w:rPr>
          <w:vertAlign w:val="superscript"/>
        </w:rPr>
        <w:t>2</w:t>
      </w:r>
      <w:r w:rsidR="002F22EC">
        <w:rPr>
          <w:vertAlign w:val="superscript"/>
        </w:rPr>
        <w:t xml:space="preserve"> </w:t>
      </w:r>
      <w:r w:rsidR="002F22EC">
        <w:t xml:space="preserve">values show </w:t>
      </w:r>
      <w:r w:rsidR="00E50338">
        <w:t xml:space="preserve">the results of </w:t>
      </w:r>
      <w:r w:rsidR="00E50338">
        <w:t>the likelihood</w:t>
      </w:r>
      <w:r w:rsidR="00E50338">
        <w:t>-</w:t>
      </w:r>
      <w:r w:rsidR="00E50338">
        <w:t>ratio test</w:t>
      </w:r>
      <w:r w:rsidR="00E50338">
        <w:t>s</w:t>
      </w:r>
      <w:r w:rsidR="00E50338">
        <w:t xml:space="preserve"> </w:t>
      </w:r>
      <w:r w:rsidR="00E50338">
        <w:t xml:space="preserve">done to </w:t>
      </w:r>
      <w:r w:rsidR="00E50338">
        <w:t>compar</w:t>
      </w:r>
      <w:r w:rsidR="00E50338">
        <w:t>e</w:t>
      </w:r>
      <w:r w:rsidR="00E50338">
        <w:t xml:space="preserve"> the fit </w:t>
      </w:r>
      <w:r w:rsidR="00E50338">
        <w:t>between</w:t>
      </w:r>
      <w:r w:rsidR="00E50338">
        <w:t xml:space="preserve"> the initial </w:t>
      </w:r>
      <w:r w:rsidR="00E50338">
        <w:t xml:space="preserve">and </w:t>
      </w:r>
      <w:r w:rsidR="00E50338">
        <w:t>the simplified models</w:t>
      </w:r>
      <w:r w:rsidR="00E50338">
        <w:t xml:space="preserve">. </w:t>
      </w:r>
    </w:p>
    <w:tbl>
      <w:tblPr>
        <w:tblW w:w="8533" w:type="dxa"/>
        <w:tblInd w:w="1140" w:type="dxa"/>
        <w:tblLook w:val="04A0" w:firstRow="1" w:lastRow="0" w:firstColumn="1" w:lastColumn="0" w:noHBand="0" w:noVBand="1"/>
      </w:tblPr>
      <w:tblGrid>
        <w:gridCol w:w="2660"/>
        <w:gridCol w:w="1353"/>
        <w:gridCol w:w="1510"/>
        <w:gridCol w:w="939"/>
        <w:gridCol w:w="2160"/>
      </w:tblGrid>
      <w:tr w:rsidR="00BB71CF" w:rsidRPr="00BB71CF" w:rsidTr="00E50338">
        <w:trPr>
          <w:trHeight w:val="315"/>
        </w:trPr>
        <w:tc>
          <w:tcPr>
            <w:tcW w:w="2660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BB71CF" w:rsidRPr="00BB71CF" w:rsidRDefault="00BB71CF" w:rsidP="00BB71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BB71CF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Model</w:t>
            </w:r>
          </w:p>
        </w:tc>
        <w:tc>
          <w:tcPr>
            <w:tcW w:w="1353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BB71CF" w:rsidRPr="00BB71CF" w:rsidRDefault="00BB71CF" w:rsidP="00BB71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BB71CF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Initial R</w:t>
            </w:r>
            <w:r w:rsidRPr="00BB71CF">
              <w:rPr>
                <w:rFonts w:ascii="Calibri" w:eastAsia="Times New Roman" w:hAnsi="Calibri" w:cs="Calibri"/>
                <w:b/>
                <w:bCs/>
                <w:color w:val="000000"/>
                <w:vertAlign w:val="superscript"/>
                <w:lang w:eastAsia="en-GB"/>
              </w:rPr>
              <w:t>2</w:t>
            </w:r>
          </w:p>
        </w:tc>
        <w:tc>
          <w:tcPr>
            <w:tcW w:w="1510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BB71CF" w:rsidRPr="00BB71CF" w:rsidRDefault="00BB71CF" w:rsidP="00BB71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BB71CF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Simplified R</w:t>
            </w:r>
            <w:r w:rsidRPr="00BB71CF">
              <w:rPr>
                <w:rFonts w:ascii="Calibri" w:eastAsia="Times New Roman" w:hAnsi="Calibri" w:cs="Calibri"/>
                <w:b/>
                <w:bCs/>
                <w:color w:val="000000"/>
                <w:vertAlign w:val="superscript"/>
                <w:lang w:eastAsia="en-GB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BB71CF" w:rsidRPr="00BB71CF" w:rsidRDefault="00BB71CF" w:rsidP="00BB71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BB71CF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X</w:t>
            </w:r>
            <w:r w:rsidRPr="00BB71CF">
              <w:rPr>
                <w:rFonts w:ascii="Calibri" w:eastAsia="Times New Roman" w:hAnsi="Calibri" w:cs="Calibri"/>
                <w:b/>
                <w:bCs/>
                <w:color w:val="000000"/>
                <w:vertAlign w:val="superscript"/>
                <w:lang w:eastAsia="en-GB"/>
              </w:rPr>
              <w:t>2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BB71CF" w:rsidRPr="00BB71CF" w:rsidRDefault="00BB71CF" w:rsidP="00BB71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BB71CF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Degrees of freedom</w:t>
            </w:r>
          </w:p>
        </w:tc>
      </w:tr>
      <w:tr w:rsidR="00BB71CF" w:rsidRPr="00BB71CF" w:rsidTr="00E50338">
        <w:trPr>
          <w:trHeight w:val="300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BB71CF" w:rsidRPr="00BB71CF" w:rsidRDefault="00BB71CF" w:rsidP="00BB71CF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eastAsia="en-GB"/>
              </w:rPr>
            </w:pPr>
            <w:r w:rsidRPr="00BB71CF">
              <w:rPr>
                <w:rFonts w:ascii="Calibri" w:eastAsia="Times New Roman" w:hAnsi="Calibri" w:cs="Calibri"/>
                <w:i/>
                <w:iCs/>
                <w:color w:val="000000"/>
                <w:lang w:eastAsia="en-GB"/>
              </w:rPr>
              <w:t>Land-use intensity collapse</w:t>
            </w:r>
          </w:p>
        </w:tc>
        <w:tc>
          <w:tcPr>
            <w:tcW w:w="13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B71CF" w:rsidRPr="00BB71CF" w:rsidRDefault="00BB71CF" w:rsidP="00BB71CF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eastAsia="en-GB"/>
              </w:rPr>
            </w:pP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B71CF" w:rsidRPr="00BB71CF" w:rsidRDefault="00BB71CF" w:rsidP="00BB71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B71CF" w:rsidRPr="00BB71CF" w:rsidRDefault="00BB71CF" w:rsidP="00BB71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B71CF" w:rsidRPr="00BB71CF" w:rsidRDefault="00BB71CF" w:rsidP="00BB71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BB71CF" w:rsidRPr="00BB71CF" w:rsidTr="00E50338">
        <w:trPr>
          <w:trHeight w:val="300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BB71CF" w:rsidRPr="00BB71CF" w:rsidRDefault="00BB71CF" w:rsidP="00BB71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BB71CF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Total Abundance </w:t>
            </w:r>
          </w:p>
        </w:tc>
        <w:tc>
          <w:tcPr>
            <w:tcW w:w="13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B71CF" w:rsidRPr="00BB71CF" w:rsidRDefault="00BB71CF" w:rsidP="00BB71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BB71CF">
              <w:rPr>
                <w:rFonts w:ascii="Calibri" w:eastAsia="Times New Roman" w:hAnsi="Calibri" w:cs="Calibri"/>
                <w:color w:val="000000"/>
                <w:lang w:eastAsia="en-GB"/>
              </w:rPr>
              <w:t>56.25(4.61)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B71CF" w:rsidRPr="00BB71CF" w:rsidRDefault="00BB71CF" w:rsidP="00BB71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BB71CF">
              <w:rPr>
                <w:rFonts w:ascii="Calibri" w:eastAsia="Times New Roman" w:hAnsi="Calibri" w:cs="Calibri"/>
                <w:color w:val="000000"/>
                <w:lang w:eastAsia="en-GB"/>
              </w:rPr>
              <w:t>55.41(4.35)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B71CF" w:rsidRPr="00BB71CF" w:rsidRDefault="00BB71CF" w:rsidP="00BB71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BB71CF">
              <w:rPr>
                <w:rFonts w:ascii="Calibri" w:eastAsia="Times New Roman" w:hAnsi="Calibri" w:cs="Calibri"/>
                <w:color w:val="000000"/>
                <w:lang w:eastAsia="en-GB"/>
              </w:rPr>
              <w:t>22.401*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B71CF" w:rsidRPr="00BB71CF" w:rsidRDefault="00BB71CF" w:rsidP="00E503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BB71CF">
              <w:rPr>
                <w:rFonts w:ascii="Calibri" w:eastAsia="Times New Roman" w:hAnsi="Calibri" w:cs="Calibri"/>
                <w:color w:val="000000"/>
                <w:lang w:eastAsia="en-GB"/>
              </w:rPr>
              <w:t>12</w:t>
            </w:r>
          </w:p>
        </w:tc>
      </w:tr>
      <w:tr w:rsidR="00BB71CF" w:rsidRPr="00BB71CF" w:rsidTr="00E50338">
        <w:trPr>
          <w:trHeight w:val="300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BB71CF" w:rsidRPr="00BB71CF" w:rsidRDefault="00BB71CF" w:rsidP="00BB71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BB71CF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Species </w:t>
            </w:r>
            <w:r w:rsidR="002F22EC">
              <w:rPr>
                <w:rFonts w:ascii="Calibri" w:eastAsia="Times New Roman" w:hAnsi="Calibri" w:cs="Calibri"/>
                <w:color w:val="000000"/>
                <w:lang w:eastAsia="en-GB"/>
              </w:rPr>
              <w:t>r</w:t>
            </w:r>
            <w:r w:rsidRPr="00BB71CF">
              <w:rPr>
                <w:rFonts w:ascii="Calibri" w:eastAsia="Times New Roman" w:hAnsi="Calibri" w:cs="Calibri"/>
                <w:color w:val="000000"/>
                <w:lang w:eastAsia="en-GB"/>
              </w:rPr>
              <w:t>ichness</w:t>
            </w:r>
          </w:p>
        </w:tc>
        <w:tc>
          <w:tcPr>
            <w:tcW w:w="13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B71CF" w:rsidRPr="00BB71CF" w:rsidRDefault="00BB71CF" w:rsidP="00BB71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BB71CF">
              <w:rPr>
                <w:rFonts w:ascii="Calibri" w:eastAsia="Times New Roman" w:hAnsi="Calibri" w:cs="Calibri"/>
                <w:color w:val="000000"/>
                <w:lang w:eastAsia="en-GB"/>
              </w:rPr>
              <w:t>78.03(13.03)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B71CF" w:rsidRPr="00BB71CF" w:rsidRDefault="00BB71CF" w:rsidP="00BB71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BB71CF">
              <w:rPr>
                <w:rFonts w:ascii="Calibri" w:eastAsia="Times New Roman" w:hAnsi="Calibri" w:cs="Calibri"/>
                <w:color w:val="000000"/>
                <w:lang w:eastAsia="en-GB"/>
              </w:rPr>
              <w:t>74.38(7.80)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B71CF" w:rsidRPr="00BB71CF" w:rsidRDefault="00BB71CF" w:rsidP="00BB71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BB71CF">
              <w:rPr>
                <w:rFonts w:ascii="Calibri" w:eastAsia="Times New Roman" w:hAnsi="Calibri" w:cs="Calibri"/>
                <w:color w:val="000000"/>
                <w:lang w:eastAsia="en-GB"/>
              </w:rPr>
              <w:t>284.63*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B71CF" w:rsidRPr="00BB71CF" w:rsidRDefault="00BB71CF" w:rsidP="00E503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BB71CF">
              <w:rPr>
                <w:rFonts w:ascii="Calibri" w:eastAsia="Times New Roman" w:hAnsi="Calibri" w:cs="Calibri"/>
                <w:color w:val="000000"/>
                <w:lang w:eastAsia="en-GB"/>
              </w:rPr>
              <w:t>12</w:t>
            </w:r>
          </w:p>
        </w:tc>
      </w:tr>
      <w:tr w:rsidR="00BB71CF" w:rsidRPr="00BB71CF" w:rsidTr="00E50338">
        <w:trPr>
          <w:trHeight w:val="300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BB71CF" w:rsidRPr="00BB71CF" w:rsidRDefault="00BB71CF" w:rsidP="00BB71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BB71CF">
              <w:rPr>
                <w:rFonts w:ascii="Calibri" w:eastAsia="Times New Roman" w:hAnsi="Calibri" w:cs="Calibri"/>
                <w:color w:val="000000"/>
                <w:lang w:eastAsia="en-GB"/>
              </w:rPr>
              <w:t>Simpson´s diversity</w:t>
            </w:r>
          </w:p>
        </w:tc>
        <w:tc>
          <w:tcPr>
            <w:tcW w:w="13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B71CF" w:rsidRPr="00BB71CF" w:rsidRDefault="00BB71CF" w:rsidP="00BB71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BB71CF">
              <w:rPr>
                <w:rFonts w:ascii="Calibri" w:eastAsia="Times New Roman" w:hAnsi="Calibri" w:cs="Calibri"/>
                <w:color w:val="000000"/>
                <w:lang w:eastAsia="en-GB"/>
              </w:rPr>
              <w:t>67.89(7.55)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B71CF" w:rsidRPr="00BB71CF" w:rsidRDefault="00BB71CF" w:rsidP="00BB71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BB71CF">
              <w:rPr>
                <w:rFonts w:ascii="Calibri" w:eastAsia="Times New Roman" w:hAnsi="Calibri" w:cs="Calibri"/>
                <w:color w:val="000000"/>
                <w:lang w:eastAsia="en-GB"/>
              </w:rPr>
              <w:t>66.93(5.50)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B71CF" w:rsidRPr="00BB71CF" w:rsidRDefault="00BB71CF" w:rsidP="00BB71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BB71CF">
              <w:rPr>
                <w:rFonts w:ascii="Calibri" w:eastAsia="Times New Roman" w:hAnsi="Calibri" w:cs="Calibri"/>
                <w:color w:val="000000"/>
                <w:lang w:eastAsia="en-GB"/>
              </w:rPr>
              <w:t>95.68*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B71CF" w:rsidRPr="00BB71CF" w:rsidRDefault="00BB71CF" w:rsidP="00E503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BB71CF">
              <w:rPr>
                <w:rFonts w:ascii="Calibri" w:eastAsia="Times New Roman" w:hAnsi="Calibri" w:cs="Calibri"/>
                <w:color w:val="000000"/>
                <w:lang w:eastAsia="en-GB"/>
              </w:rPr>
              <w:t>12</w:t>
            </w:r>
          </w:p>
        </w:tc>
      </w:tr>
      <w:tr w:rsidR="00BB71CF" w:rsidRPr="00BB71CF" w:rsidTr="00E50338">
        <w:trPr>
          <w:trHeight w:val="315"/>
        </w:trPr>
        <w:tc>
          <w:tcPr>
            <w:tcW w:w="2660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BB71CF" w:rsidRPr="00BB71CF" w:rsidRDefault="00BB71CF" w:rsidP="00BB71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BB71CF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Model</w:t>
            </w:r>
          </w:p>
        </w:tc>
        <w:tc>
          <w:tcPr>
            <w:tcW w:w="1353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BB71CF" w:rsidRPr="00BB71CF" w:rsidRDefault="00BB71CF" w:rsidP="00BB71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BB71CF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Initial R</w:t>
            </w:r>
            <w:r w:rsidRPr="00BB71CF">
              <w:rPr>
                <w:rFonts w:ascii="Calibri" w:eastAsia="Times New Roman" w:hAnsi="Calibri" w:cs="Calibri"/>
                <w:b/>
                <w:bCs/>
                <w:color w:val="000000"/>
                <w:vertAlign w:val="superscript"/>
                <w:lang w:eastAsia="en-GB"/>
              </w:rPr>
              <w:t>2</w:t>
            </w:r>
          </w:p>
        </w:tc>
        <w:tc>
          <w:tcPr>
            <w:tcW w:w="1510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BB71CF" w:rsidRPr="00BB71CF" w:rsidRDefault="00BB71CF" w:rsidP="00BB71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BB71CF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Simplified R</w:t>
            </w:r>
            <w:r w:rsidRPr="00BB71CF">
              <w:rPr>
                <w:rFonts w:ascii="Calibri" w:eastAsia="Times New Roman" w:hAnsi="Calibri" w:cs="Calibri"/>
                <w:b/>
                <w:bCs/>
                <w:color w:val="000000"/>
                <w:vertAlign w:val="superscript"/>
                <w:lang w:eastAsia="en-GB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BB71CF" w:rsidRPr="00BB71CF" w:rsidRDefault="00BB71CF" w:rsidP="00BB71C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BB71CF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X</w:t>
            </w:r>
            <w:r w:rsidRPr="00BB71CF">
              <w:rPr>
                <w:rFonts w:ascii="Calibri" w:eastAsia="Times New Roman" w:hAnsi="Calibri" w:cs="Calibri"/>
                <w:b/>
                <w:bCs/>
                <w:color w:val="000000"/>
                <w:vertAlign w:val="superscript"/>
                <w:lang w:eastAsia="en-GB"/>
              </w:rPr>
              <w:t>2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BB71CF" w:rsidRPr="00BB71CF" w:rsidRDefault="00BB71CF" w:rsidP="00E503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BB71CF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Degrees of freedom</w:t>
            </w:r>
          </w:p>
        </w:tc>
      </w:tr>
      <w:tr w:rsidR="00BB71CF" w:rsidRPr="00BB71CF" w:rsidTr="00E50338">
        <w:trPr>
          <w:trHeight w:val="300"/>
        </w:trPr>
        <w:tc>
          <w:tcPr>
            <w:tcW w:w="401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BB71CF" w:rsidRPr="00BB71CF" w:rsidRDefault="00BB71CF" w:rsidP="00BB71CF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eastAsia="en-GB"/>
              </w:rPr>
            </w:pPr>
            <w:r w:rsidRPr="00BB71CF">
              <w:rPr>
                <w:rFonts w:ascii="Calibri" w:eastAsia="Times New Roman" w:hAnsi="Calibri" w:cs="Calibri"/>
                <w:i/>
                <w:iCs/>
                <w:color w:val="000000"/>
                <w:lang w:eastAsia="en-GB"/>
              </w:rPr>
              <w:t>Dispersal syndrome collapse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B71CF" w:rsidRPr="00BB71CF" w:rsidRDefault="00BB71CF" w:rsidP="00BB71CF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eastAsia="en-GB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B71CF" w:rsidRPr="00BB71CF" w:rsidRDefault="00BB71CF" w:rsidP="00BB71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B71CF" w:rsidRPr="00BB71CF" w:rsidRDefault="00BB71CF" w:rsidP="00E503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BB71CF" w:rsidRPr="00BB71CF" w:rsidTr="00E50338">
        <w:trPr>
          <w:trHeight w:val="300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BB71CF" w:rsidRPr="00BB71CF" w:rsidRDefault="00BB71CF" w:rsidP="00BB71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BB71CF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Total Abundance </w:t>
            </w:r>
          </w:p>
        </w:tc>
        <w:tc>
          <w:tcPr>
            <w:tcW w:w="13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B71CF" w:rsidRPr="00BB71CF" w:rsidRDefault="00BB71CF" w:rsidP="00BB71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BB71CF">
              <w:rPr>
                <w:rFonts w:ascii="Calibri" w:eastAsia="Times New Roman" w:hAnsi="Calibri" w:cs="Calibri"/>
                <w:color w:val="000000"/>
                <w:lang w:eastAsia="en-GB"/>
              </w:rPr>
              <w:t>56.25(4.61)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B71CF" w:rsidRPr="00BB71CF" w:rsidRDefault="00BB71CF" w:rsidP="00BB71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BB71CF">
              <w:rPr>
                <w:rFonts w:ascii="Calibri" w:eastAsia="Times New Roman" w:hAnsi="Calibri" w:cs="Calibri"/>
                <w:color w:val="000000"/>
                <w:lang w:eastAsia="en-GB"/>
              </w:rPr>
              <w:t>55.16(3.33)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B71CF" w:rsidRPr="00BB71CF" w:rsidRDefault="00BB71CF" w:rsidP="00BB71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BB71CF">
              <w:rPr>
                <w:rFonts w:ascii="Calibri" w:eastAsia="Times New Roman" w:hAnsi="Calibri" w:cs="Calibri"/>
                <w:color w:val="000000"/>
                <w:lang w:eastAsia="en-GB"/>
              </w:rPr>
              <w:t>88.679*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B71CF" w:rsidRPr="00BB71CF" w:rsidRDefault="00BB71CF" w:rsidP="00E503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BB71CF">
              <w:rPr>
                <w:rFonts w:ascii="Calibri" w:eastAsia="Times New Roman" w:hAnsi="Calibri" w:cs="Calibri"/>
                <w:color w:val="000000"/>
                <w:lang w:eastAsia="en-GB"/>
              </w:rPr>
              <w:t>11</w:t>
            </w:r>
          </w:p>
        </w:tc>
      </w:tr>
      <w:tr w:rsidR="00BB71CF" w:rsidRPr="00BB71CF" w:rsidTr="00E50338">
        <w:trPr>
          <w:trHeight w:val="300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BB71CF" w:rsidRPr="00BB71CF" w:rsidRDefault="00BB71CF" w:rsidP="00BB71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BB71CF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Species </w:t>
            </w:r>
            <w:r w:rsidR="002F22EC">
              <w:rPr>
                <w:rFonts w:ascii="Calibri" w:eastAsia="Times New Roman" w:hAnsi="Calibri" w:cs="Calibri"/>
                <w:color w:val="000000"/>
                <w:lang w:eastAsia="en-GB"/>
              </w:rPr>
              <w:t>r</w:t>
            </w:r>
            <w:r w:rsidRPr="00BB71CF">
              <w:rPr>
                <w:rFonts w:ascii="Calibri" w:eastAsia="Times New Roman" w:hAnsi="Calibri" w:cs="Calibri"/>
                <w:color w:val="000000"/>
                <w:lang w:eastAsia="en-GB"/>
              </w:rPr>
              <w:t>ichness</w:t>
            </w:r>
          </w:p>
        </w:tc>
        <w:tc>
          <w:tcPr>
            <w:tcW w:w="13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B71CF" w:rsidRPr="00BB71CF" w:rsidRDefault="00BB71CF" w:rsidP="00BB71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BB71CF">
              <w:rPr>
                <w:rFonts w:ascii="Calibri" w:eastAsia="Times New Roman" w:hAnsi="Calibri" w:cs="Calibri"/>
                <w:color w:val="000000"/>
                <w:lang w:eastAsia="en-GB"/>
              </w:rPr>
              <w:t>78.03(13.03)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B71CF" w:rsidRPr="00BB71CF" w:rsidRDefault="00BB71CF" w:rsidP="00BB71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BB71CF">
              <w:rPr>
                <w:rFonts w:ascii="Calibri" w:eastAsia="Times New Roman" w:hAnsi="Calibri" w:cs="Calibri"/>
                <w:color w:val="000000"/>
                <w:lang w:eastAsia="en-GB"/>
              </w:rPr>
              <w:t>69.08(5.56)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B71CF" w:rsidRPr="00BB71CF" w:rsidRDefault="00BB71CF" w:rsidP="00BB71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BB71CF">
              <w:rPr>
                <w:rFonts w:ascii="Calibri" w:eastAsia="Times New Roman" w:hAnsi="Calibri" w:cs="Calibri"/>
                <w:color w:val="000000"/>
                <w:lang w:eastAsia="en-GB"/>
              </w:rPr>
              <w:t>1421.8*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B71CF" w:rsidRPr="00BB71CF" w:rsidRDefault="00BB71CF" w:rsidP="00E503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BB71CF">
              <w:rPr>
                <w:rFonts w:ascii="Calibri" w:eastAsia="Times New Roman" w:hAnsi="Calibri" w:cs="Calibri"/>
                <w:color w:val="000000"/>
                <w:lang w:eastAsia="en-GB"/>
              </w:rPr>
              <w:t>11</w:t>
            </w:r>
          </w:p>
        </w:tc>
      </w:tr>
      <w:tr w:rsidR="00BB71CF" w:rsidRPr="00BB71CF" w:rsidTr="00E50338">
        <w:trPr>
          <w:trHeight w:val="300"/>
        </w:trPr>
        <w:tc>
          <w:tcPr>
            <w:tcW w:w="26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:rsidR="00BB71CF" w:rsidRPr="00BB71CF" w:rsidRDefault="00BB71CF" w:rsidP="00BB71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BB71CF">
              <w:rPr>
                <w:rFonts w:ascii="Calibri" w:eastAsia="Times New Roman" w:hAnsi="Calibri" w:cs="Calibri"/>
                <w:color w:val="000000"/>
                <w:lang w:eastAsia="en-GB"/>
              </w:rPr>
              <w:t>Simpson´s diversity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B71CF" w:rsidRPr="00BB71CF" w:rsidRDefault="00BB71CF" w:rsidP="00BB71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BB71CF">
              <w:rPr>
                <w:rFonts w:ascii="Calibri" w:eastAsia="Times New Roman" w:hAnsi="Calibri" w:cs="Calibri"/>
                <w:color w:val="000000"/>
                <w:lang w:eastAsia="en-GB"/>
              </w:rPr>
              <w:t>67.89(7.55)</w:t>
            </w:r>
          </w:p>
        </w:tc>
        <w:tc>
          <w:tcPr>
            <w:tcW w:w="15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B71CF" w:rsidRPr="00BB71CF" w:rsidRDefault="00BB71CF" w:rsidP="00BB71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BB71CF">
              <w:rPr>
                <w:rFonts w:ascii="Calibri" w:eastAsia="Times New Roman" w:hAnsi="Calibri" w:cs="Calibri"/>
                <w:color w:val="000000"/>
                <w:lang w:eastAsia="en-GB"/>
              </w:rPr>
              <w:t>63.25(4.30)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B71CF" w:rsidRPr="00BB71CF" w:rsidRDefault="00BB71CF" w:rsidP="00BB71C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BB71CF">
              <w:rPr>
                <w:rFonts w:ascii="Calibri" w:eastAsia="Times New Roman" w:hAnsi="Calibri" w:cs="Calibri"/>
                <w:color w:val="000000"/>
                <w:lang w:eastAsia="en-GB"/>
              </w:rPr>
              <w:t>276.6*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B71CF" w:rsidRPr="00BB71CF" w:rsidRDefault="00BB71CF" w:rsidP="00E5033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BB71CF">
              <w:rPr>
                <w:rFonts w:ascii="Calibri" w:eastAsia="Times New Roman" w:hAnsi="Calibri" w:cs="Calibri"/>
                <w:color w:val="000000"/>
                <w:lang w:eastAsia="en-GB"/>
              </w:rPr>
              <w:t>11</w:t>
            </w:r>
          </w:p>
        </w:tc>
      </w:tr>
    </w:tbl>
    <w:p w:rsidR="00BB71CF" w:rsidRDefault="00E50338" w:rsidP="00BB71CF">
      <w:r w:rsidRPr="00E50338">
        <w:t>*P</w:t>
      </w:r>
      <w:r>
        <w:t>&lt;0</w:t>
      </w:r>
      <w:r w:rsidRPr="00E50338">
        <w:t>.05</w:t>
      </w:r>
    </w:p>
    <w:p w:rsidR="00BB71CF" w:rsidRDefault="00BB71CF" w:rsidP="00E50338"/>
    <w:p w:rsidR="00E50338" w:rsidRDefault="00E50338" w:rsidP="00E50338"/>
    <w:p w:rsidR="00E50338" w:rsidRDefault="00E50338" w:rsidP="00E50338"/>
    <w:p w:rsidR="00E50338" w:rsidRDefault="00E50338" w:rsidP="00E50338"/>
    <w:p w:rsidR="00E50338" w:rsidRDefault="00E50338" w:rsidP="00E50338"/>
    <w:p w:rsidR="00E50338" w:rsidRDefault="00E50338" w:rsidP="00E50338"/>
    <w:p w:rsidR="00E50338" w:rsidRDefault="00E50338" w:rsidP="00E50338"/>
    <w:p w:rsidR="00E50338" w:rsidRDefault="00E50338" w:rsidP="00E50338"/>
    <w:p w:rsidR="00E50338" w:rsidRDefault="00E50338" w:rsidP="00E50338"/>
    <w:p w:rsidR="00E50338" w:rsidRDefault="00E50338" w:rsidP="00E50338"/>
    <w:p w:rsidR="00E50338" w:rsidRDefault="00E50338" w:rsidP="00E50338"/>
    <w:p w:rsidR="00E50338" w:rsidRDefault="00E50338" w:rsidP="00E50338"/>
    <w:p w:rsidR="00E50338" w:rsidRDefault="00E50338" w:rsidP="00E50338"/>
    <w:p w:rsidR="00E50338" w:rsidRDefault="00E50338" w:rsidP="00E50338"/>
    <w:p w:rsidR="00E50338" w:rsidRDefault="00E50338" w:rsidP="00E50338"/>
    <w:p w:rsidR="00E50338" w:rsidRDefault="00E50338" w:rsidP="00E50338"/>
    <w:p w:rsidR="00E50338" w:rsidRDefault="00E50338" w:rsidP="00E50338"/>
    <w:p w:rsidR="00E50338" w:rsidRDefault="00E50338" w:rsidP="00E50338">
      <w:bookmarkStart w:id="0" w:name="_GoBack"/>
      <w:bookmarkEnd w:id="0"/>
    </w:p>
    <w:p w:rsidR="00E50338" w:rsidRDefault="00E50338" w:rsidP="00E50338">
      <w:pPr>
        <w:jc w:val="center"/>
      </w:pPr>
      <w:r>
        <w:rPr>
          <w:noProof/>
        </w:rPr>
        <w:lastRenderedPageBreak/>
        <w:drawing>
          <wp:inline distT="0" distB="0" distL="0" distR="0">
            <wp:extent cx="5153025" cy="9350593"/>
            <wp:effectExtent l="0" t="0" r="0" b="317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362" t="3442" r="15971" b="2910"/>
                    <a:stretch/>
                  </pic:blipFill>
                  <pic:spPr bwMode="auto">
                    <a:xfrm>
                      <a:off x="0" y="0"/>
                      <a:ext cx="5158506" cy="93605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252A7" w:rsidRDefault="00E50338" w:rsidP="002A70D0">
      <w:pPr>
        <w:jc w:val="both"/>
      </w:pPr>
      <w:r>
        <w:lastRenderedPageBreak/>
        <w:t xml:space="preserve">Figure 2. Relative </w:t>
      </w:r>
      <w:r w:rsidR="009252A7">
        <w:t xml:space="preserve">total abundance, species richness and Simpson´s diversity of the taxonomic groups of interest </w:t>
      </w:r>
      <w:r>
        <w:t>in different land</w:t>
      </w:r>
      <w:r w:rsidR="009252A7">
        <w:t>-use classes and intensities (M = minimal use, L-I = light-intense use, A = All use intensities).</w:t>
      </w:r>
      <w:r w:rsidR="002A70D0">
        <w:t xml:space="preserve"> Changes in response variables are measured relative to Primary vegetation minimal use.</w:t>
      </w:r>
      <w:r w:rsidR="009252A7">
        <w:t xml:space="preserve"> Error bars show 95% confidence intervals for each coefficient. Also shown are robust estimates (</w:t>
      </w:r>
      <w:r w:rsidR="009252A7">
        <w:t xml:space="preserve">shown in lighter colour and </w:t>
      </w:r>
      <w:r w:rsidR="009252A7">
        <w:t>marked wit</w:t>
      </w:r>
      <w:r w:rsidR="009252A7">
        <w:t>h an asterisk</w:t>
      </w:r>
      <w:r w:rsidR="009252A7">
        <w:t>), when the</w:t>
      </w:r>
      <w:r w:rsidR="002A70D0">
        <w:t>se</w:t>
      </w:r>
      <w:r w:rsidR="009252A7">
        <w:t xml:space="preserve"> were substantially different from the coefficients of the initial models. </w:t>
      </w:r>
    </w:p>
    <w:p w:rsidR="002A70D0" w:rsidRDefault="002A70D0" w:rsidP="002A70D0">
      <w:pPr>
        <w:jc w:val="both"/>
      </w:pPr>
    </w:p>
    <w:p w:rsidR="002A70D0" w:rsidRDefault="002A70D0" w:rsidP="002A70D0">
      <w:pPr>
        <w:jc w:val="center"/>
      </w:pPr>
      <w:r>
        <w:rPr>
          <w:noProof/>
        </w:rPr>
        <w:drawing>
          <wp:inline distT="0" distB="0" distL="0" distR="0">
            <wp:extent cx="5324475" cy="3787772"/>
            <wp:effectExtent l="0" t="0" r="0" b="381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1039" cy="37924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70D0" w:rsidRDefault="002A70D0" w:rsidP="002A70D0">
      <w:pPr>
        <w:jc w:val="both"/>
      </w:pPr>
      <w:r>
        <w:t xml:space="preserve">Figure 3. Total number of Sources used in each model, compared to the number of influential Sources. Influential sources were identified with the Cook´s distance and DFBETAS criteria. Cook´s distance measures substantial changes in all coefficient estimates of the model, while DFBETAS measures changes in single coefficients. For this last statistic, I included sources that </w:t>
      </w:r>
      <w:r w:rsidR="007E1FC3">
        <w:t xml:space="preserve">overly </w:t>
      </w:r>
      <w:r>
        <w:t xml:space="preserve">influenced at least one coefficient. </w:t>
      </w:r>
    </w:p>
    <w:p w:rsidR="009252A7" w:rsidRDefault="009252A7" w:rsidP="00E50338">
      <w:pPr>
        <w:jc w:val="center"/>
      </w:pPr>
    </w:p>
    <w:p w:rsidR="00E50338" w:rsidRDefault="00E50338" w:rsidP="009252A7"/>
    <w:sectPr w:rsidR="00E50338" w:rsidSect="00380196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196"/>
    <w:rsid w:val="001D7D1C"/>
    <w:rsid w:val="002A70D0"/>
    <w:rsid w:val="002F22EC"/>
    <w:rsid w:val="00380196"/>
    <w:rsid w:val="007E1FC3"/>
    <w:rsid w:val="009252A7"/>
    <w:rsid w:val="00BB71CF"/>
    <w:rsid w:val="00BD03D4"/>
    <w:rsid w:val="00D4493D"/>
    <w:rsid w:val="00E50338"/>
    <w:rsid w:val="00E92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7083F86"/>
  <w15:chartTrackingRefBased/>
  <w15:docId w15:val="{11096384-8901-431F-B3BD-D8AC39C44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9252A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9252A7"/>
    <w:rPr>
      <w:rFonts w:ascii="Courier New" w:eastAsia="Times New Roman" w:hAnsi="Courier New" w:cs="Courier New"/>
      <w:sz w:val="20"/>
      <w:szCs w:val="20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16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1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7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4</Pages>
  <Words>454</Words>
  <Characters>2593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Linero</dc:creator>
  <cp:keywords/>
  <dc:description/>
  <cp:lastModifiedBy> </cp:lastModifiedBy>
  <cp:revision>1</cp:revision>
  <dcterms:created xsi:type="dcterms:W3CDTF">2020-08-05T12:35:00Z</dcterms:created>
  <dcterms:modified xsi:type="dcterms:W3CDTF">2020-08-05T13:39:00Z</dcterms:modified>
</cp:coreProperties>
</file>