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7A0" w:rsidRPr="005D76F5" w:rsidRDefault="005F3244" w:rsidP="005D76F5">
      <w:pPr>
        <w:jc w:val="center"/>
        <w:rPr>
          <w:sz w:val="28"/>
          <w:szCs w:val="28"/>
        </w:rPr>
      </w:pPr>
      <w:r w:rsidRPr="005D76F5">
        <w:rPr>
          <w:sz w:val="28"/>
          <w:szCs w:val="28"/>
        </w:rPr>
        <w:t>Foam Model equations</w:t>
      </w:r>
    </w:p>
    <w:p w:rsidR="005F3244" w:rsidRDefault="005F3244"/>
    <w:p w:rsidR="005F3244" w:rsidRDefault="005F3244">
      <w:r w:rsidRPr="005F3244">
        <w:rPr>
          <w:position w:val="-42"/>
        </w:rPr>
        <w:object w:dxaOrig="314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0pt;height:50.5pt" o:ole="">
            <v:imagedata r:id="rId5" o:title=""/>
          </v:shape>
          <o:OLEObject Type="Embed" ProgID="Equation.DSMT4" ShapeID="_x0000_i1026" DrawAspect="Content" ObjectID="_1474612472" r:id="rId6"/>
        </w:object>
      </w:r>
    </w:p>
    <w:p w:rsidR="005F3244" w:rsidRDefault="005F3244" w:rsidP="005F3244">
      <w:r>
        <w:t xml:space="preserve">For </w:t>
      </w:r>
      <w:r w:rsidRPr="005F3244">
        <w:rPr>
          <w:i/>
        </w:rPr>
        <w:t>S</w:t>
      </w:r>
      <w:r w:rsidRPr="005F3244">
        <w:rPr>
          <w:i/>
          <w:vertAlign w:val="subscript"/>
        </w:rPr>
        <w:t>o</w:t>
      </w:r>
      <w:r>
        <w:t xml:space="preserve"> ≥ </w:t>
      </w:r>
      <w:proofErr w:type="spellStart"/>
      <w:r w:rsidRPr="005F3244">
        <w:rPr>
          <w:i/>
        </w:rPr>
        <w:t>fmoil</w:t>
      </w:r>
      <w:proofErr w:type="spellEnd"/>
      <w:r>
        <w:t xml:space="preserve">  </w:t>
      </w:r>
    </w:p>
    <w:p w:rsidR="005F3244" w:rsidRDefault="005F3244" w:rsidP="005F3244">
      <w:r>
        <w:tab/>
      </w:r>
      <w:proofErr w:type="spellStart"/>
      <w:r w:rsidRPr="005F3244">
        <w:rPr>
          <w:i/>
        </w:rPr>
        <w:t>F</w:t>
      </w:r>
      <w:r w:rsidRPr="005F3244">
        <w:rPr>
          <w:i/>
          <w:vertAlign w:val="subscript"/>
        </w:rPr>
        <w:t>o</w:t>
      </w:r>
      <w:proofErr w:type="spellEnd"/>
      <w:r>
        <w:t xml:space="preserve"> = 0  (i.e., no foam)</w:t>
      </w:r>
    </w:p>
    <w:p w:rsidR="005F3244" w:rsidRDefault="005F3244" w:rsidP="005F3244">
      <w:r>
        <w:t xml:space="preserve">     For </w:t>
      </w:r>
      <w:r w:rsidRPr="005F3244">
        <w:rPr>
          <w:i/>
        </w:rPr>
        <w:t>S</w:t>
      </w:r>
      <w:r w:rsidRPr="005F3244">
        <w:rPr>
          <w:i/>
          <w:vertAlign w:val="subscript"/>
        </w:rPr>
        <w:t>o</w:t>
      </w:r>
      <w:r>
        <w:t xml:space="preserve"> </w:t>
      </w:r>
      <w:r>
        <w:t xml:space="preserve">≤ </w:t>
      </w:r>
      <w:proofErr w:type="spellStart"/>
      <w:r w:rsidRPr="005F3244">
        <w:rPr>
          <w:i/>
        </w:rPr>
        <w:t>floil</w:t>
      </w:r>
      <w:proofErr w:type="spellEnd"/>
      <w:r>
        <w:t xml:space="preserve">  </w:t>
      </w:r>
    </w:p>
    <w:p w:rsidR="005F3244" w:rsidRDefault="005F3244" w:rsidP="005F3244">
      <w:r>
        <w:tab/>
      </w:r>
      <w:proofErr w:type="spellStart"/>
      <w:r w:rsidRPr="005F3244">
        <w:rPr>
          <w:i/>
        </w:rPr>
        <w:t>F</w:t>
      </w:r>
      <w:r w:rsidRPr="005F3244">
        <w:rPr>
          <w:i/>
          <w:vertAlign w:val="subscript"/>
        </w:rPr>
        <w:t>o</w:t>
      </w:r>
      <w:proofErr w:type="spellEnd"/>
      <w:r>
        <w:t xml:space="preserve"> = 1  (i.e., no </w:t>
      </w:r>
      <w:r w:rsidR="005D76F5">
        <w:t>e</w:t>
      </w:r>
      <w:r>
        <w:t>ffect of oil on foam)</w:t>
      </w:r>
    </w:p>
    <w:p w:rsidR="005F3244" w:rsidRDefault="005F3244" w:rsidP="005F3244">
      <w:r>
        <w:t xml:space="preserve">     For </w:t>
      </w:r>
      <w:proofErr w:type="spellStart"/>
      <w:r w:rsidRPr="005F3244">
        <w:rPr>
          <w:i/>
        </w:rPr>
        <w:t>fmoil</w:t>
      </w:r>
      <w:proofErr w:type="spellEnd"/>
      <w:r w:rsidR="005D76F5">
        <w:rPr>
          <w:i/>
        </w:rPr>
        <w:t xml:space="preserve"> </w:t>
      </w:r>
      <w:r>
        <w:t>≥</w:t>
      </w:r>
      <w:r w:rsidRPr="005F3244">
        <w:rPr>
          <w:i/>
        </w:rPr>
        <w:t xml:space="preserve"> </w:t>
      </w:r>
      <w:r w:rsidRPr="005F3244">
        <w:rPr>
          <w:i/>
        </w:rPr>
        <w:t>S</w:t>
      </w:r>
      <w:r w:rsidRPr="005F3244">
        <w:rPr>
          <w:i/>
          <w:vertAlign w:val="subscript"/>
        </w:rPr>
        <w:t>o</w:t>
      </w:r>
      <w:r>
        <w:t xml:space="preserve"> </w:t>
      </w:r>
      <w:r>
        <w:t>≥</w:t>
      </w:r>
      <w:r w:rsidR="005D76F5">
        <w:t xml:space="preserve"> </w:t>
      </w:r>
      <w:proofErr w:type="spellStart"/>
      <w:r w:rsidRPr="005F3244">
        <w:rPr>
          <w:i/>
        </w:rPr>
        <w:t>floil</w:t>
      </w:r>
      <w:proofErr w:type="spellEnd"/>
    </w:p>
    <w:p w:rsidR="005F3244" w:rsidRDefault="005F3244" w:rsidP="005F3244">
      <w:r>
        <w:t xml:space="preserve">     </w:t>
      </w:r>
      <w:r w:rsidR="005D76F5" w:rsidRPr="005F3244">
        <w:rPr>
          <w:position w:val="-26"/>
        </w:rPr>
        <w:object w:dxaOrig="2020" w:dyaOrig="660">
          <v:shape id="_x0000_i1028" type="#_x0000_t75" style="width:103pt;height:35.5pt" o:ole="">
            <v:imagedata r:id="rId7" o:title=""/>
          </v:shape>
          <o:OLEObject Type="Embed" ProgID="Equation.DSMT4" ShapeID="_x0000_i1028" DrawAspect="Content" ObjectID="_1474612473" r:id="rId8"/>
        </w:object>
      </w:r>
    </w:p>
    <w:p w:rsidR="005F3244" w:rsidRDefault="005F3244">
      <w:r>
        <w:t xml:space="preserve">If we leave out effect of surfactant concentration (i.e., assume surfactant is present wherever water is present), then </w:t>
      </w:r>
    </w:p>
    <w:p w:rsidR="005F3244" w:rsidRDefault="005F3244">
      <w:r>
        <w:t xml:space="preserve">     </w:t>
      </w:r>
      <w:r w:rsidRPr="005F3244">
        <w:rPr>
          <w:i/>
        </w:rPr>
        <w:t>F</w:t>
      </w:r>
      <w:r w:rsidRPr="005F3244">
        <w:rPr>
          <w:i/>
          <w:vertAlign w:val="subscript"/>
        </w:rPr>
        <w:t>s</w:t>
      </w:r>
      <w:r>
        <w:t xml:space="preserve"> = 1</w:t>
      </w:r>
    </w:p>
    <w:p w:rsidR="005F3244" w:rsidRDefault="005F3244">
      <w:r>
        <w:t xml:space="preserve">     If we treat the effect of surfactant concentration on foam, then</w:t>
      </w:r>
    </w:p>
    <w:p w:rsidR="005F3244" w:rsidRDefault="005F3244">
      <w:r>
        <w:tab/>
        <w:t xml:space="preserve">For </w:t>
      </w:r>
      <w:r w:rsidRPr="005F3244">
        <w:rPr>
          <w:i/>
        </w:rPr>
        <w:t>C</w:t>
      </w:r>
      <w:r w:rsidRPr="005F3244">
        <w:rPr>
          <w:i/>
          <w:vertAlign w:val="subscript"/>
        </w:rPr>
        <w:t>s</w:t>
      </w:r>
      <w:r>
        <w:t xml:space="preserve"> </w:t>
      </w:r>
      <w:r>
        <w:t>≥</w:t>
      </w:r>
      <w:r>
        <w:t xml:space="preserve"> </w:t>
      </w:r>
      <w:proofErr w:type="spellStart"/>
      <w:r w:rsidRPr="005F3244">
        <w:rPr>
          <w:i/>
        </w:rPr>
        <w:t>fmsurf</w:t>
      </w:r>
      <w:proofErr w:type="spellEnd"/>
    </w:p>
    <w:p w:rsidR="005F3244" w:rsidRDefault="005F3244">
      <w:r>
        <w:tab/>
        <w:t xml:space="preserve">     </w:t>
      </w:r>
      <w:r w:rsidRPr="005F3244">
        <w:rPr>
          <w:i/>
        </w:rPr>
        <w:t>F</w:t>
      </w:r>
      <w:r w:rsidRPr="005F3244">
        <w:rPr>
          <w:i/>
          <w:vertAlign w:val="subscript"/>
        </w:rPr>
        <w:t>s</w:t>
      </w:r>
      <w:r>
        <w:t xml:space="preserve"> = 1</w:t>
      </w:r>
    </w:p>
    <w:p w:rsidR="005F3244" w:rsidRDefault="005F3244">
      <w:r>
        <w:tab/>
        <w:t xml:space="preserve">for </w:t>
      </w:r>
      <w:r w:rsidRPr="005F3244">
        <w:rPr>
          <w:i/>
        </w:rPr>
        <w:t>C</w:t>
      </w:r>
      <w:r w:rsidRPr="005F3244">
        <w:rPr>
          <w:i/>
          <w:vertAlign w:val="subscript"/>
        </w:rPr>
        <w:t>s</w:t>
      </w:r>
      <w:r>
        <w:t xml:space="preserve"> </w:t>
      </w:r>
      <w:r>
        <w:t>≤</w:t>
      </w:r>
      <w:r>
        <w:t xml:space="preserve"> </w:t>
      </w:r>
      <w:proofErr w:type="spellStart"/>
      <w:r w:rsidRPr="005F3244">
        <w:rPr>
          <w:i/>
        </w:rPr>
        <w:t>fmsurf</w:t>
      </w:r>
      <w:proofErr w:type="spellEnd"/>
    </w:p>
    <w:p w:rsidR="005F3244" w:rsidRDefault="005F3244">
      <w:r>
        <w:tab/>
        <w:t xml:space="preserve">    </w:t>
      </w:r>
      <w:r w:rsidRPr="005F3244">
        <w:rPr>
          <w:position w:val="-26"/>
        </w:rPr>
        <w:object w:dxaOrig="1680" w:dyaOrig="660">
          <v:shape id="_x0000_i1025" type="#_x0000_t75" style="width:85.5pt;height:35.5pt" o:ole="">
            <v:imagedata r:id="rId9" o:title=""/>
          </v:shape>
          <o:OLEObject Type="Embed" ProgID="Equation.DSMT4" ShapeID="_x0000_i1025" DrawAspect="Content" ObjectID="_1474612474" r:id="rId10"/>
        </w:object>
      </w:r>
    </w:p>
    <w:p w:rsidR="005F3244" w:rsidRDefault="005F3244">
      <w:r>
        <w:t xml:space="preserve">     </w:t>
      </w:r>
      <w:r w:rsidRPr="005F3244">
        <w:rPr>
          <w:i/>
        </w:rPr>
        <w:t>C</w:t>
      </w:r>
      <w:r w:rsidRPr="005F3244">
        <w:rPr>
          <w:i/>
          <w:vertAlign w:val="subscript"/>
        </w:rPr>
        <w:t>s</w:t>
      </w:r>
      <w:r>
        <w:t xml:space="preserve"> is the concentration of surfactant in the aqueous phase.  It doesn't matter which units one uses (kg/m</w:t>
      </w:r>
      <w:r w:rsidRPr="005F3244">
        <w:rPr>
          <w:vertAlign w:val="superscript"/>
        </w:rPr>
        <w:t>3</w:t>
      </w:r>
      <w:r>
        <w:t xml:space="preserve">, mole fraction, mass fraction); the concentration is small enough that all these units are proportional.  The important thing is that the initial concentration would usually be zero and there is some injected concentration.  The most realistic version of this model would have </w:t>
      </w:r>
      <w:proofErr w:type="spellStart"/>
      <w:r w:rsidRPr="005F3244">
        <w:rPr>
          <w:i/>
        </w:rPr>
        <w:t>epsurf</w:t>
      </w:r>
      <w:proofErr w:type="spellEnd"/>
      <w:r>
        <w:t xml:space="preserve"> &lt; 1, so that most of the effect of surfactant comes at low concentrations.  The break in the function at </w:t>
      </w:r>
      <w:proofErr w:type="spellStart"/>
      <w:r w:rsidRPr="005F3244">
        <w:rPr>
          <w:i/>
        </w:rPr>
        <w:t>fmsurf</w:t>
      </w:r>
      <w:proofErr w:type="spellEnd"/>
      <w:r>
        <w:t xml:space="preserve"> makes the derivatives </w:t>
      </w:r>
      <w:r w:rsidR="005D76F5">
        <w:t xml:space="preserve">are </w:t>
      </w:r>
      <w:r>
        <w:t xml:space="preserve">discontinuous there.  As long as </w:t>
      </w:r>
      <w:proofErr w:type="spellStart"/>
      <w:r w:rsidRPr="005F3244">
        <w:rPr>
          <w:i/>
        </w:rPr>
        <w:t>fmsurf</w:t>
      </w:r>
      <w:proofErr w:type="spellEnd"/>
      <w:r>
        <w:t xml:space="preserve"> is greater than or equal to the injected concentration, then concentrations never exceed this value and the </w:t>
      </w:r>
      <w:r w:rsidR="005D76F5">
        <w:t>function never reaches the point where its derivatives change</w:t>
      </w:r>
      <w:r>
        <w:t xml:space="preserve">.  </w:t>
      </w:r>
    </w:p>
    <w:p w:rsidR="005F3244" w:rsidRDefault="005F3244">
      <w:r>
        <w:t xml:space="preserve">     For modeling the effect of surfactant concentration, it's important that the surfactant is soluble only in the water</w:t>
      </w:r>
      <w:r w:rsidR="005D76F5">
        <w:t xml:space="preserve"> phase</w:t>
      </w:r>
      <w:r>
        <w:t xml:space="preserve">, not gas or oil.  Also, </w:t>
      </w:r>
      <w:r w:rsidR="005D76F5">
        <w:t>it would be good eventually to</w:t>
      </w:r>
      <w:r>
        <w:t xml:space="preserve"> introduce surfactant adsorption, using a Langmuir isotherm.  This sharpens up the surfactant front and guarantees (I think) a shock front in surfactant concentration.  In the absence of adsorption, with surfactant soluble only in water one always gets an indifferent wave where surfactant concentration jumps from injected to initial concentration, I believe.</w:t>
      </w:r>
      <w:r w:rsidR="005D76F5">
        <w:t xml:space="preserve">  That's OK for now.</w:t>
      </w:r>
    </w:p>
    <w:p w:rsidR="005F3244" w:rsidRDefault="005F3244"/>
    <w:p w:rsidR="005F3244" w:rsidRDefault="005F3244" w:rsidP="005D76F5">
      <w:pPr>
        <w:ind w:left="284" w:hanging="284"/>
      </w:pPr>
      <w:bookmarkStart w:id="0" w:name="_GoBack"/>
      <w:r w:rsidRPr="005F3244">
        <w:rPr>
          <w:rFonts w:ascii="Symbol" w:hAnsi="Symbol"/>
          <w:i/>
        </w:rPr>
        <w:t></w:t>
      </w:r>
      <w:r w:rsidRPr="005F3244">
        <w:rPr>
          <w:i/>
          <w:vertAlign w:val="subscript"/>
        </w:rPr>
        <w:t>g</w:t>
      </w:r>
      <w:r>
        <w:t xml:space="preserve"> is gas viscosity</w:t>
      </w:r>
    </w:p>
    <w:p w:rsidR="005F3244" w:rsidRDefault="005F3244" w:rsidP="005D76F5">
      <w:pPr>
        <w:ind w:left="284" w:hanging="284"/>
      </w:pPr>
      <w:r w:rsidRPr="005F3244">
        <w:rPr>
          <w:rFonts w:ascii="Symbol" w:hAnsi="Symbol"/>
          <w:i/>
        </w:rPr>
        <w:t></w:t>
      </w:r>
      <w:r w:rsidRPr="005F3244">
        <w:rPr>
          <w:i/>
          <w:vertAlign w:val="subscript"/>
        </w:rPr>
        <w:t>g</w:t>
      </w:r>
      <w:r w:rsidRPr="005F3244">
        <w:rPr>
          <w:i/>
          <w:vertAlign w:val="superscript"/>
        </w:rPr>
        <w:t>o</w:t>
      </w:r>
      <w:r>
        <w:t xml:space="preserve"> is gas viscosity in the absence of foam, i.e. a constant.</w:t>
      </w:r>
    </w:p>
    <w:bookmarkEnd w:id="0"/>
    <w:p w:rsidR="005F3244" w:rsidRDefault="005F3244" w:rsidP="005D76F5">
      <w:pPr>
        <w:ind w:left="284" w:hanging="284"/>
      </w:pPr>
      <w:r>
        <w:t xml:space="preserve">parameters:  </w:t>
      </w:r>
      <w:r w:rsidRPr="005F3244">
        <w:rPr>
          <w:i/>
        </w:rPr>
        <w:t>fmmob</w:t>
      </w:r>
      <w:r>
        <w:t xml:space="preserve">, </w:t>
      </w:r>
      <w:proofErr w:type="spellStart"/>
      <w:r w:rsidRPr="005F3244">
        <w:rPr>
          <w:i/>
        </w:rPr>
        <w:t>fmoil</w:t>
      </w:r>
      <w:proofErr w:type="spellEnd"/>
      <w:r>
        <w:t xml:space="preserve">, </w:t>
      </w:r>
      <w:proofErr w:type="spellStart"/>
      <w:r w:rsidRPr="005F3244">
        <w:rPr>
          <w:i/>
        </w:rPr>
        <w:t>floil</w:t>
      </w:r>
      <w:proofErr w:type="spellEnd"/>
      <w:r>
        <w:t xml:space="preserve">, </w:t>
      </w:r>
      <w:proofErr w:type="spellStart"/>
      <w:r w:rsidRPr="005F3244">
        <w:rPr>
          <w:i/>
        </w:rPr>
        <w:t>epoil</w:t>
      </w:r>
      <w:proofErr w:type="spellEnd"/>
      <w:r>
        <w:t xml:space="preserve">, </w:t>
      </w:r>
      <w:r w:rsidRPr="005F3244">
        <w:rPr>
          <w:i/>
        </w:rPr>
        <w:t>epdry</w:t>
      </w:r>
      <w:r>
        <w:t xml:space="preserve">, </w:t>
      </w:r>
      <w:r w:rsidRPr="005F3244">
        <w:rPr>
          <w:i/>
        </w:rPr>
        <w:t>fmdry</w:t>
      </w:r>
      <w:r>
        <w:t xml:space="preserve">, </w:t>
      </w:r>
      <w:proofErr w:type="spellStart"/>
      <w:r w:rsidRPr="005F3244">
        <w:rPr>
          <w:i/>
        </w:rPr>
        <w:t>fmsurf</w:t>
      </w:r>
      <w:proofErr w:type="spellEnd"/>
      <w:r>
        <w:t xml:space="preserve">, </w:t>
      </w:r>
      <w:proofErr w:type="spellStart"/>
      <w:r w:rsidRPr="005F3244">
        <w:rPr>
          <w:i/>
        </w:rPr>
        <w:t>epsurf</w:t>
      </w:r>
      <w:proofErr w:type="spellEnd"/>
    </w:p>
    <w:p w:rsidR="005F3244" w:rsidRDefault="005F3244" w:rsidP="005D76F5">
      <w:pPr>
        <w:ind w:left="284" w:hanging="284"/>
      </w:pPr>
      <w:r>
        <w:t>Written this way, where foam changes gas viscosity, all the relative permeability functions are unaffected by foam.  They are of "Corey" form.</w:t>
      </w:r>
    </w:p>
    <w:p w:rsidR="005F3244" w:rsidRDefault="005F3244" w:rsidP="005D76F5">
      <w:pPr>
        <w:ind w:left="284" w:hanging="284"/>
      </w:pPr>
      <w:r>
        <w:tab/>
      </w:r>
      <w:r w:rsidRPr="005F3244">
        <w:rPr>
          <w:position w:val="-30"/>
        </w:rPr>
        <w:object w:dxaOrig="2220" w:dyaOrig="740">
          <v:shape id="_x0000_i1027" type="#_x0000_t75" style="width:113pt;height:40pt" o:ole="">
            <v:imagedata r:id="rId11" o:title=""/>
          </v:shape>
          <o:OLEObject Type="Embed" ProgID="Equation.DSMT4" ShapeID="_x0000_i1027" DrawAspect="Content" ObjectID="_1474612475" r:id="rId12"/>
        </w:object>
      </w:r>
    </w:p>
    <w:p w:rsidR="005D76F5" w:rsidRDefault="005D76F5" w:rsidP="005D76F5">
      <w:pPr>
        <w:ind w:left="284" w:hanging="284"/>
      </w:pPr>
      <w:r>
        <w:tab/>
        <w:t xml:space="preserve">with parameters </w:t>
      </w:r>
      <w:r w:rsidRPr="005D76F5">
        <w:rPr>
          <w:i/>
        </w:rPr>
        <w:t>S</w:t>
      </w:r>
      <w:r w:rsidRPr="005D76F5">
        <w:rPr>
          <w:i/>
          <w:vertAlign w:val="subscript"/>
        </w:rPr>
        <w:t>wr</w:t>
      </w:r>
      <w:r>
        <w:t>,</w:t>
      </w:r>
      <w:r>
        <w:t xml:space="preserve"> </w:t>
      </w:r>
      <w:proofErr w:type="spellStart"/>
      <w:r w:rsidRPr="005D76F5">
        <w:rPr>
          <w:i/>
        </w:rPr>
        <w:t>n</w:t>
      </w:r>
      <w:r w:rsidRPr="005D76F5">
        <w:rPr>
          <w:i/>
          <w:vertAlign w:val="subscript"/>
        </w:rPr>
        <w:t>w</w:t>
      </w:r>
      <w:proofErr w:type="spellEnd"/>
      <w:r>
        <w:t>,</w:t>
      </w:r>
      <w:r w:rsidRPr="005D76F5">
        <w:rPr>
          <w:i/>
        </w:rPr>
        <w:t xml:space="preserve"> </w:t>
      </w:r>
      <w:proofErr w:type="spellStart"/>
      <w:r w:rsidRPr="005D76F5">
        <w:rPr>
          <w:i/>
        </w:rPr>
        <w:t>S</w:t>
      </w:r>
      <w:r w:rsidRPr="005D76F5">
        <w:rPr>
          <w:i/>
          <w:vertAlign w:val="subscript"/>
        </w:rPr>
        <w:t>or</w:t>
      </w:r>
      <w:proofErr w:type="spellEnd"/>
      <w:r>
        <w:t>,</w:t>
      </w:r>
      <w:r w:rsidRPr="005D76F5">
        <w:rPr>
          <w:i/>
        </w:rPr>
        <w:t xml:space="preserve"> n</w:t>
      </w:r>
      <w:r w:rsidRPr="005D76F5">
        <w:rPr>
          <w:i/>
          <w:vertAlign w:val="subscript"/>
        </w:rPr>
        <w:t>o</w:t>
      </w:r>
      <w:r>
        <w:t>,</w:t>
      </w:r>
      <w:r w:rsidRPr="005D76F5">
        <w:rPr>
          <w:i/>
        </w:rPr>
        <w:t xml:space="preserve"> S</w:t>
      </w:r>
      <w:r w:rsidRPr="005D76F5">
        <w:rPr>
          <w:i/>
          <w:vertAlign w:val="subscript"/>
        </w:rPr>
        <w:t>gr</w:t>
      </w:r>
      <w:r>
        <w:t>,</w:t>
      </w:r>
      <w:r w:rsidRPr="005D76F5">
        <w:rPr>
          <w:i/>
        </w:rPr>
        <w:t xml:space="preserve"> n</w:t>
      </w:r>
      <w:r w:rsidRPr="005D76F5">
        <w:rPr>
          <w:i/>
          <w:vertAlign w:val="subscript"/>
        </w:rPr>
        <w:t>g</w:t>
      </w:r>
    </w:p>
    <w:p w:rsidR="005D76F5" w:rsidRDefault="005D76F5" w:rsidP="005F3244"/>
    <w:sectPr w:rsidR="005D76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244"/>
    <w:rsid w:val="00006A53"/>
    <w:rsid w:val="000267A8"/>
    <w:rsid w:val="000A30A5"/>
    <w:rsid w:val="000D11A7"/>
    <w:rsid w:val="001C3B2E"/>
    <w:rsid w:val="002C56FF"/>
    <w:rsid w:val="003A3CC2"/>
    <w:rsid w:val="003D28D8"/>
    <w:rsid w:val="00400C18"/>
    <w:rsid w:val="00496D6E"/>
    <w:rsid w:val="005C31BD"/>
    <w:rsid w:val="005D76F5"/>
    <w:rsid w:val="005F3244"/>
    <w:rsid w:val="0066309B"/>
    <w:rsid w:val="00A53A4E"/>
    <w:rsid w:val="00B76F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8D8"/>
    <w:rPr>
      <w:szCs w:val="22"/>
      <w:lang w:val="en-US"/>
    </w:rPr>
  </w:style>
  <w:style w:type="paragraph" w:styleId="Heading1">
    <w:name w:val="heading 1"/>
    <w:basedOn w:val="Normal"/>
    <w:next w:val="Normal"/>
    <w:link w:val="Heading1Char"/>
    <w:qFormat/>
    <w:rsid w:val="005C31BD"/>
    <w:pPr>
      <w:keepNext/>
      <w:ind w:right="-540"/>
      <w:outlineLvl w:val="0"/>
    </w:pPr>
    <w:rPr>
      <w:rFonts w:ascii="Times" w:eastAsia="Times New Roman" w:hAnsi="Times"/>
      <w:b/>
    </w:rPr>
  </w:style>
  <w:style w:type="paragraph" w:styleId="Heading2">
    <w:name w:val="heading 2"/>
    <w:basedOn w:val="Normal"/>
    <w:next w:val="Normal"/>
    <w:link w:val="Heading2Char"/>
    <w:qFormat/>
    <w:rsid w:val="005C31BD"/>
    <w:pPr>
      <w:keepNext/>
      <w:ind w:right="-540"/>
      <w:outlineLvl w:val="1"/>
    </w:pPr>
    <w:rPr>
      <w:rFonts w:ascii="Times" w:eastAsia="Times New Roman" w:hAnsi="Times"/>
      <w:b/>
      <w:color w:val="800080"/>
    </w:rPr>
  </w:style>
  <w:style w:type="paragraph" w:styleId="Heading9">
    <w:name w:val="heading 9"/>
    <w:basedOn w:val="Normal"/>
    <w:next w:val="Normal"/>
    <w:link w:val="Heading9Char"/>
    <w:qFormat/>
    <w:rsid w:val="005C31BD"/>
    <w:pPr>
      <w:keepNext/>
      <w:tabs>
        <w:tab w:val="left" w:pos="2347"/>
      </w:tabs>
      <w:outlineLvl w:val="8"/>
    </w:pPr>
    <w:rPr>
      <w:rFonts w:ascii="Helvetica" w:eastAsia="Times New Roman" w:hAnsi="Helvetica"/>
      <w:i/>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31BD"/>
    <w:rPr>
      <w:rFonts w:ascii="Times" w:eastAsia="Times New Roman" w:hAnsi="Times" w:cs="Times New Roman"/>
      <w:b/>
      <w:sz w:val="20"/>
      <w:szCs w:val="20"/>
      <w:lang w:val="en-US"/>
    </w:rPr>
  </w:style>
  <w:style w:type="character" w:customStyle="1" w:styleId="Heading2Char">
    <w:name w:val="Heading 2 Char"/>
    <w:basedOn w:val="DefaultParagraphFont"/>
    <w:link w:val="Heading2"/>
    <w:rsid w:val="005C31BD"/>
    <w:rPr>
      <w:rFonts w:ascii="Times" w:eastAsia="Times New Roman" w:hAnsi="Times" w:cs="Times New Roman"/>
      <w:b/>
      <w:color w:val="800080"/>
      <w:sz w:val="20"/>
      <w:szCs w:val="20"/>
      <w:lang w:val="en-US"/>
    </w:rPr>
  </w:style>
  <w:style w:type="character" w:customStyle="1" w:styleId="Heading9Char">
    <w:name w:val="Heading 9 Char"/>
    <w:basedOn w:val="DefaultParagraphFont"/>
    <w:link w:val="Heading9"/>
    <w:rsid w:val="005C31BD"/>
    <w:rPr>
      <w:rFonts w:ascii="Helvetica" w:eastAsia="Times New Roman" w:hAnsi="Helvetica" w:cs="Times New Roman"/>
      <w:i/>
      <w:sz w:val="16"/>
      <w:szCs w:val="20"/>
      <w:lang w:val="en-US"/>
    </w:rPr>
  </w:style>
  <w:style w:type="character" w:styleId="Strong">
    <w:name w:val="Strong"/>
    <w:qFormat/>
    <w:rsid w:val="005C31BD"/>
    <w:rPr>
      <w:b/>
    </w:rPr>
  </w:style>
  <w:style w:type="paragraph" w:styleId="PlainText">
    <w:name w:val="Plain Text"/>
    <w:basedOn w:val="Normal"/>
    <w:link w:val="PlainTextChar"/>
    <w:uiPriority w:val="99"/>
    <w:semiHidden/>
    <w:unhideWhenUsed/>
    <w:rsid w:val="005F3244"/>
    <w:rPr>
      <w:rFonts w:ascii="Calibri" w:hAnsi="Calibri" w:cstheme="minorBidi"/>
      <w:sz w:val="22"/>
      <w:szCs w:val="21"/>
    </w:rPr>
  </w:style>
  <w:style w:type="character" w:customStyle="1" w:styleId="PlainTextChar">
    <w:name w:val="Plain Text Char"/>
    <w:basedOn w:val="DefaultParagraphFont"/>
    <w:link w:val="PlainText"/>
    <w:uiPriority w:val="99"/>
    <w:semiHidden/>
    <w:rsid w:val="005F3244"/>
    <w:rPr>
      <w:rFonts w:ascii="Calibri" w:hAnsi="Calibri" w:cstheme="minorBidi"/>
      <w:sz w:val="22"/>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8D8"/>
    <w:rPr>
      <w:szCs w:val="22"/>
      <w:lang w:val="en-US"/>
    </w:rPr>
  </w:style>
  <w:style w:type="paragraph" w:styleId="Heading1">
    <w:name w:val="heading 1"/>
    <w:basedOn w:val="Normal"/>
    <w:next w:val="Normal"/>
    <w:link w:val="Heading1Char"/>
    <w:qFormat/>
    <w:rsid w:val="005C31BD"/>
    <w:pPr>
      <w:keepNext/>
      <w:ind w:right="-540"/>
      <w:outlineLvl w:val="0"/>
    </w:pPr>
    <w:rPr>
      <w:rFonts w:ascii="Times" w:eastAsia="Times New Roman" w:hAnsi="Times"/>
      <w:b/>
    </w:rPr>
  </w:style>
  <w:style w:type="paragraph" w:styleId="Heading2">
    <w:name w:val="heading 2"/>
    <w:basedOn w:val="Normal"/>
    <w:next w:val="Normal"/>
    <w:link w:val="Heading2Char"/>
    <w:qFormat/>
    <w:rsid w:val="005C31BD"/>
    <w:pPr>
      <w:keepNext/>
      <w:ind w:right="-540"/>
      <w:outlineLvl w:val="1"/>
    </w:pPr>
    <w:rPr>
      <w:rFonts w:ascii="Times" w:eastAsia="Times New Roman" w:hAnsi="Times"/>
      <w:b/>
      <w:color w:val="800080"/>
    </w:rPr>
  </w:style>
  <w:style w:type="paragraph" w:styleId="Heading9">
    <w:name w:val="heading 9"/>
    <w:basedOn w:val="Normal"/>
    <w:next w:val="Normal"/>
    <w:link w:val="Heading9Char"/>
    <w:qFormat/>
    <w:rsid w:val="005C31BD"/>
    <w:pPr>
      <w:keepNext/>
      <w:tabs>
        <w:tab w:val="left" w:pos="2347"/>
      </w:tabs>
      <w:outlineLvl w:val="8"/>
    </w:pPr>
    <w:rPr>
      <w:rFonts w:ascii="Helvetica" w:eastAsia="Times New Roman" w:hAnsi="Helvetica"/>
      <w:i/>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31BD"/>
    <w:rPr>
      <w:rFonts w:ascii="Times" w:eastAsia="Times New Roman" w:hAnsi="Times" w:cs="Times New Roman"/>
      <w:b/>
      <w:sz w:val="20"/>
      <w:szCs w:val="20"/>
      <w:lang w:val="en-US"/>
    </w:rPr>
  </w:style>
  <w:style w:type="character" w:customStyle="1" w:styleId="Heading2Char">
    <w:name w:val="Heading 2 Char"/>
    <w:basedOn w:val="DefaultParagraphFont"/>
    <w:link w:val="Heading2"/>
    <w:rsid w:val="005C31BD"/>
    <w:rPr>
      <w:rFonts w:ascii="Times" w:eastAsia="Times New Roman" w:hAnsi="Times" w:cs="Times New Roman"/>
      <w:b/>
      <w:color w:val="800080"/>
      <w:sz w:val="20"/>
      <w:szCs w:val="20"/>
      <w:lang w:val="en-US"/>
    </w:rPr>
  </w:style>
  <w:style w:type="character" w:customStyle="1" w:styleId="Heading9Char">
    <w:name w:val="Heading 9 Char"/>
    <w:basedOn w:val="DefaultParagraphFont"/>
    <w:link w:val="Heading9"/>
    <w:rsid w:val="005C31BD"/>
    <w:rPr>
      <w:rFonts w:ascii="Helvetica" w:eastAsia="Times New Roman" w:hAnsi="Helvetica" w:cs="Times New Roman"/>
      <w:i/>
      <w:sz w:val="16"/>
      <w:szCs w:val="20"/>
      <w:lang w:val="en-US"/>
    </w:rPr>
  </w:style>
  <w:style w:type="character" w:styleId="Strong">
    <w:name w:val="Strong"/>
    <w:qFormat/>
    <w:rsid w:val="005C31BD"/>
    <w:rPr>
      <w:b/>
    </w:rPr>
  </w:style>
  <w:style w:type="paragraph" w:styleId="PlainText">
    <w:name w:val="Plain Text"/>
    <w:basedOn w:val="Normal"/>
    <w:link w:val="PlainTextChar"/>
    <w:uiPriority w:val="99"/>
    <w:semiHidden/>
    <w:unhideWhenUsed/>
    <w:rsid w:val="005F3244"/>
    <w:rPr>
      <w:rFonts w:ascii="Calibri" w:hAnsi="Calibri" w:cstheme="minorBidi"/>
      <w:sz w:val="22"/>
      <w:szCs w:val="21"/>
    </w:rPr>
  </w:style>
  <w:style w:type="character" w:customStyle="1" w:styleId="PlainTextChar">
    <w:name w:val="Plain Text Char"/>
    <w:basedOn w:val="DefaultParagraphFont"/>
    <w:link w:val="PlainText"/>
    <w:uiPriority w:val="99"/>
    <w:semiHidden/>
    <w:rsid w:val="005F3244"/>
    <w:rPr>
      <w:rFonts w:ascii="Calibri" w:hAnsi="Calibri" w:cstheme="minorBidi"/>
      <w:sz w:val="22"/>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02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Rossen - CITG</dc:creator>
  <cp:lastModifiedBy>Bill Rossen - CITG</cp:lastModifiedBy>
  <cp:revision>1</cp:revision>
  <dcterms:created xsi:type="dcterms:W3CDTF">2014-10-12T07:03:00Z</dcterms:created>
  <dcterms:modified xsi:type="dcterms:W3CDTF">2014-10-12T07:47:00Z</dcterms:modified>
</cp:coreProperties>
</file>