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Hũ gốm có chân</w:t>
      </w:r>
    </w:p>
    <w:p>
      <w:r>
        <w:t xml:space="preserve">Mã hiện vật: 37449. Niên đại: Thế kỷ XI–XII. Xuất xứ: Việt Nam.</w:t>
      </w:r>
    </w:p>
    <w:p>
      <w:r>
        <w:t xml:space="preserve">Hình dáng hũ được nâng đỡ bởi phần chân đế, tạo một nhịp chuyển nhẹ giữa thân và nền. Tác phẩm gợi ý một cách thưởng thức gốm bắt đầu từ đường viền và tỷ lệ.</w:t>
      </w:r>
    </w:p>
    <w:p>
      <w:r>
        <w:t xml:space="preserve">Tác giả hiện vật: Chưa xác định. Chất liệu theo nguồn gốc: Stoneware.</w:t>
      </w:r>
    </w:p>
    <w:p>
      <w:r>
        <w:t xml:space="preserve">Thuyết minh tiếng Việt và video trong bộ tài nguyên này do Bảo tàng số Nét biên soạn cho mục đích học tập. Giọng đọc AI Minh Đức, tiếng Việt miền Bắc, được tạo bằng VieNeu-TTS; video là minh họa tĩnh từ ảnh hiện vật, không phải phim tư liệu lịch sử.</w:t>
      </w:r>
    </w:p>
    <w:p>
      <w:r>
        <w:t xml:space="preserve">Nguồn ảnh và thông tin hiện vật: The Metropolitan Museum of Art. https://www.metmuseum.org/art/collection/search/37449</w:t>
      </w:r>
    </w:p>
    <w:p>
      <w:r>
        <w:t xml:space="preserve">Quyền sử dụng ảnh: Public Domain / The Met Open Access. Nội dung thuyết minh bổ sung: CC BY 4.0, Bảo tàng số Nét.</w:t>
      </w:r>
    </w:p>
    <w:sectPr>
      <w:pgSz w:w="11906" w:h="16838"/>
      <w:pgMar w:top="1134" w:right="1134" w:bottom="1134" w:left="1134"/>
    </w:sectPr>
  </w:body>
</w:document>
</file>