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r>
        <w:t xml:space="preserve">BẢO TÀNG SỐ NÉT — Đĩa hoa mẫu đơn</w:t>
      </w:r>
    </w:p>
    <w:p>
      <w:r>
        <w:t xml:space="preserve">Mã hiện vật: 37451. Niên đại: Thế kỷ XV. Xuất xứ: Việt Nam.</w:t>
      </w:r>
    </w:p>
    <w:p>
      <w:r>
        <w:t xml:space="preserve">Hoa mẫu đơn và những đường vẽ màu lam trải trên lòng đĩa. Nhìn gần, các khoảng đậm nhạt và đường cong cho thấy sự sinh động của nét vẽ trên gốm.</w:t>
      </w:r>
    </w:p>
    <w:p>
      <w:r>
        <w:t xml:space="preserve">Tác giả hiện vật: Chưa xác định. Chất liệu theo nguồn gốc: Stoneware painted with cobalt blue under transparent glaze.</w:t>
      </w:r>
    </w:p>
    <w:p>
      <w:r>
        <w:t xml:space="preserve">Gợi ý quan sát: hãy xem ảnh tổng thể trước, sau đó đối chiếu ảnh chi tiết để nhận ra đường nét, bề mặt men và hoa văn. Ảnh chi tiết là vùng cắt từ ảnh gốc, không phải một lần chụp khác.</w:t>
      </w:r>
    </w:p>
    <w:p>
      <w:r>
        <w:t xml:space="preserve">Thuyết minh tiếng Việt và video trong bộ tài nguyên này do Bảo tàng số Nét biên soạn cho mục đích học tập. Giọng đọc được tổng hợp bằng eSpeak NG, ngôn ngữ tiếng Việt; video là minh họa tĩnh từ ảnh hiện vật, không phải phim tư liệu lịch sử.</w:t>
      </w:r>
    </w:p>
    <w:p>
      <w:r>
        <w:t xml:space="preserve">Nguồn ảnh và thông tin hiện vật: The Metropolitan Museum of Art. https://www.metmuseum.org/art/collection/search/37451</w:t>
      </w:r>
    </w:p>
    <w:p>
      <w:r>
        <w:t xml:space="preserve">Quyền sử dụng ảnh: Public Domain / The Met Open Access. Nội dung thuyết minh bổ sung: CC BY 4.0, Bảo tàng số Nét.</w:t>
      </w:r>
    </w:p>
    <w:sectPr>
      <w:pgSz w:w="11906" w:h="16838"/>
      <w:pgMar w:top="1134" w:right="1134" w:bottom="1134" w:left="1134"/>
    </w:sectPr>
  </w:body>
</w:document>
</file>