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F8B" w:rsidRDefault="00F34F8B">
      <w:pPr>
        <w:pStyle w:val="Authors"/>
        <w:rPr>
          <w:rFonts w:asciiTheme="majorHAnsi" w:eastAsiaTheme="majorEastAsia" w:hAnsiTheme="majorHAnsi" w:cstheme="majorBidi"/>
          <w:b/>
          <w:bCs/>
          <w:color w:val="345A8A" w:themeColor="accent1" w:themeShade="B5"/>
          <w:sz w:val="36"/>
          <w:szCs w:val="36"/>
          <w:lang w:val="es-ES"/>
        </w:rPr>
      </w:pPr>
      <w:r>
        <w:rPr>
          <w:rFonts w:asciiTheme="majorHAnsi" w:eastAsiaTheme="majorEastAsia" w:hAnsiTheme="majorHAnsi" w:cstheme="majorBidi"/>
          <w:b/>
          <w:bCs/>
          <w:color w:val="345A8A" w:themeColor="accent1" w:themeShade="B5"/>
          <w:sz w:val="36"/>
          <w:szCs w:val="36"/>
          <w:lang w:val="es-ES"/>
        </w:rPr>
        <w:t>Diversidad</w:t>
      </w:r>
      <w:r w:rsidRPr="00F34F8B">
        <w:rPr>
          <w:rFonts w:asciiTheme="majorHAnsi" w:eastAsiaTheme="majorEastAsia" w:hAnsiTheme="majorHAnsi" w:cstheme="majorBidi"/>
          <w:b/>
          <w:bCs/>
          <w:color w:val="345A8A" w:themeColor="accent1" w:themeShade="B5"/>
          <w:sz w:val="36"/>
          <w:szCs w:val="36"/>
          <w:lang w:val="es-ES"/>
        </w:rPr>
        <w:t xml:space="preserve"> de Algas y </w:t>
      </w:r>
      <w:r>
        <w:rPr>
          <w:rFonts w:asciiTheme="majorHAnsi" w:eastAsiaTheme="majorEastAsia" w:hAnsiTheme="majorHAnsi" w:cstheme="majorBidi"/>
          <w:b/>
          <w:bCs/>
          <w:color w:val="345A8A" w:themeColor="accent1" w:themeShade="B5"/>
          <w:sz w:val="36"/>
          <w:szCs w:val="36"/>
          <w:lang w:val="es-ES"/>
        </w:rPr>
        <w:t>A</w:t>
      </w:r>
      <w:r w:rsidRPr="00F34F8B">
        <w:rPr>
          <w:rFonts w:asciiTheme="majorHAnsi" w:eastAsiaTheme="majorEastAsia" w:hAnsiTheme="majorHAnsi" w:cstheme="majorBidi"/>
          <w:b/>
          <w:bCs/>
          <w:color w:val="345A8A" w:themeColor="accent1" w:themeShade="B5"/>
          <w:sz w:val="36"/>
          <w:szCs w:val="36"/>
          <w:lang w:val="es-ES"/>
        </w:rPr>
        <w:t xml:space="preserve">bundancia de </w:t>
      </w:r>
      <w:r>
        <w:rPr>
          <w:rFonts w:asciiTheme="majorHAnsi" w:eastAsiaTheme="majorEastAsia" w:hAnsiTheme="majorHAnsi" w:cstheme="majorBidi"/>
          <w:b/>
          <w:bCs/>
          <w:color w:val="345A8A" w:themeColor="accent1" w:themeShade="B5"/>
          <w:sz w:val="36"/>
          <w:szCs w:val="36"/>
          <w:lang w:val="es-ES"/>
        </w:rPr>
        <w:t>E</w:t>
      </w:r>
      <w:r w:rsidRPr="00F34F8B">
        <w:rPr>
          <w:rFonts w:asciiTheme="majorHAnsi" w:eastAsiaTheme="majorEastAsia" w:hAnsiTheme="majorHAnsi" w:cstheme="majorBidi"/>
          <w:b/>
          <w:bCs/>
          <w:color w:val="345A8A" w:themeColor="accent1" w:themeShade="B5"/>
          <w:sz w:val="36"/>
          <w:szCs w:val="36"/>
          <w:lang w:val="es-ES"/>
        </w:rPr>
        <w:t>rizos</w:t>
      </w:r>
    </w:p>
    <w:p w:rsidR="00323251" w:rsidRPr="00F34F8B" w:rsidRDefault="005F31DF">
      <w:pPr>
        <w:pStyle w:val="Authors"/>
        <w:rPr>
          <w:lang w:val="es-ES"/>
        </w:rPr>
      </w:pPr>
      <w:r w:rsidRPr="00F34F8B">
        <w:rPr>
          <w:lang w:val="es-ES"/>
        </w:rPr>
        <w:t>Diego</w:t>
      </w:r>
    </w:p>
    <w:p w:rsidR="00323251" w:rsidRPr="00F34F8B" w:rsidRDefault="005F31DF">
      <w:pPr>
        <w:pStyle w:val="Date"/>
        <w:rPr>
          <w:lang w:val="es-ES"/>
        </w:rPr>
      </w:pPr>
      <w:proofErr w:type="spellStart"/>
      <w:r w:rsidRPr="00F34F8B">
        <w:rPr>
          <w:lang w:val="es-ES"/>
        </w:rPr>
        <w:t>Monday</w:t>
      </w:r>
      <w:proofErr w:type="spellEnd"/>
      <w:r w:rsidRPr="00F34F8B">
        <w:rPr>
          <w:lang w:val="es-ES"/>
        </w:rPr>
        <w:t xml:space="preserve">, </w:t>
      </w:r>
      <w:proofErr w:type="spellStart"/>
      <w:r w:rsidRPr="00F34F8B">
        <w:rPr>
          <w:lang w:val="es-ES"/>
        </w:rPr>
        <w:t>May</w:t>
      </w:r>
      <w:proofErr w:type="spellEnd"/>
      <w:r w:rsidRPr="00F34F8B">
        <w:rPr>
          <w:lang w:val="es-ES"/>
        </w:rPr>
        <w:t xml:space="preserve"> 25, 2015</w:t>
      </w:r>
    </w:p>
    <w:p w:rsidR="00323251" w:rsidRPr="00F34F8B" w:rsidRDefault="005F31DF">
      <w:pPr>
        <w:pStyle w:val="Heading1"/>
        <w:rPr>
          <w:lang w:val="es-ES"/>
        </w:rPr>
      </w:pPr>
      <w:bookmarkStart w:id="0" w:name="diversidad-de-algas-en-ps"/>
      <w:r w:rsidRPr="00F34F8B">
        <w:rPr>
          <w:lang w:val="es-ES"/>
        </w:rPr>
        <w:t>Diversidad de Algas en PS</w:t>
      </w:r>
    </w:p>
    <w:p w:rsidR="00323251" w:rsidRPr="00F34F8B" w:rsidRDefault="00F34F8B">
      <w:pPr>
        <w:pStyle w:val="Heading2"/>
        <w:rPr>
          <w:lang w:val="es-ES"/>
        </w:rPr>
      </w:pPr>
      <w:bookmarkStart w:id="1" w:name="distribucion-posterior-de-la-riqueza-de-"/>
      <w:bookmarkEnd w:id="0"/>
      <w:r w:rsidRPr="00F34F8B">
        <w:rPr>
          <w:lang w:val="es-ES"/>
        </w:rPr>
        <w:t>Distribución</w:t>
      </w:r>
      <w:r w:rsidR="005F31DF" w:rsidRPr="00F34F8B">
        <w:rPr>
          <w:lang w:val="es-ES"/>
        </w:rPr>
        <w:t xml:space="preserve"> posterior de la riqueza de especies</w:t>
      </w:r>
    </w:p>
    <w:bookmarkEnd w:id="1"/>
    <w:p w:rsidR="00F34F8B" w:rsidRDefault="005F31DF" w:rsidP="00F34F8B">
      <w:pPr>
        <w:rPr>
          <w:lang w:val="es-ES"/>
        </w:rPr>
      </w:pPr>
      <w:r w:rsidRPr="00F34F8B">
        <w:rPr>
          <w:lang w:val="es-ES"/>
        </w:rPr>
        <w:t xml:space="preserve">Riqueza de especies y acumulación de algas, modelando la ocurrencia y la </w:t>
      </w:r>
      <w:proofErr w:type="spellStart"/>
      <w:r w:rsidRPr="00F34F8B">
        <w:rPr>
          <w:lang w:val="es-ES"/>
        </w:rPr>
        <w:t>detectabilidad</w:t>
      </w:r>
      <w:proofErr w:type="spellEnd"/>
      <w:r w:rsidRPr="00F34F8B">
        <w:rPr>
          <w:lang w:val="es-ES"/>
        </w:rPr>
        <w:t xml:space="preserve"> </w:t>
      </w:r>
      <w:proofErr w:type="spellStart"/>
      <w:r w:rsidRPr="00F34F8B">
        <w:rPr>
          <w:lang w:val="es-ES"/>
        </w:rPr>
        <w:t>simultaneamente</w:t>
      </w:r>
      <w:proofErr w:type="spellEnd"/>
      <w:r w:rsidRPr="00F34F8B">
        <w:rPr>
          <w:lang w:val="es-ES"/>
        </w:rPr>
        <w:t xml:space="preserve">. Los datos se agruparon por </w:t>
      </w:r>
      <w:proofErr w:type="spellStart"/>
      <w:r w:rsidRPr="00F34F8B">
        <w:rPr>
          <w:lang w:val="es-ES"/>
        </w:rPr>
        <w:t>transecto</w:t>
      </w:r>
      <w:proofErr w:type="spellEnd"/>
      <w:r w:rsidRPr="00F34F8B">
        <w:rPr>
          <w:lang w:val="es-ES"/>
        </w:rPr>
        <w:t xml:space="preserve"> contando la </w:t>
      </w:r>
      <w:r w:rsidR="00F34F8B" w:rsidRPr="00F34F8B">
        <w:rPr>
          <w:lang w:val="es-ES"/>
        </w:rPr>
        <w:t>aparición</w:t>
      </w:r>
      <w:r w:rsidRPr="00F34F8B">
        <w:rPr>
          <w:lang w:val="es-ES"/>
        </w:rPr>
        <w:t xml:space="preserve"> </w:t>
      </w:r>
      <w:proofErr w:type="spellStart"/>
      <w:r w:rsidRPr="00F34F8B">
        <w:rPr>
          <w:lang w:val="es-ES"/>
        </w:rPr>
        <w:t>el los</w:t>
      </w:r>
      <w:proofErr w:type="spellEnd"/>
      <w:r w:rsidRPr="00F34F8B">
        <w:rPr>
          <w:lang w:val="es-ES"/>
        </w:rPr>
        <w:t xml:space="preserve"> cuadrantes. Este análisis sigue el método de </w:t>
      </w:r>
      <w:proofErr w:type="spellStart"/>
      <w:r w:rsidRPr="00F34F8B">
        <w:rPr>
          <w:lang w:val="es-ES"/>
        </w:rPr>
        <w:t>Dorazio</w:t>
      </w:r>
      <w:proofErr w:type="spellEnd"/>
      <w:r w:rsidRPr="00F34F8B">
        <w:rPr>
          <w:lang w:val="es-ES"/>
        </w:rPr>
        <w:t xml:space="preserve"> et al. (2006). Este </w:t>
      </w:r>
      <w:r w:rsidR="00F34F8B" w:rsidRPr="00F34F8B">
        <w:rPr>
          <w:lang w:val="es-ES"/>
        </w:rPr>
        <w:t>método</w:t>
      </w:r>
      <w:r w:rsidRPr="00F34F8B">
        <w:rPr>
          <w:lang w:val="es-ES"/>
        </w:rPr>
        <w:t xml:space="preserve"> es co</w:t>
      </w:r>
      <w:r w:rsidRPr="00F34F8B">
        <w:rPr>
          <w:lang w:val="es-ES"/>
        </w:rPr>
        <w:t>nocido como "</w:t>
      </w:r>
      <w:proofErr w:type="spellStart"/>
      <w:r w:rsidRPr="00F34F8B">
        <w:rPr>
          <w:lang w:val="es-ES"/>
        </w:rPr>
        <w:t>detection-based</w:t>
      </w:r>
      <w:proofErr w:type="spellEnd"/>
      <w:r w:rsidRPr="00F34F8B">
        <w:rPr>
          <w:lang w:val="es-ES"/>
        </w:rPr>
        <w:t xml:space="preserve"> hierarchical </w:t>
      </w:r>
      <w:proofErr w:type="spellStart"/>
      <w:r w:rsidRPr="00F34F8B">
        <w:rPr>
          <w:lang w:val="es-ES"/>
        </w:rPr>
        <w:t>model</w:t>
      </w:r>
      <w:proofErr w:type="spellEnd"/>
      <w:r w:rsidRPr="00F34F8B">
        <w:rPr>
          <w:lang w:val="es-ES"/>
        </w:rPr>
        <w:t xml:space="preserve"> </w:t>
      </w:r>
      <w:proofErr w:type="spellStart"/>
      <w:r w:rsidRPr="00F34F8B">
        <w:rPr>
          <w:lang w:val="es-ES"/>
        </w:rPr>
        <w:t>for</w:t>
      </w:r>
      <w:proofErr w:type="spellEnd"/>
      <w:r w:rsidRPr="00F34F8B">
        <w:rPr>
          <w:lang w:val="es-ES"/>
        </w:rPr>
        <w:t xml:space="preserve"> </w:t>
      </w:r>
      <w:proofErr w:type="spellStart"/>
      <w:r w:rsidRPr="00F34F8B">
        <w:rPr>
          <w:lang w:val="es-ES"/>
        </w:rPr>
        <w:t>estimating</w:t>
      </w:r>
      <w:proofErr w:type="spellEnd"/>
      <w:r w:rsidRPr="00F34F8B">
        <w:rPr>
          <w:lang w:val="es-ES"/>
        </w:rPr>
        <w:t xml:space="preserve"> </w:t>
      </w:r>
      <w:proofErr w:type="spellStart"/>
      <w:r w:rsidRPr="00F34F8B">
        <w:rPr>
          <w:lang w:val="es-ES"/>
        </w:rPr>
        <w:t>species</w:t>
      </w:r>
      <w:proofErr w:type="spellEnd"/>
      <w:r w:rsidRPr="00F34F8B">
        <w:rPr>
          <w:lang w:val="es-ES"/>
        </w:rPr>
        <w:t xml:space="preserve"> </w:t>
      </w:r>
      <w:proofErr w:type="spellStart"/>
      <w:r w:rsidRPr="00F34F8B">
        <w:rPr>
          <w:lang w:val="es-ES"/>
        </w:rPr>
        <w:t>diversity</w:t>
      </w:r>
      <w:proofErr w:type="spellEnd"/>
      <w:r w:rsidRPr="00F34F8B">
        <w:rPr>
          <w:lang w:val="es-ES"/>
        </w:rPr>
        <w:t>" (</w:t>
      </w:r>
      <w:proofErr w:type="spellStart"/>
      <w:r w:rsidRPr="00F34F8B">
        <w:rPr>
          <w:lang w:val="es-ES"/>
        </w:rPr>
        <w:t>Iknayan</w:t>
      </w:r>
      <w:proofErr w:type="spellEnd"/>
      <w:r w:rsidRPr="00F34F8B">
        <w:rPr>
          <w:lang w:val="es-ES"/>
        </w:rPr>
        <w:t xml:space="preserve"> et al. 2014). </w:t>
      </w:r>
    </w:p>
    <w:p w:rsidR="00F34F8B" w:rsidRDefault="00F34F8B" w:rsidP="00F34F8B">
      <w:pPr>
        <w:rPr>
          <w:lang w:val="es-ES"/>
        </w:rPr>
      </w:pPr>
    </w:p>
    <w:p w:rsidR="00323251" w:rsidRPr="00F34F8B" w:rsidRDefault="005F31DF" w:rsidP="00F34F8B">
      <w:pPr>
        <w:rPr>
          <w:lang w:val="es-ES"/>
        </w:rPr>
      </w:pPr>
      <w:r w:rsidRPr="00F34F8B">
        <w:rPr>
          <w:rStyle w:val="VerbatimChar"/>
          <w:lang w:val="es-ES"/>
        </w:rPr>
        <w:t xml:space="preserve">## Posterior </w:t>
      </w:r>
      <w:proofErr w:type="spellStart"/>
      <w:r w:rsidRPr="00F34F8B">
        <w:rPr>
          <w:rStyle w:val="VerbatimChar"/>
          <w:lang w:val="es-ES"/>
        </w:rPr>
        <w:t>computed</w:t>
      </w:r>
      <w:proofErr w:type="spellEnd"/>
      <w:r w:rsidRPr="00F34F8B">
        <w:rPr>
          <w:rStyle w:val="VerbatimChar"/>
          <w:lang w:val="es-ES"/>
        </w:rPr>
        <w:t xml:space="preserve"> in 14.9620891173681 minutes</w:t>
      </w:r>
    </w:p>
    <w:p w:rsidR="00323251" w:rsidRPr="00F34F8B" w:rsidRDefault="005F31DF">
      <w:pPr>
        <w:rPr>
          <w:lang w:val="es-ES"/>
        </w:rPr>
      </w:pPr>
      <w:r>
        <w:rPr>
          <w:noProof/>
          <w:lang w:val="es-ES" w:eastAsia="es-ES"/>
        </w:rPr>
        <w:drawing>
          <wp:inline distT="0" distB="0" distL="0" distR="0">
            <wp:extent cx="64643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lgas_files/figure-docx/acumul-1.png"/>
                    <pic:cNvPicPr>
                      <a:picLocks noChangeAspect="1" noChangeArrowheads="1"/>
                    </pic:cNvPicPr>
                  </pic:nvPicPr>
                  <pic:blipFill>
                    <a:blip r:embed="rId5"/>
                    <a:stretch>
                      <a:fillRect/>
                    </a:stretch>
                  </pic:blipFill>
                  <pic:spPr bwMode="auto">
                    <a:xfrm>
                      <a:off x="0" y="0"/>
                      <a:ext cx="6464300" cy="3695700"/>
                    </a:xfrm>
                    <a:prstGeom prst="rect">
                      <a:avLst/>
                    </a:prstGeom>
                    <a:noFill/>
                    <a:ln w="9525">
                      <a:noFill/>
                      <a:headEnd/>
                      <a:tailEnd/>
                    </a:ln>
                  </pic:spPr>
                </pic:pic>
              </a:graphicData>
            </a:graphic>
          </wp:inline>
        </w:drawing>
      </w:r>
      <w:r w:rsidRPr="00F34F8B">
        <w:rPr>
          <w:lang w:val="es-ES"/>
        </w:rPr>
        <w:t xml:space="preserve"> </w:t>
      </w:r>
      <w:r>
        <w:rPr>
          <w:noProof/>
          <w:lang w:val="es-ES" w:eastAsia="es-ES"/>
        </w:rPr>
        <w:lastRenderedPageBreak/>
        <w:drawing>
          <wp:inline distT="0" distB="0" distL="0" distR="0">
            <wp:extent cx="64643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lgas_files/figure-docx/acumul-2.png"/>
                    <pic:cNvPicPr>
                      <a:picLocks noChangeAspect="1" noChangeArrowheads="1"/>
                    </pic:cNvPicPr>
                  </pic:nvPicPr>
                  <pic:blipFill>
                    <a:blip r:embed="rId6"/>
                    <a:stretch>
                      <a:fillRect/>
                    </a:stretch>
                  </pic:blipFill>
                  <pic:spPr bwMode="auto">
                    <a:xfrm>
                      <a:off x="0" y="0"/>
                      <a:ext cx="6464300" cy="3695700"/>
                    </a:xfrm>
                    <a:prstGeom prst="rect">
                      <a:avLst/>
                    </a:prstGeom>
                    <a:noFill/>
                    <a:ln w="9525">
                      <a:noFill/>
                      <a:headEnd/>
                      <a:tailEnd/>
                    </a:ln>
                  </pic:spPr>
                </pic:pic>
              </a:graphicData>
            </a:graphic>
          </wp:inline>
        </w:drawing>
      </w:r>
      <w:r w:rsidRPr="00F34F8B">
        <w:rPr>
          <w:lang w:val="es-ES"/>
        </w:rPr>
        <w:t xml:space="preserve"> Distribución de posteriores del método jerárquico</w:t>
      </w:r>
      <w:r w:rsidRPr="00F34F8B">
        <w:rPr>
          <w:lang w:val="es-ES"/>
        </w:rPr>
        <w:t xml:space="preserve"> para estimar la diversidad. En rojo se muestra la mediana y en azul la media. Nueve es el número de especies de algas observado en los datos. Sin embargo la mediana es 11, sugiriendo que en el muestreo no </w:t>
      </w:r>
      <w:r w:rsidR="00F34F8B">
        <w:rPr>
          <w:lang w:val="es-ES"/>
        </w:rPr>
        <w:t>se están</w:t>
      </w:r>
      <w:r w:rsidRPr="00F34F8B">
        <w:rPr>
          <w:lang w:val="es-ES"/>
        </w:rPr>
        <w:t xml:space="preserve"> detectando dos especies.</w:t>
      </w:r>
    </w:p>
    <w:p w:rsidR="00323251" w:rsidRPr="00F34F8B" w:rsidRDefault="005F31DF">
      <w:pPr>
        <w:pStyle w:val="Heading1"/>
        <w:rPr>
          <w:lang w:val="es-ES"/>
        </w:rPr>
      </w:pPr>
      <w:bookmarkStart w:id="2" w:name="ps-exploration"/>
      <w:r w:rsidRPr="00F34F8B">
        <w:rPr>
          <w:lang w:val="es-ES"/>
        </w:rPr>
        <w:lastRenderedPageBreak/>
        <w:t xml:space="preserve">PS </w:t>
      </w:r>
      <w:proofErr w:type="spellStart"/>
      <w:r w:rsidRPr="00F34F8B">
        <w:rPr>
          <w:lang w:val="es-ES"/>
        </w:rPr>
        <w:t>exploration</w:t>
      </w:r>
      <w:proofErr w:type="spellEnd"/>
    </w:p>
    <w:p w:rsidR="00323251" w:rsidRPr="00F34F8B" w:rsidRDefault="00F34F8B">
      <w:pPr>
        <w:pStyle w:val="Heading2"/>
        <w:rPr>
          <w:lang w:val="es-ES"/>
        </w:rPr>
      </w:pPr>
      <w:bookmarkStart w:id="3" w:name="relacion-entre-sp-de-alga-y-variables"/>
      <w:bookmarkEnd w:id="2"/>
      <w:r w:rsidRPr="00F34F8B">
        <w:rPr>
          <w:lang w:val="es-ES"/>
        </w:rPr>
        <w:t>Relación</w:t>
      </w:r>
      <w:r w:rsidR="005F31DF" w:rsidRPr="00F34F8B">
        <w:rPr>
          <w:lang w:val="es-ES"/>
        </w:rPr>
        <w:t xml:space="preserve"> entre </w:t>
      </w:r>
      <w:r>
        <w:rPr>
          <w:lang w:val="es-ES"/>
        </w:rPr>
        <w:t>especie</w:t>
      </w:r>
      <w:r w:rsidR="005F31DF" w:rsidRPr="00F34F8B">
        <w:rPr>
          <w:lang w:val="es-ES"/>
        </w:rPr>
        <w:t xml:space="preserve"> de alga y variables</w:t>
      </w:r>
    </w:p>
    <w:p w:rsidR="00323251" w:rsidRPr="00F34F8B" w:rsidRDefault="005F31DF">
      <w:pPr>
        <w:pStyle w:val="Heading3"/>
        <w:rPr>
          <w:lang w:val="es-ES"/>
        </w:rPr>
      </w:pPr>
      <w:bookmarkStart w:id="4" w:name="algas-full-dataset"/>
      <w:bookmarkEnd w:id="3"/>
      <w:r w:rsidRPr="00F34F8B">
        <w:rPr>
          <w:lang w:val="es-ES"/>
        </w:rPr>
        <w:t xml:space="preserve">Algas-Full </w:t>
      </w:r>
      <w:proofErr w:type="spellStart"/>
      <w:r w:rsidRPr="00F34F8B">
        <w:rPr>
          <w:lang w:val="es-ES"/>
        </w:rPr>
        <w:t>dataset</w:t>
      </w:r>
      <w:proofErr w:type="spellEnd"/>
    </w:p>
    <w:bookmarkEnd w:id="4"/>
    <w:p w:rsidR="00323251" w:rsidRPr="00F34F8B" w:rsidRDefault="005F31DF">
      <w:pPr>
        <w:rPr>
          <w:lang w:val="es-ES"/>
        </w:rPr>
      </w:pPr>
      <w:r>
        <w:rPr>
          <w:noProof/>
          <w:lang w:val="es-ES" w:eastAsia="es-ES"/>
        </w:rPr>
        <w:drawing>
          <wp:inline distT="0" distB="0" distL="0" distR="0">
            <wp:extent cx="64643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lgas_files/figure-docx/plots-1.png"/>
                    <pic:cNvPicPr>
                      <a:picLocks noChangeAspect="1" noChangeArrowheads="1"/>
                    </pic:cNvPicPr>
                  </pic:nvPicPr>
                  <pic:blipFill>
                    <a:blip r:embed="rId7"/>
                    <a:stretch>
                      <a:fillRect/>
                    </a:stretch>
                  </pic:blipFill>
                  <pic:spPr bwMode="auto">
                    <a:xfrm>
                      <a:off x="0" y="0"/>
                      <a:ext cx="6464300" cy="3695700"/>
                    </a:xfrm>
                    <a:prstGeom prst="rect">
                      <a:avLst/>
                    </a:prstGeom>
                    <a:noFill/>
                    <a:ln w="9525">
                      <a:noFill/>
                      <a:headEnd/>
                      <a:tailEnd/>
                    </a:ln>
                  </pic:spPr>
                </pic:pic>
              </a:graphicData>
            </a:graphic>
          </wp:inline>
        </w:drawing>
      </w:r>
      <w:r w:rsidRPr="00F34F8B">
        <w:rPr>
          <w:lang w:val="es-ES"/>
        </w:rPr>
        <w:t xml:space="preserve"> </w:t>
      </w:r>
      <w:r>
        <w:rPr>
          <w:noProof/>
          <w:lang w:val="es-ES" w:eastAsia="es-ES"/>
        </w:rPr>
        <w:drawing>
          <wp:inline distT="0" distB="0" distL="0" distR="0">
            <wp:extent cx="64643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lgas_files/figure-docx/plots-2.png"/>
                    <pic:cNvPicPr>
                      <a:picLocks noChangeAspect="1" noChangeArrowheads="1"/>
                    </pic:cNvPicPr>
                  </pic:nvPicPr>
                  <pic:blipFill>
                    <a:blip r:embed="rId8"/>
                    <a:stretch>
                      <a:fillRect/>
                    </a:stretch>
                  </pic:blipFill>
                  <pic:spPr bwMode="auto">
                    <a:xfrm>
                      <a:off x="0" y="0"/>
                      <a:ext cx="6464300" cy="3695700"/>
                    </a:xfrm>
                    <a:prstGeom prst="rect">
                      <a:avLst/>
                    </a:prstGeom>
                    <a:noFill/>
                    <a:ln w="9525">
                      <a:noFill/>
                      <a:headEnd/>
                      <a:tailEnd/>
                    </a:ln>
                  </pic:spPr>
                </pic:pic>
              </a:graphicData>
            </a:graphic>
          </wp:inline>
        </w:drawing>
      </w:r>
      <w:r w:rsidRPr="00F34F8B">
        <w:rPr>
          <w:lang w:val="es-ES"/>
        </w:rPr>
        <w:t xml:space="preserve"> </w:t>
      </w:r>
      <w:r>
        <w:rPr>
          <w:noProof/>
          <w:lang w:val="es-ES" w:eastAsia="es-ES"/>
        </w:rPr>
        <w:lastRenderedPageBreak/>
        <w:drawing>
          <wp:inline distT="0" distB="0" distL="0" distR="0">
            <wp:extent cx="64643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lgas_files/figure-docx/plots-3.png"/>
                    <pic:cNvPicPr>
                      <a:picLocks noChangeAspect="1" noChangeArrowheads="1"/>
                    </pic:cNvPicPr>
                  </pic:nvPicPr>
                  <pic:blipFill>
                    <a:blip r:embed="rId9"/>
                    <a:stretch>
                      <a:fillRect/>
                    </a:stretch>
                  </pic:blipFill>
                  <pic:spPr bwMode="auto">
                    <a:xfrm>
                      <a:off x="0" y="0"/>
                      <a:ext cx="6464300" cy="3695700"/>
                    </a:xfrm>
                    <a:prstGeom prst="rect">
                      <a:avLst/>
                    </a:prstGeom>
                    <a:noFill/>
                    <a:ln w="9525">
                      <a:noFill/>
                      <a:headEnd/>
                      <a:tailEnd/>
                    </a:ln>
                  </pic:spPr>
                </pic:pic>
              </a:graphicData>
            </a:graphic>
          </wp:inline>
        </w:drawing>
      </w:r>
      <w:r w:rsidRPr="00F34F8B">
        <w:rPr>
          <w:lang w:val="es-ES"/>
        </w:rPr>
        <w:t xml:space="preserve"> </w:t>
      </w:r>
      <w:r>
        <w:rPr>
          <w:noProof/>
          <w:lang w:val="es-ES" w:eastAsia="es-ES"/>
        </w:rPr>
        <w:drawing>
          <wp:inline distT="0" distB="0" distL="0" distR="0">
            <wp:extent cx="64643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lgas_files/figure-docx/plots-4.png"/>
                    <pic:cNvPicPr>
                      <a:picLocks noChangeAspect="1" noChangeArrowheads="1"/>
                    </pic:cNvPicPr>
                  </pic:nvPicPr>
                  <pic:blipFill>
                    <a:blip r:embed="rId10"/>
                    <a:stretch>
                      <a:fillRect/>
                    </a:stretch>
                  </pic:blipFill>
                  <pic:spPr bwMode="auto">
                    <a:xfrm>
                      <a:off x="0" y="0"/>
                      <a:ext cx="6464300" cy="3695700"/>
                    </a:xfrm>
                    <a:prstGeom prst="rect">
                      <a:avLst/>
                    </a:prstGeom>
                    <a:noFill/>
                    <a:ln w="9525">
                      <a:noFill/>
                      <a:headEnd/>
                      <a:tailEnd/>
                    </a:ln>
                  </pic:spPr>
                </pic:pic>
              </a:graphicData>
            </a:graphic>
          </wp:inline>
        </w:drawing>
      </w:r>
      <w:r w:rsidRPr="00F34F8B">
        <w:rPr>
          <w:lang w:val="es-ES"/>
        </w:rPr>
        <w:lastRenderedPageBreak/>
        <w:t xml:space="preserve"> </w:t>
      </w:r>
      <w:r>
        <w:rPr>
          <w:noProof/>
          <w:lang w:val="es-ES" w:eastAsia="es-ES"/>
        </w:rPr>
        <w:drawing>
          <wp:inline distT="0" distB="0" distL="0" distR="0">
            <wp:extent cx="64643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lgas_files/figure-docx/plots-5.png"/>
                    <pic:cNvPicPr>
                      <a:picLocks noChangeAspect="1" noChangeArrowheads="1"/>
                    </pic:cNvPicPr>
                  </pic:nvPicPr>
                  <pic:blipFill>
                    <a:blip r:embed="rId11"/>
                    <a:stretch>
                      <a:fillRect/>
                    </a:stretch>
                  </pic:blipFill>
                  <pic:spPr bwMode="auto">
                    <a:xfrm>
                      <a:off x="0" y="0"/>
                      <a:ext cx="6464300" cy="3695700"/>
                    </a:xfrm>
                    <a:prstGeom prst="rect">
                      <a:avLst/>
                    </a:prstGeom>
                    <a:noFill/>
                    <a:ln w="9525">
                      <a:noFill/>
                      <a:headEnd/>
                      <a:tailEnd/>
                    </a:ln>
                  </pic:spPr>
                </pic:pic>
              </a:graphicData>
            </a:graphic>
          </wp:inline>
        </w:drawing>
      </w:r>
    </w:p>
    <w:p w:rsidR="00323251" w:rsidRPr="00F34F8B" w:rsidRDefault="005F31DF">
      <w:pPr>
        <w:pStyle w:val="Heading3"/>
        <w:rPr>
          <w:lang w:val="es-ES"/>
        </w:rPr>
      </w:pPr>
      <w:bookmarkStart w:id="5" w:name="algas-por-especie"/>
      <w:r w:rsidRPr="00F34F8B">
        <w:rPr>
          <w:lang w:val="es-ES"/>
        </w:rPr>
        <w:t>Algas-Por especie</w:t>
      </w:r>
    </w:p>
    <w:bookmarkEnd w:id="5"/>
    <w:p w:rsidR="00323251" w:rsidRDefault="005F31DF">
      <w:r>
        <w:rPr>
          <w:noProof/>
          <w:lang w:val="es-ES" w:eastAsia="es-ES"/>
        </w:rPr>
        <w:drawing>
          <wp:inline distT="0" distB="0" distL="0" distR="0">
            <wp:extent cx="64643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lgas_files/figure-docx/plots_especie-1.png"/>
                    <pic:cNvPicPr>
                      <a:picLocks noChangeAspect="1" noChangeArrowheads="1"/>
                    </pic:cNvPicPr>
                  </pic:nvPicPr>
                  <pic:blipFill>
                    <a:blip r:embed="rId12"/>
                    <a:stretch>
                      <a:fillRect/>
                    </a:stretch>
                  </pic:blipFill>
                  <pic:spPr bwMode="auto">
                    <a:xfrm>
                      <a:off x="0" y="0"/>
                      <a:ext cx="6464300" cy="3695700"/>
                    </a:xfrm>
                    <a:prstGeom prst="rect">
                      <a:avLst/>
                    </a:prstGeom>
                    <a:noFill/>
                    <a:ln w="9525">
                      <a:noFill/>
                      <a:headEnd/>
                      <a:tailEnd/>
                    </a:ln>
                  </pic:spPr>
                </pic:pic>
              </a:graphicData>
            </a:graphic>
          </wp:inline>
        </w:drawing>
      </w:r>
      <w:r>
        <w:t xml:space="preserve"> </w:t>
      </w:r>
      <w:r>
        <w:rPr>
          <w:noProof/>
          <w:lang w:val="es-ES" w:eastAsia="es-ES"/>
        </w:rPr>
        <w:lastRenderedPageBreak/>
        <w:drawing>
          <wp:inline distT="0" distB="0" distL="0" distR="0">
            <wp:extent cx="64643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lgas_files/figure-docx/plots_especie-2.png"/>
                    <pic:cNvPicPr>
                      <a:picLocks noChangeAspect="1" noChangeArrowheads="1"/>
                    </pic:cNvPicPr>
                  </pic:nvPicPr>
                  <pic:blipFill>
                    <a:blip r:embed="rId13"/>
                    <a:stretch>
                      <a:fillRect/>
                    </a:stretch>
                  </pic:blipFill>
                  <pic:spPr bwMode="auto">
                    <a:xfrm>
                      <a:off x="0" y="0"/>
                      <a:ext cx="6464300" cy="3695700"/>
                    </a:xfrm>
                    <a:prstGeom prst="rect">
                      <a:avLst/>
                    </a:prstGeom>
                    <a:noFill/>
                    <a:ln w="9525">
                      <a:noFill/>
                      <a:headEnd/>
                      <a:tailEnd/>
                    </a:ln>
                  </pic:spPr>
                </pic:pic>
              </a:graphicData>
            </a:graphic>
          </wp:inline>
        </w:drawing>
      </w:r>
      <w:r>
        <w:t xml:space="preserve"> </w:t>
      </w:r>
      <w:r>
        <w:rPr>
          <w:noProof/>
          <w:lang w:val="es-ES" w:eastAsia="es-ES"/>
        </w:rPr>
        <w:drawing>
          <wp:inline distT="0" distB="0" distL="0" distR="0">
            <wp:extent cx="6464300" cy="3695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lgas_files/figure-docx/plots_especie-3.png"/>
                    <pic:cNvPicPr>
                      <a:picLocks noChangeAspect="1" noChangeArrowheads="1"/>
                    </pic:cNvPicPr>
                  </pic:nvPicPr>
                  <pic:blipFill>
                    <a:blip r:embed="rId14"/>
                    <a:stretch>
                      <a:fillRect/>
                    </a:stretch>
                  </pic:blipFill>
                  <pic:spPr bwMode="auto">
                    <a:xfrm>
                      <a:off x="0" y="0"/>
                      <a:ext cx="6464300" cy="3695700"/>
                    </a:xfrm>
                    <a:prstGeom prst="rect">
                      <a:avLst/>
                    </a:prstGeom>
                    <a:noFill/>
                    <a:ln w="9525">
                      <a:noFill/>
                      <a:headEnd/>
                      <a:tailEnd/>
                    </a:ln>
                  </pic:spPr>
                </pic:pic>
              </a:graphicData>
            </a:graphic>
          </wp:inline>
        </w:drawing>
      </w:r>
    </w:p>
    <w:p w:rsidR="00323251" w:rsidRDefault="005F31DF">
      <w:pPr>
        <w:pStyle w:val="Heading2"/>
      </w:pPr>
      <w:bookmarkStart w:id="6" w:name="relacion-entre-sp-de-erizos"/>
      <w:r>
        <w:t>Relacion entre sp de erizos</w:t>
      </w:r>
    </w:p>
    <w:bookmarkEnd w:id="6"/>
    <w:p w:rsidR="00323251" w:rsidRDefault="005F31DF">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erizodata$conteo.D..mexicanum and erizodata$conteo.E..thouarsii</w:t>
      </w:r>
      <w:r>
        <w:br/>
      </w:r>
      <w:r>
        <w:rPr>
          <w:rStyle w:val="VerbatimChar"/>
        </w:rPr>
        <w:lastRenderedPageBreak/>
        <w:t>## t = 0.1597, d</w:t>
      </w:r>
      <w:r>
        <w:rPr>
          <w:rStyle w:val="VerbatimChar"/>
        </w:rPr>
        <w:t>f = 206, p-value = 0.8733</w:t>
      </w:r>
      <w:r>
        <w:br/>
      </w:r>
      <w:r>
        <w:rPr>
          <w:rStyle w:val="VerbatimChar"/>
        </w:rPr>
        <w:t>## alternative hypothesis: true correlation is not equal to 0</w:t>
      </w:r>
      <w:r>
        <w:br/>
      </w:r>
      <w:r>
        <w:rPr>
          <w:rStyle w:val="VerbatimChar"/>
        </w:rPr>
        <w:t>## 95 percent confidence interval:</w:t>
      </w:r>
      <w:r>
        <w:br/>
      </w:r>
      <w:r>
        <w:rPr>
          <w:rStyle w:val="VerbatimChar"/>
        </w:rPr>
        <w:t>##  -0.1251043  0.1469449</w:t>
      </w:r>
      <w:r>
        <w:br/>
      </w:r>
      <w:r>
        <w:rPr>
          <w:rStyle w:val="VerbatimChar"/>
        </w:rPr>
        <w:t>## sample estimates:</w:t>
      </w:r>
      <w:r>
        <w:br/>
      </w:r>
      <w:r>
        <w:rPr>
          <w:rStyle w:val="VerbatimChar"/>
        </w:rPr>
        <w:t xml:space="preserve">##        cor </w:t>
      </w:r>
      <w:r>
        <w:br/>
      </w:r>
      <w:r>
        <w:rPr>
          <w:rStyle w:val="VerbatimChar"/>
        </w:rPr>
        <w:t>## 0.01112618</w:t>
      </w:r>
    </w:p>
    <w:p w:rsidR="00323251" w:rsidRDefault="005F31DF">
      <w:r>
        <w:rPr>
          <w:noProof/>
          <w:lang w:val="es-ES" w:eastAsia="es-ES"/>
        </w:rPr>
        <w:drawing>
          <wp:inline distT="0" distB="0" distL="0" distR="0">
            <wp:extent cx="6464300" cy="36957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lgas_files/figure-docx/erizoeplore-1.png"/>
                    <pic:cNvPicPr>
                      <a:picLocks noChangeAspect="1" noChangeArrowheads="1"/>
                    </pic:cNvPicPr>
                  </pic:nvPicPr>
                  <pic:blipFill>
                    <a:blip r:embed="rId15"/>
                    <a:stretch>
                      <a:fillRect/>
                    </a:stretch>
                  </pic:blipFill>
                  <pic:spPr bwMode="auto">
                    <a:xfrm>
                      <a:off x="0" y="0"/>
                      <a:ext cx="6464300" cy="3695700"/>
                    </a:xfrm>
                    <a:prstGeom prst="rect">
                      <a:avLst/>
                    </a:prstGeom>
                    <a:noFill/>
                    <a:ln w="9525">
                      <a:noFill/>
                      <a:headEnd/>
                      <a:tailEnd/>
                    </a:ln>
                  </pic:spPr>
                </pic:pic>
              </a:graphicData>
            </a:graphic>
          </wp:inline>
        </w:drawing>
      </w:r>
    </w:p>
    <w:p w:rsidR="00323251" w:rsidRPr="00F34F8B" w:rsidRDefault="005F31DF">
      <w:pPr>
        <w:rPr>
          <w:lang w:val="es-ES"/>
        </w:rPr>
      </w:pPr>
      <w:r w:rsidRPr="00F34F8B">
        <w:rPr>
          <w:lang w:val="es-ES"/>
        </w:rPr>
        <w:t>Curiosamente el valor de la correlación es muy bajo y l</w:t>
      </w:r>
      <w:r w:rsidRPr="00F34F8B">
        <w:rPr>
          <w:lang w:val="es-ES"/>
        </w:rPr>
        <w:t>a probabilidad indica que esta es no es significativa. Pero la relación es positiva entre los conteos de las dos especies.</w:t>
      </w:r>
    </w:p>
    <w:p w:rsidR="00323251" w:rsidRPr="00F34F8B" w:rsidRDefault="005F31DF">
      <w:pPr>
        <w:pStyle w:val="Heading1"/>
        <w:rPr>
          <w:lang w:val="es-ES"/>
        </w:rPr>
      </w:pPr>
      <w:bookmarkStart w:id="7" w:name="modelo-de-la-abundancia-de-los-erizos"/>
      <w:r w:rsidRPr="00F34F8B">
        <w:rPr>
          <w:lang w:val="es-ES"/>
        </w:rPr>
        <w:t>Modelo de la abundancia de los erizos</w:t>
      </w:r>
    </w:p>
    <w:p w:rsidR="00323251" w:rsidRDefault="005F31DF">
      <w:pPr>
        <w:pStyle w:val="Heading2"/>
      </w:pPr>
      <w:bookmarkStart w:id="8" w:name="algebra-del-modelo"/>
      <w:bookmarkEnd w:id="7"/>
      <w:r>
        <w:t xml:space="preserve">Algebra </w:t>
      </w:r>
      <w:proofErr w:type="gramStart"/>
      <w:r>
        <w:t>del</w:t>
      </w:r>
      <w:proofErr w:type="gramEnd"/>
      <w:r>
        <w:t xml:space="preserve"> </w:t>
      </w:r>
      <w:proofErr w:type="spellStart"/>
      <w:r>
        <w:t>modelo</w:t>
      </w:r>
      <w:proofErr w:type="spellEnd"/>
    </w:p>
    <w:bookmarkEnd w:id="8"/>
    <w:p w:rsidR="00323251" w:rsidRDefault="005F31DF">
      <w:r>
        <w:t xml:space="preserve">The N-mixture model or Poisson-Binomial mixture model (Royle 2004). In this </w:t>
      </w:r>
      <w:r>
        <w:t xml:space="preserve">model, all that is required to estimate detection probability and abundance is counts of unmarked individuals that are replicated in two dimensions: there must be a number of sites and there must be a number of replicate observations (i.e., counts) for at </w:t>
      </w:r>
      <w:r>
        <w:t>least some of the sites. The N-mixture model is a hierarchical extension of the Poisson GLM. We use the Poisson GLM as the base model for N but we regard N as latent variables (i.e., as unobserved or only partly observed). We augment the Poisson GLM with a</w:t>
      </w:r>
      <w:r>
        <w:t xml:space="preserve"> model that describes how the observations Cij are related to the latent variable Ni. The model is also called a Poisson/binomial mixture model.</w:t>
      </w:r>
    </w:p>
    <w:p w:rsidR="00323251" w:rsidRDefault="005F31DF">
      <w:pPr>
        <w:numPr>
          <w:ilvl w:val="0"/>
          <w:numId w:val="2"/>
        </w:numPr>
      </w:pPr>
      <w:r>
        <w:t>State process:</w:t>
      </w:r>
    </w:p>
    <w:p w:rsidR="00323251" w:rsidRDefault="005F31DF">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rPr>
            <m:t>Poisson</m:t>
          </m:r>
          <m:r>
            <w:rPr>
              <w:rFonts w:ascii="Cambria Math" w:hAnsi="Cambria Math"/>
            </w:rPr>
            <m:t>(</m:t>
          </m:r>
          <m:r>
            <w:rPr>
              <w:rFonts w:ascii="Cambria Math" w:hAnsi="Cambria Math"/>
            </w:rPr>
            <m:t>λ</m:t>
          </m:r>
          <m:r>
            <w:rPr>
              <w:rFonts w:ascii="Cambria Math" w:hAnsi="Cambria Math"/>
            </w:rPr>
            <m:t>)</m:t>
          </m:r>
        </m:oMath>
      </m:oMathPara>
    </w:p>
    <w:p w:rsidR="00323251" w:rsidRDefault="005F31DF">
      <w:pPr>
        <w:numPr>
          <w:ilvl w:val="0"/>
          <w:numId w:val="2"/>
        </w:numPr>
      </w:pPr>
      <w:r>
        <w:lastRenderedPageBreak/>
        <w:t>Observation process:</w:t>
      </w:r>
    </w:p>
    <w:p w:rsidR="00323251" w:rsidRDefault="005F31DF">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m:t>
          </m:r>
          <m:r>
            <w:rPr>
              <w:rFonts w:ascii="Cambria Math" w:hAnsi="Cambria Math"/>
            </w:rPr>
            <m:t>Binnomial</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ij</m:t>
              </m:r>
            </m:sub>
          </m:sSub>
          <m:r>
            <w:rPr>
              <w:rFonts w:ascii="Cambria Math" w:hAnsi="Cambria Math"/>
            </w:rPr>
            <m:t>)</m:t>
          </m:r>
        </m:oMath>
      </m:oMathPara>
    </w:p>
    <w:p w:rsidR="00323251" w:rsidRDefault="005F31DF">
      <w:r>
        <w:t xml:space="preserve">Here,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w:t>
      </w:r>
      <w:r>
        <w:t xml:space="preserve">s the latent abundance state at site i (i = 1…M) and </w:t>
      </w:r>
      <m:oMath>
        <m:r>
          <w:rPr>
            <w:rFonts w:ascii="Cambria Math" w:hAnsi="Cambria Math"/>
          </w:rPr>
          <m:t>λ</m:t>
        </m:r>
      </m:oMath>
      <w:r>
        <w:t xml:space="preserve"> is the expected abundance, i.e., the mean abundance over all sites. </w:t>
      </w:r>
      <m:oMath>
        <m:sSub>
          <m:sSubPr>
            <m:ctrlPr>
              <w:rPr>
                <w:rFonts w:ascii="Cambria Math" w:hAnsi="Cambria Math"/>
              </w:rPr>
            </m:ctrlPr>
          </m:sSubPr>
          <m:e>
            <m:r>
              <w:rPr>
                <w:rFonts w:ascii="Cambria Math" w:hAnsi="Cambria Math"/>
              </w:rPr>
              <m:t>C</m:t>
            </m:r>
          </m:e>
          <m:sub>
            <m:r>
              <w:rPr>
                <w:rFonts w:ascii="Cambria Math" w:hAnsi="Cambria Math"/>
              </w:rPr>
              <m:t>ij</m:t>
            </m:r>
          </m:sub>
        </m:sSub>
      </m:oMath>
      <w:r>
        <w:t xml:space="preserve"> is the count at site i during survey j (j = 1…T) and </w:t>
      </w:r>
      <m:oMath>
        <m:sSub>
          <m:sSubPr>
            <m:ctrlPr>
              <w:rPr>
                <w:rFonts w:ascii="Cambria Math" w:hAnsi="Cambria Math"/>
              </w:rPr>
            </m:ctrlPr>
          </m:sSubPr>
          <m:e>
            <m:r>
              <w:rPr>
                <w:rFonts w:ascii="Cambria Math" w:hAnsi="Cambria Math"/>
              </w:rPr>
              <m:t>p</m:t>
            </m:r>
          </m:e>
          <m:sub>
            <m:r>
              <w:rPr>
                <w:rFonts w:ascii="Cambria Math" w:hAnsi="Cambria Math"/>
              </w:rPr>
              <m:t>ij</m:t>
            </m:r>
          </m:sub>
        </m:sSub>
        <m:r>
          <w:rPr>
            <w:rFonts w:ascii="Cambria Math" w:hAnsi="Cambria Math"/>
          </w:rPr>
          <m:t>)</m:t>
        </m:r>
      </m:oMath>
      <w:r>
        <w:t xml:space="preserve"> </w:t>
      </w:r>
      <w:r>
        <w:t>is the (per-individual) detection probability at site i during survey j.</w:t>
      </w:r>
    </w:p>
    <w:p w:rsidR="00323251" w:rsidRDefault="005F31DF">
      <w:r>
        <w:t>unmarkedFrame Object</w:t>
      </w:r>
    </w:p>
    <w:p w:rsidR="00323251" w:rsidRDefault="005F31DF">
      <w:r>
        <w:t>16 sites Maximum number of observations per site: 13 Mean number of observations per site: 13 Sites with at least one detection: 16</w:t>
      </w:r>
    </w:p>
    <w:p w:rsidR="00323251" w:rsidRDefault="005F31DF">
      <w:r>
        <w:t>Tabulation of y observations: 0 1 2 3 4 5 6 7 8 9 10 11 12 13 15 13 19 8 23 24 27 19 21 27 14 2 4 5 1 1  0</w:t>
      </w:r>
    </w:p>
    <w:p w:rsidR="00323251" w:rsidRDefault="005F31DF">
      <w:r>
        <w:t>Site-level covariates: otra_sp</w:t>
      </w:r>
      <w:r>
        <w:br/>
        <w:t xml:space="preserve"> Min. :46.00</w:t>
      </w:r>
      <w:r>
        <w:br/>
        <w:t xml:space="preserve"> 1st Qu.:59.50</w:t>
      </w:r>
      <w:r>
        <w:br/>
        <w:t xml:space="preserve"> Median :70.50</w:t>
      </w:r>
      <w:r>
        <w:br/>
        <w:t xml:space="preserve"> Mean :68.12</w:t>
      </w:r>
      <w:r>
        <w:br/>
        <w:t xml:space="preserve"> 3rd Qu.:75.50</w:t>
      </w:r>
      <w:r>
        <w:br/>
        <w:t xml:space="preserve"> Max. :82.00</w:t>
      </w:r>
    </w:p>
    <w:p w:rsidR="00323251" w:rsidRDefault="005F31DF">
      <w:r>
        <w:t>Observation-level covariates: co_o</w:t>
      </w:r>
      <w:r>
        <w:t>ccu</w:t>
      </w:r>
      <w:r>
        <w:br/>
        <w:t xml:space="preserve"> Min. :0.0000</w:t>
      </w:r>
      <w:r>
        <w:br/>
        <w:t xml:space="preserve"> 1st Qu.:0.0000</w:t>
      </w:r>
      <w:r>
        <w:br/>
        <w:t xml:space="preserve"> Median :0.0000</w:t>
      </w:r>
      <w:r>
        <w:br/>
        <w:t xml:space="preserve"> Mean :0.4808</w:t>
      </w:r>
      <w:r>
        <w:br/>
        <w:t xml:space="preserve"> 3rd Qu.:1.0000</w:t>
      </w:r>
      <w:r>
        <w:br/>
        <w:t xml:space="preserve"> Max. :5.0000</w:t>
      </w:r>
      <w:r>
        <w:br/>
        <w:t>initial value 936.815815 iter 2 value 751.699085 iter 4 value 714.326805 iter 6 value 606.180121 iter 8 value 575.149904 iter 10 value 561.454545 iter 12 value 56</w:t>
      </w:r>
      <w:r>
        <w:t>1.294054 iter 14 value 561.075679 iter 16 value 561.065267 iter 18 value 561.065223 final value 561.065209 converged initial value 936.815815 iter 2 value 690.931472 iter 4 value 572.690900 iter 6 value 562.208850 iter 8 value 559.410542 iter 10 value 555.</w:t>
      </w:r>
      <w:r>
        <w:t>590168 iter 12 value 554.159946 iter 14 value 554.128938 iter 14 value 554.128938 iter 14 value 554.128938 final value 554.128938 converged initial value 936.815815 iter 2 value 690.929650 iter 4 value 630.830146 iter 6 value 583.790719 iter 8 value 563.89</w:t>
      </w:r>
      <w:r>
        <w:t>2156 iter 10 value 557.229040 iter 12 value 555.617478 iter 14 value 554.909284 iter 16 value 554.276648 iter 18 value 554.070948 iter 18 value 554.070948 final value 554.069815 converged initial value 771.020915 iter 2 value 713.619249 iter 4 value 630.72</w:t>
      </w:r>
      <w:r>
        <w:t>2872 iter 6 value 588.850204 iter 8 value 581.779971 iter 10 value 577.122969 iter 12 value 570.574448 iter 14 value 564.029720 iter 16 value 555.583707 iter 18 value 554.611234 iter 20 value 554.401969 iter 22 value 554.277779 iter 24 value 554.240650 ite</w:t>
      </w:r>
      <w:r>
        <w:t xml:space="preserve">r 26 value 554.155433 iter 28 value 554.136087 iter 28 value 554.136087 final value 554.136087 converged initial value 947.906169 iter 2 value 702.021663 iter 4 value 575.625573 iter 6 value 563.754603 iter 8 value 555.464103 iter 10 value 554.129187 iter </w:t>
      </w:r>
      <w:r>
        <w:t xml:space="preserve">12 value 554.110709 iter 12 value 554.110709 final value 554.110579 converged </w:t>
      </w:r>
      <w:r>
        <w:rPr>
          <w:noProof/>
          <w:lang w:val="es-ES" w:eastAsia="es-ES"/>
        </w:rPr>
        <w:lastRenderedPageBreak/>
        <w:drawing>
          <wp:inline distT="0" distB="0" distL="0" distR="0">
            <wp:extent cx="6464300" cy="36957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lgas_files/figure-docx/erizo-1.png"/>
                    <pic:cNvPicPr>
                      <a:picLocks noChangeAspect="1" noChangeArrowheads="1"/>
                    </pic:cNvPicPr>
                  </pic:nvPicPr>
                  <pic:blipFill>
                    <a:blip r:embed="rId16"/>
                    <a:stretch>
                      <a:fillRect/>
                    </a:stretch>
                  </pic:blipFill>
                  <pic:spPr bwMode="auto">
                    <a:xfrm>
                      <a:off x="0" y="0"/>
                      <a:ext cx="6464300" cy="3695700"/>
                    </a:xfrm>
                    <a:prstGeom prst="rect">
                      <a:avLst/>
                    </a:prstGeom>
                    <a:noFill/>
                    <a:ln w="9525">
                      <a:noFill/>
                      <a:headEnd/>
                      <a:tailEnd/>
                    </a:ln>
                  </pic:spPr>
                </pic:pic>
              </a:graphicData>
            </a:graphic>
          </wp:inline>
        </w:drawing>
      </w:r>
      <w:r>
        <w:t xml:space="preserve"> Predicted SE lower upper otra_sp 1 36.72381 12.05103 19.30294 69.86699 0 2 37.20224 12.05796 19.70963 70.21984 1 3 37.68691 12.06312 20.12479 70.57482 2 4 38.17789 12.06647 20.</w:t>
      </w:r>
      <w:r>
        <w:t xml:space="preserve">54858 70.93195 3 5 38.67526 12.06796 20.98119 71.29127 4 6 39.17912 12.06756 21.42279 71.65281 5 7 39.68954 12.06522 21.87356 72.01660 6 8 40.20660 12.06088 22.33367 72.38267 7 9 40.73041 12.05452 22.80333 72.75105 8 10 41.26104 12.04608 23.28271 73.12179 </w:t>
      </w:r>
      <w:r>
        <w:t>9 11 41.79858 12.03552 23.77200 73.49491 10 12 42.34312 12.02279 24.27141 73.87045 11 13 42.89476 12.00785 24.78113 74.24846 12 14 43.45359 11.99065 25.30136 74.62898 13 15 44.01969 11.97114 25.83230 75.01204 14 16 44.59317 11.94928 26.37416 75.39771 15 17</w:t>
      </w:r>
      <w:r>
        <w:t xml:space="preserve"> 45.17413 11.92502 26.92715 75.78602 16 18 45.76265 11.89831 27.49149 76.17702 17 19 46.35884 11.86911 28.06739 76.57078 18 20 46.96279 11.83737 28.65506 76.96735 19 21 47.57461 11.80305 29.25472 77.36678 20</w:t>
      </w:r>
    </w:p>
    <w:p w:rsidR="005F31DF" w:rsidRDefault="005F31DF">
      <w:bookmarkStart w:id="9" w:name="_GoBack"/>
      <w:bookmarkEnd w:id="9"/>
    </w:p>
    <w:tbl>
      <w:tblPr>
        <w:tblW w:w="0" w:type="auto"/>
        <w:tblLook w:val="04A0" w:firstRow="1" w:lastRow="0" w:firstColumn="1" w:lastColumn="0" w:noHBand="0" w:noVBand="1"/>
      </w:tblPr>
      <w:tblGrid>
        <w:gridCol w:w="3025"/>
        <w:gridCol w:w="2259"/>
        <w:gridCol w:w="806"/>
        <w:gridCol w:w="2259"/>
      </w:tblGrid>
      <w:tr w:rsidR="00323251">
        <w:tc>
          <w:tcPr>
            <w:tcW w:w="0" w:type="auto"/>
            <w:tcBorders>
              <w:bottom w:val="single" w:sz="0" w:space="0" w:color="auto"/>
            </w:tcBorders>
            <w:vAlign w:val="bottom"/>
          </w:tcPr>
          <w:p w:rsidR="00323251" w:rsidRDefault="005F31DF">
            <w:pPr>
              <w:pStyle w:val="Compact"/>
            </w:pPr>
            <w:r>
              <w:t>model</w:t>
            </w:r>
          </w:p>
        </w:tc>
        <w:tc>
          <w:tcPr>
            <w:tcW w:w="0" w:type="auto"/>
            <w:tcBorders>
              <w:bottom w:val="single" w:sz="0" w:space="0" w:color="auto"/>
            </w:tcBorders>
            <w:vAlign w:val="bottom"/>
          </w:tcPr>
          <w:p w:rsidR="00323251" w:rsidRDefault="005F31DF">
            <w:pPr>
              <w:pStyle w:val="Compact"/>
            </w:pPr>
            <w:r>
              <w:t>AIC</w:t>
            </w:r>
          </w:p>
        </w:tc>
        <w:tc>
          <w:tcPr>
            <w:tcW w:w="0" w:type="auto"/>
            <w:tcBorders>
              <w:bottom w:val="single" w:sz="0" w:space="0" w:color="auto"/>
            </w:tcBorders>
            <w:vAlign w:val="bottom"/>
          </w:tcPr>
          <w:p w:rsidR="00323251" w:rsidRDefault="005F31DF">
            <w:pPr>
              <w:pStyle w:val="Compact"/>
            </w:pPr>
            <w:r>
              <w:t>nPars</w:t>
            </w:r>
          </w:p>
        </w:tc>
        <w:tc>
          <w:tcPr>
            <w:tcW w:w="0" w:type="auto"/>
            <w:tcBorders>
              <w:bottom w:val="single" w:sz="0" w:space="0" w:color="auto"/>
            </w:tcBorders>
            <w:vAlign w:val="bottom"/>
          </w:tcPr>
          <w:p w:rsidR="00323251" w:rsidRDefault="005F31DF">
            <w:pPr>
              <w:pStyle w:val="Compact"/>
            </w:pPr>
            <w:r>
              <w:t>delta</w:t>
            </w:r>
          </w:p>
        </w:tc>
      </w:tr>
      <w:tr w:rsidR="00323251">
        <w:tc>
          <w:tcPr>
            <w:tcW w:w="0" w:type="auto"/>
          </w:tcPr>
          <w:p w:rsidR="00323251" w:rsidRDefault="005F31DF">
            <w:pPr>
              <w:pStyle w:val="Compact"/>
            </w:pPr>
            <w:r>
              <w:t>p(.)lambda(otra_sp)</w:t>
            </w:r>
          </w:p>
        </w:tc>
        <w:tc>
          <w:tcPr>
            <w:tcW w:w="0" w:type="auto"/>
          </w:tcPr>
          <w:p w:rsidR="00323251" w:rsidRDefault="005F31DF">
            <w:pPr>
              <w:pStyle w:val="Compact"/>
            </w:pPr>
            <w:r>
              <w:t>1114.</w:t>
            </w:r>
            <w:r>
              <w:t>25787639783</w:t>
            </w:r>
          </w:p>
        </w:tc>
        <w:tc>
          <w:tcPr>
            <w:tcW w:w="0" w:type="auto"/>
          </w:tcPr>
          <w:p w:rsidR="00323251" w:rsidRDefault="005F31DF">
            <w:pPr>
              <w:pStyle w:val="Compact"/>
            </w:pPr>
            <w:r>
              <w:t>3</w:t>
            </w:r>
          </w:p>
        </w:tc>
        <w:tc>
          <w:tcPr>
            <w:tcW w:w="0" w:type="auto"/>
          </w:tcPr>
          <w:p w:rsidR="00323251" w:rsidRDefault="005F31DF">
            <w:pPr>
              <w:pStyle w:val="Compact"/>
            </w:pPr>
            <w:r>
              <w:t>0</w:t>
            </w:r>
          </w:p>
        </w:tc>
      </w:tr>
      <w:tr w:rsidR="00323251">
        <w:tc>
          <w:tcPr>
            <w:tcW w:w="0" w:type="auto"/>
          </w:tcPr>
          <w:p w:rsidR="00323251" w:rsidRDefault="005F31DF">
            <w:pPr>
              <w:pStyle w:val="Compact"/>
            </w:pPr>
            <w:r>
              <w:t>p(co_occu)lambda(otra_sp)</w:t>
            </w:r>
          </w:p>
        </w:tc>
        <w:tc>
          <w:tcPr>
            <w:tcW w:w="0" w:type="auto"/>
          </w:tcPr>
          <w:p w:rsidR="00323251" w:rsidRDefault="005F31DF">
            <w:pPr>
              <w:pStyle w:val="Compact"/>
            </w:pPr>
            <w:r>
              <w:t>1116.13963015725</w:t>
            </w:r>
          </w:p>
        </w:tc>
        <w:tc>
          <w:tcPr>
            <w:tcW w:w="0" w:type="auto"/>
          </w:tcPr>
          <w:p w:rsidR="00323251" w:rsidRDefault="005F31DF">
            <w:pPr>
              <w:pStyle w:val="Compact"/>
            </w:pPr>
            <w:r>
              <w:t>4</w:t>
            </w:r>
          </w:p>
        </w:tc>
        <w:tc>
          <w:tcPr>
            <w:tcW w:w="0" w:type="auto"/>
          </w:tcPr>
          <w:p w:rsidR="00323251" w:rsidRDefault="005F31DF">
            <w:pPr>
              <w:pStyle w:val="Compact"/>
            </w:pPr>
            <w:r>
              <w:t>1.88175375942456</w:t>
            </w:r>
          </w:p>
        </w:tc>
      </w:tr>
      <w:tr w:rsidR="00323251">
        <w:tc>
          <w:tcPr>
            <w:tcW w:w="0" w:type="auto"/>
          </w:tcPr>
          <w:p w:rsidR="00323251" w:rsidRPr="00F34F8B" w:rsidRDefault="005F31DF">
            <w:pPr>
              <w:pStyle w:val="Compact"/>
              <w:rPr>
                <w:lang w:val="es-ES"/>
              </w:rPr>
            </w:pPr>
            <w:proofErr w:type="gramStart"/>
            <w:r w:rsidRPr="00F34F8B">
              <w:rPr>
                <w:lang w:val="es-ES"/>
              </w:rPr>
              <w:t>p(</w:t>
            </w:r>
            <w:proofErr w:type="gramEnd"/>
            <w:r w:rsidRPr="00F34F8B">
              <w:rPr>
                <w:lang w:val="es-ES"/>
              </w:rPr>
              <w:t>.)lambda(</w:t>
            </w:r>
            <w:proofErr w:type="spellStart"/>
            <w:r w:rsidRPr="00F34F8B">
              <w:rPr>
                <w:lang w:val="es-ES"/>
              </w:rPr>
              <w:t>otra_sp</w:t>
            </w:r>
            <w:proofErr w:type="spellEnd"/>
            <w:r w:rsidRPr="00F34F8B">
              <w:rPr>
                <w:lang w:val="es-ES"/>
              </w:rPr>
              <w:t>)</w:t>
            </w:r>
            <w:proofErr w:type="spellStart"/>
            <w:r w:rsidRPr="00F34F8B">
              <w:rPr>
                <w:lang w:val="es-ES"/>
              </w:rPr>
              <w:t>zip</w:t>
            </w:r>
            <w:proofErr w:type="spellEnd"/>
          </w:p>
        </w:tc>
        <w:tc>
          <w:tcPr>
            <w:tcW w:w="0" w:type="auto"/>
          </w:tcPr>
          <w:p w:rsidR="00323251" w:rsidRDefault="005F31DF">
            <w:pPr>
              <w:pStyle w:val="Compact"/>
            </w:pPr>
            <w:r>
              <w:t>1116.22115796643</w:t>
            </w:r>
          </w:p>
        </w:tc>
        <w:tc>
          <w:tcPr>
            <w:tcW w:w="0" w:type="auto"/>
          </w:tcPr>
          <w:p w:rsidR="00323251" w:rsidRDefault="005F31DF">
            <w:pPr>
              <w:pStyle w:val="Compact"/>
            </w:pPr>
            <w:r>
              <w:t>4</w:t>
            </w:r>
          </w:p>
        </w:tc>
        <w:tc>
          <w:tcPr>
            <w:tcW w:w="0" w:type="auto"/>
          </w:tcPr>
          <w:p w:rsidR="00323251" w:rsidRDefault="005F31DF">
            <w:pPr>
              <w:pStyle w:val="Compact"/>
            </w:pPr>
            <w:r>
              <w:t>1.96328156860341</w:t>
            </w:r>
          </w:p>
        </w:tc>
      </w:tr>
      <w:tr w:rsidR="00323251">
        <w:tc>
          <w:tcPr>
            <w:tcW w:w="0" w:type="auto"/>
          </w:tcPr>
          <w:p w:rsidR="00323251" w:rsidRPr="00F34F8B" w:rsidRDefault="005F31DF">
            <w:pPr>
              <w:pStyle w:val="Compact"/>
              <w:rPr>
                <w:lang w:val="es-ES"/>
              </w:rPr>
            </w:pPr>
            <w:proofErr w:type="gramStart"/>
            <w:r w:rsidRPr="00F34F8B">
              <w:rPr>
                <w:lang w:val="es-ES"/>
              </w:rPr>
              <w:t>p(</w:t>
            </w:r>
            <w:proofErr w:type="gramEnd"/>
            <w:r w:rsidRPr="00F34F8B">
              <w:rPr>
                <w:lang w:val="es-ES"/>
              </w:rPr>
              <w:t>.)lambda(</w:t>
            </w:r>
            <w:proofErr w:type="spellStart"/>
            <w:r w:rsidRPr="00F34F8B">
              <w:rPr>
                <w:lang w:val="es-ES"/>
              </w:rPr>
              <w:t>otra_sp</w:t>
            </w:r>
            <w:proofErr w:type="spellEnd"/>
            <w:r w:rsidRPr="00F34F8B">
              <w:rPr>
                <w:lang w:val="es-ES"/>
              </w:rPr>
              <w:t>)</w:t>
            </w:r>
            <w:proofErr w:type="spellStart"/>
            <w:r w:rsidRPr="00F34F8B">
              <w:rPr>
                <w:lang w:val="es-ES"/>
              </w:rPr>
              <w:t>nb</w:t>
            </w:r>
            <w:proofErr w:type="spellEnd"/>
          </w:p>
        </w:tc>
        <w:tc>
          <w:tcPr>
            <w:tcW w:w="0" w:type="auto"/>
          </w:tcPr>
          <w:p w:rsidR="00323251" w:rsidRDefault="005F31DF">
            <w:pPr>
              <w:pStyle w:val="Compact"/>
            </w:pPr>
            <w:r>
              <w:t>1116.27217491658</w:t>
            </w:r>
          </w:p>
        </w:tc>
        <w:tc>
          <w:tcPr>
            <w:tcW w:w="0" w:type="auto"/>
          </w:tcPr>
          <w:p w:rsidR="00323251" w:rsidRDefault="005F31DF">
            <w:pPr>
              <w:pStyle w:val="Compact"/>
            </w:pPr>
            <w:r>
              <w:t>4</w:t>
            </w:r>
          </w:p>
        </w:tc>
        <w:tc>
          <w:tcPr>
            <w:tcW w:w="0" w:type="auto"/>
          </w:tcPr>
          <w:p w:rsidR="00323251" w:rsidRDefault="005F31DF">
            <w:pPr>
              <w:pStyle w:val="Compact"/>
            </w:pPr>
            <w:r>
              <w:t>2.01429851875719</w:t>
            </w:r>
          </w:p>
        </w:tc>
      </w:tr>
      <w:tr w:rsidR="00323251">
        <w:tc>
          <w:tcPr>
            <w:tcW w:w="0" w:type="auto"/>
          </w:tcPr>
          <w:p w:rsidR="00323251" w:rsidRDefault="005F31DF">
            <w:pPr>
              <w:pStyle w:val="Compact"/>
            </w:pPr>
            <w:r>
              <w:t>p(.)lambda(.)</w:t>
            </w:r>
          </w:p>
        </w:tc>
        <w:tc>
          <w:tcPr>
            <w:tcW w:w="0" w:type="auto"/>
          </w:tcPr>
          <w:p w:rsidR="00323251" w:rsidRDefault="005F31DF">
            <w:pPr>
              <w:pStyle w:val="Compact"/>
            </w:pPr>
            <w:r>
              <w:t>1126.13041746952</w:t>
            </w:r>
          </w:p>
        </w:tc>
        <w:tc>
          <w:tcPr>
            <w:tcW w:w="0" w:type="auto"/>
          </w:tcPr>
          <w:p w:rsidR="00323251" w:rsidRDefault="005F31DF">
            <w:pPr>
              <w:pStyle w:val="Compact"/>
            </w:pPr>
            <w:r>
              <w:t>2</w:t>
            </w:r>
          </w:p>
        </w:tc>
        <w:tc>
          <w:tcPr>
            <w:tcW w:w="0" w:type="auto"/>
          </w:tcPr>
          <w:p w:rsidR="00323251" w:rsidRDefault="005F31DF">
            <w:pPr>
              <w:pStyle w:val="Compact"/>
            </w:pPr>
            <w:r>
              <w:t>11.8725410716895</w:t>
            </w:r>
          </w:p>
        </w:tc>
      </w:tr>
    </w:tbl>
    <w:p w:rsidR="00BC31FD" w:rsidRDefault="00BC31FD">
      <w:pPr>
        <w:rPr>
          <w:lang w:val="es-ES"/>
        </w:rPr>
      </w:pPr>
    </w:p>
    <w:p w:rsidR="00BC31FD" w:rsidRDefault="00BC31FD">
      <w:pPr>
        <w:rPr>
          <w:lang w:val="es-ES"/>
        </w:rPr>
      </w:pPr>
    </w:p>
    <w:p w:rsidR="00323251" w:rsidRDefault="005F31DF">
      <w:pPr>
        <w:rPr>
          <w:lang w:val="es-ES"/>
        </w:rPr>
      </w:pPr>
      <w:r w:rsidRPr="00F34F8B">
        <w:rPr>
          <w:lang w:val="es-ES"/>
        </w:rPr>
        <w:t xml:space="preserve">La abundancia de la especie 1 de erizo puede ser explicada por la presencia de la otra especie.... Los modelos </w:t>
      </w:r>
      <w:r w:rsidR="00943498">
        <w:rPr>
          <w:lang w:val="es-ES"/>
        </w:rPr>
        <w:t>“</w:t>
      </w:r>
      <w:proofErr w:type="spellStart"/>
      <w:r w:rsidRPr="00F34F8B">
        <w:rPr>
          <w:lang w:val="es-ES"/>
        </w:rPr>
        <w:t>negative</w:t>
      </w:r>
      <w:proofErr w:type="spellEnd"/>
      <w:r w:rsidRPr="00F34F8B">
        <w:rPr>
          <w:lang w:val="es-ES"/>
        </w:rPr>
        <w:t xml:space="preserve"> </w:t>
      </w:r>
      <w:proofErr w:type="spellStart"/>
      <w:r w:rsidRPr="00F34F8B">
        <w:rPr>
          <w:lang w:val="es-ES"/>
        </w:rPr>
        <w:t>bionomial</w:t>
      </w:r>
      <w:proofErr w:type="spellEnd"/>
      <w:r w:rsidR="00943498">
        <w:rPr>
          <w:lang w:val="es-ES"/>
        </w:rPr>
        <w:t>”</w:t>
      </w:r>
      <w:r w:rsidRPr="00F34F8B">
        <w:rPr>
          <w:lang w:val="es-ES"/>
        </w:rPr>
        <w:t xml:space="preserve"> y </w:t>
      </w:r>
      <w:r w:rsidR="00943498">
        <w:rPr>
          <w:lang w:val="es-ES"/>
        </w:rPr>
        <w:t>“</w:t>
      </w:r>
      <w:proofErr w:type="spellStart"/>
      <w:r w:rsidRPr="00F34F8B">
        <w:rPr>
          <w:lang w:val="es-ES"/>
        </w:rPr>
        <w:t>zero</w:t>
      </w:r>
      <w:proofErr w:type="spellEnd"/>
      <w:r w:rsidRPr="00F34F8B">
        <w:rPr>
          <w:lang w:val="es-ES"/>
        </w:rPr>
        <w:t xml:space="preserve"> </w:t>
      </w:r>
      <w:proofErr w:type="spellStart"/>
      <w:r w:rsidRPr="00F34F8B">
        <w:rPr>
          <w:lang w:val="es-ES"/>
        </w:rPr>
        <w:t>inflated</w:t>
      </w:r>
      <w:proofErr w:type="spellEnd"/>
      <w:r w:rsidRPr="00F34F8B">
        <w:rPr>
          <w:lang w:val="es-ES"/>
        </w:rPr>
        <w:t xml:space="preserve"> </w:t>
      </w:r>
      <w:proofErr w:type="spellStart"/>
      <w:r w:rsidRPr="00F34F8B">
        <w:rPr>
          <w:lang w:val="es-ES"/>
        </w:rPr>
        <w:t>model</w:t>
      </w:r>
      <w:proofErr w:type="spellEnd"/>
      <w:r w:rsidR="00943498">
        <w:rPr>
          <w:lang w:val="es-ES"/>
        </w:rPr>
        <w:t>”</w:t>
      </w:r>
      <w:r w:rsidRPr="00F34F8B">
        <w:rPr>
          <w:lang w:val="es-ES"/>
        </w:rPr>
        <w:t xml:space="preserve"> no funcionaron muy bien.</w:t>
      </w:r>
    </w:p>
    <w:p w:rsidR="00BC31FD" w:rsidRDefault="00BC31FD">
      <w:pPr>
        <w:rPr>
          <w:lang w:val="es-ES"/>
        </w:rPr>
      </w:pPr>
    </w:p>
    <w:p w:rsidR="00BC31FD" w:rsidRDefault="00BC31FD">
      <w:pPr>
        <w:rPr>
          <w:lang w:val="es-ES"/>
        </w:rPr>
      </w:pPr>
    </w:p>
    <w:p w:rsidR="00BC31FD" w:rsidRPr="00F34F8B" w:rsidRDefault="00BC31FD">
      <w:pPr>
        <w:rPr>
          <w:lang w:val="es-ES"/>
        </w:rPr>
      </w:pPr>
    </w:p>
    <w:p w:rsidR="00323251" w:rsidRDefault="005F31DF">
      <w:r>
        <w:pict>
          <v:rect id="_x0000_i1025" style="width:0;height:1.5pt" o:hralign="center" o:hrstd="t" o:hr="t"/>
        </w:pict>
      </w:r>
    </w:p>
    <w:p w:rsidR="00323251" w:rsidRDefault="005F31DF">
      <w:pPr>
        <w:pStyle w:val="Heading1"/>
      </w:pPr>
      <w:bookmarkStart w:id="10" w:name="references"/>
      <w:r>
        <w:t>References</w:t>
      </w:r>
    </w:p>
    <w:bookmarkEnd w:id="10"/>
    <w:p w:rsidR="00323251" w:rsidRDefault="005F31DF">
      <w:r>
        <w:t>Dorazio, Robert M, J Andrew Royle, Bo Söderström, and Anders Glims</w:t>
      </w:r>
      <w:r>
        <w:t xml:space="preserve">kär. 2006. “Estimating Species Richness and Accumulation by Modeling Species Occurrence and Detectability.” </w:t>
      </w:r>
      <w:r>
        <w:rPr>
          <w:i/>
        </w:rPr>
        <w:t>Ecology</w:t>
      </w:r>
      <w:r>
        <w:t xml:space="preserve"> 87 (4): 842–854.</w:t>
      </w:r>
    </w:p>
    <w:p w:rsidR="00323251" w:rsidRDefault="005F31DF">
      <w:r>
        <w:t>Iknayan, Kelly J, Morgan W Tingley, Brett J Furnas, and Steven R Beissinger. 2014. “Detecting Diversity: emerging Methods t</w:t>
      </w:r>
      <w:r>
        <w:t xml:space="preserve">o Estimate Species Diversity.” </w:t>
      </w:r>
      <w:r>
        <w:rPr>
          <w:i/>
        </w:rPr>
        <w:t>Trends in Ecology &amp; Evolution</w:t>
      </w:r>
      <w:r>
        <w:t xml:space="preserve"> 29 (2) (February): 97–106. doi:</w:t>
      </w:r>
      <w:hyperlink r:id="rId17">
        <w:r>
          <w:rPr>
            <w:rStyle w:val="Link"/>
          </w:rPr>
          <w:t>10.1016/j.tree.2013.10.012</w:t>
        </w:r>
      </w:hyperlink>
      <w:r>
        <w:t xml:space="preserve">. </w:t>
      </w:r>
      <w:hyperlink r:id="rId18">
        <w:r>
          <w:rPr>
            <w:rStyle w:val="Link"/>
          </w:rPr>
          <w:t>http://www.sciencedirect.com/science/article/pii/S0169534713002619</w:t>
        </w:r>
      </w:hyperlink>
      <w:r>
        <w:t>.</w:t>
      </w:r>
    </w:p>
    <w:p w:rsidR="00323251" w:rsidRDefault="005F31DF">
      <w:r>
        <w:t xml:space="preserve">Royle, J Andrew. 2004. “N-Mixture Models for Estimating Population Size from Spatially Replicated Counts.” </w:t>
      </w:r>
      <w:r>
        <w:rPr>
          <w:i/>
        </w:rPr>
        <w:t>Biometrics</w:t>
      </w:r>
      <w:r>
        <w:t xml:space="preserve"> 60 (1): 108–115.</w:t>
      </w:r>
    </w:p>
    <w:sectPr w:rsidR="0032325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64B5AC6"/>
    <w:multiLevelType w:val="multilevel"/>
    <w:tmpl w:val="FC88A5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A7D1905"/>
    <w:multiLevelType w:val="multilevel"/>
    <w:tmpl w:val="06D0AC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323251"/>
    <w:rsid w:val="004E29B3"/>
    <w:rsid w:val="00590D07"/>
    <w:rsid w:val="005F31DF"/>
    <w:rsid w:val="00784D58"/>
    <w:rsid w:val="008D6863"/>
    <w:rsid w:val="00943498"/>
    <w:rsid w:val="00B86B75"/>
    <w:rsid w:val="00BC31FD"/>
    <w:rsid w:val="00BC48D5"/>
    <w:rsid w:val="00C36279"/>
    <w:rsid w:val="00E315A3"/>
    <w:rsid w:val="00F34F8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1B9B36-47B3-4793-99E4-6979F505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sciencedirect.com/science/article/pii/S0169534713002619"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dx.doi.org/10.1016/j.tree.2013.10.012"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1062</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Riqueza de Algas</vt:lpstr>
    </vt:vector>
  </TitlesOfParts>
  <Company>Toshiba</Company>
  <LinksUpToDate>false</LinksUpToDate>
  <CharactersWithSpaces>6896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Riqueza de Algas</dc:title>
  <dc:creator>Diego</dc:creator>
  <cp:lastModifiedBy>Diego J Lizcano</cp:lastModifiedBy>
  <cp:revision>4</cp:revision>
  <dcterms:created xsi:type="dcterms:W3CDTF">2015-05-26T14:08:00Z</dcterms:created>
  <dcterms:modified xsi:type="dcterms:W3CDTF">2015-05-26T14:21:00Z</dcterms:modified>
</cp:coreProperties>
</file>