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96"/>
          <w:szCs w:val="160"/>
          <w:lang w:val="en-US" w:eastAsia="zh-CN"/>
        </w:rPr>
        <w:t xml:space="preserve"> 哈尔滨工程大学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szCs w:val="24"/>
          <w:lang w:val="en-US" w:eastAsia="zh-CN"/>
        </w:rPr>
      </w:pPr>
      <w:r>
        <w:rPr>
          <w:rFonts w:hint="eastAsia" w:ascii="华文行楷" w:hAnsi="华文行楷" w:eastAsia="华文行楷" w:cs="华文行楷"/>
          <w:color w:val="FF0000"/>
          <w:sz w:val="72"/>
          <w:szCs w:val="24"/>
          <w:lang w:val="en-US" w:eastAsia="zh-CN"/>
        </w:rPr>
        <w:t>微波技术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  <w:lang w:val="en-US" w:eastAsia="zh-CN"/>
        </w:rPr>
      </w:pPr>
      <w:r>
        <w:rPr>
          <w:rFonts w:hint="eastAsia" w:ascii="华文行楷" w:hAnsi="华文行楷" w:eastAsia="华文行楷" w:cs="华文行楷"/>
          <w:color w:val="0000FF"/>
          <w:sz w:val="72"/>
          <w:szCs w:val="24"/>
          <w:lang w:val="en-US" w:eastAsia="zh-CN"/>
        </w:rPr>
        <w:t>虚拟仿真实验</w:t>
      </w:r>
    </w:p>
    <w:p>
      <w:pPr>
        <w:bidi w:val="0"/>
        <w:jc w:val="center"/>
        <w:rPr>
          <w:rFonts w:hint="eastAsia" w:ascii="华文行楷" w:hAnsi="华文行楷" w:eastAsia="华文行楷" w:cs="华文行楷"/>
          <w:sz w:val="72"/>
        </w:rPr>
      </w:pPr>
      <w:r>
        <w:rPr>
          <w:rFonts w:hint="eastAsia" w:ascii="华文行楷" w:hAnsi="华文行楷" w:eastAsia="华文行楷" w:cs="华文行楷"/>
          <w:sz w:val="72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InputField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1" w:name="className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idInputField"/>
            <w:bookmarkEnd w:id="2"/>
            <w:bookmarkStart w:id="3" w:name="id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4" w:name="userName"/>
            <w:bookmarkEnd w:id="4"/>
            <w:bookmarkStart w:id="5" w:name="nameInputField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teacherInputField"/>
            <w:bookmarkEnd w:id="6"/>
            <w:bookmarkStart w:id="7" w:name="teacher"/>
            <w:bookmarkEnd w:id="7"/>
            <w:bookmarkStart w:id="8" w:name="teacherName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9" w:name="timeInputField"/>
            <w:bookmarkEnd w:id="9"/>
            <w:bookmarkStart w:id="10" w:name="time"/>
            <w:bookmarkEnd w:id="1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11" w:name="Score"/>
            <w:bookmarkEnd w:id="1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40%</w:t>
            </w: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哈尔滨工程大学教务处 制</w:t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ind w:firstLine="422" w:firstLineChars="200"/>
        <w:jc w:val="both"/>
        <w:rPr>
          <w:b/>
          <w:sz w:val="21"/>
          <w:szCs w:val="21"/>
        </w:rPr>
      </w:pPr>
      <w:r>
        <w:rPr>
          <w:rFonts w:hAnsi="宋体"/>
          <w:b/>
          <w:sz w:val="21"/>
          <w:szCs w:val="21"/>
        </w:rPr>
        <w:t>一、实验目的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．熟悉了解二端口网络的散射矩阵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及参量</w:t>
      </w:r>
      <w:r>
        <w:rPr>
          <w:sz w:val="21"/>
          <w:szCs w:val="21"/>
        </w:rPr>
        <w:t>S</w:t>
      </w:r>
      <w:r>
        <w:rPr>
          <w:rFonts w:hAnsi="宋体"/>
          <w:sz w:val="21"/>
          <w:szCs w:val="21"/>
        </w:rPr>
        <w:t>的物理意义。</w:t>
      </w:r>
    </w:p>
    <w:p>
      <w:pPr>
        <w:ind w:firstLine="435"/>
        <w:jc w:val="both"/>
        <w:rPr>
          <w:bCs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．掌握三点法和短路活塞法测量</w:t>
      </w:r>
      <w:r>
        <w:rPr>
          <w:rFonts w:hAnsi="宋体"/>
          <w:bCs/>
          <w:sz w:val="21"/>
          <w:szCs w:val="21"/>
        </w:rPr>
        <w:t>二端口网络的散射参量。</w:t>
      </w:r>
    </w:p>
    <w:p>
      <w:pPr>
        <w:ind w:firstLine="420" w:firstLineChars="200"/>
        <w:jc w:val="both"/>
        <w:rPr>
          <w:b/>
          <w:sz w:val="21"/>
          <w:szCs w:val="21"/>
        </w:rPr>
      </w:pPr>
      <w:r>
        <w:rPr>
          <w:rFonts w:hint="eastAsia" w:hAnsi="宋体"/>
          <w:sz w:val="21"/>
          <w:szCs w:val="21"/>
        </w:rPr>
        <w:t>二</w:t>
      </w:r>
      <w:r>
        <w:rPr>
          <w:rFonts w:hAnsi="宋体"/>
          <w:b/>
          <w:sz w:val="21"/>
          <w:szCs w:val="21"/>
        </w:rPr>
        <w:t>、实验原理</w:t>
      </w:r>
    </w:p>
    <w:p>
      <w:pPr>
        <w:ind w:firstLine="435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三点法和短路活塞法测量</w:t>
      </w:r>
      <w:r>
        <w:rPr>
          <w:rFonts w:hAnsi="宋体"/>
          <w:bCs/>
          <w:sz w:val="21"/>
          <w:szCs w:val="21"/>
        </w:rPr>
        <w:t>散射参量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研究微波元件的特性，通常有两种方法。一种是场的方法，另一种就是网络分析法。每个微波元件，如衰减器、滤波器、定向耦合器等都可看成为一个网络，这些网络的特点是输出功率总是小于输入功率，称为无源网络。本实验是测量无源网络的参量。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表示网络的参量有多种，诸如阻抗参量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、导纳参量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、散射参量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等。微波频段通常采用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参量，因为它容易测量，并通过计算能转换成其它参量，例如</w:t>
      </w:r>
      <w:r>
        <w:rPr>
          <w:sz w:val="21"/>
          <w:szCs w:val="21"/>
        </w:rPr>
        <w:t>[Y]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[Z]</w:t>
      </w:r>
      <w:r>
        <w:rPr>
          <w:rFonts w:hAnsi="宋体"/>
          <w:sz w:val="21"/>
          <w:szCs w:val="21"/>
        </w:rPr>
        <w:t>、电压驻波比及反射损失等。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89760" cy="762000"/>
            <wp:effectExtent l="0" t="0" r="15240" b="0"/>
            <wp:docPr id="2" name="图片 1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ag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微波网络的入射波和反射波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一个二端口微波元件用二端口网络来表示，如图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Ansi="宋体"/>
          <w:sz w:val="21"/>
          <w:szCs w:val="21"/>
        </w:rPr>
        <w:t>所示。图中</w:t>
      </w:r>
      <w:r>
        <w:rPr>
          <w:position w:val="-10"/>
          <w:sz w:val="21"/>
          <w:szCs w:val="21"/>
        </w:rPr>
        <w:object>
          <v:shape id="_x0000_i1025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6" o:spt="75" type="#_x0000_t75" style="height:17pt;width:13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Ansi="宋体"/>
          <w:sz w:val="21"/>
          <w:szCs w:val="21"/>
        </w:rPr>
        <w:t>分别为网络端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向内的入射被，</w:t>
      </w:r>
      <w:r>
        <w:rPr>
          <w:position w:val="-10"/>
          <w:sz w:val="21"/>
          <w:szCs w:val="21"/>
        </w:rPr>
        <w:object>
          <v:shape id="_x0000_i1027" o:spt="75" type="#_x0000_t75" style="height:17pt;width:11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0"/>
          <w:sz w:val="21"/>
          <w:szCs w:val="21"/>
        </w:rPr>
        <w:object>
          <v:shape id="_x0000_i1028" o:spt="75" type="#_x0000_t75" style="height:17pt;width:12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Ansi="宋体"/>
          <w:sz w:val="21"/>
          <w:szCs w:val="21"/>
        </w:rPr>
        <w:t>分别为端</w:t>
      </w:r>
      <w:r>
        <w:rPr>
          <w:sz w:val="21"/>
          <w:szCs w:val="21"/>
        </w:rPr>
        <w:t>“1”</w:t>
      </w:r>
      <w:r>
        <w:rPr>
          <w:rFonts w:hAnsi="宋体"/>
          <w:sz w:val="21"/>
          <w:szCs w:val="21"/>
        </w:rPr>
        <w:t>、端</w:t>
      </w:r>
      <w:r>
        <w:rPr>
          <w:sz w:val="21"/>
          <w:szCs w:val="21"/>
        </w:rPr>
        <w:t>“2”</w:t>
      </w:r>
      <w:r>
        <w:rPr>
          <w:rFonts w:hAnsi="宋体"/>
          <w:sz w:val="21"/>
          <w:szCs w:val="21"/>
        </w:rPr>
        <w:t>向外的反射波。对于线性网络，可用线性代数方程表示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  <w:sz w:val="21"/>
          <w:szCs w:val="21"/>
        </w:rPr>
        <w:object>
          <v:shape id="_x0000_i1029" o:spt="75" type="#_x0000_t75" style="height:38pt;width:90pt;" o:ole="t" filled="f" o:preferrelative="t" stroked="f" coordsize="21600,21600">
            <v:path/>
            <v:fill on="f" alignshape="1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47" w:firstLineChars="213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写成矩阵形式</w:t>
      </w:r>
    </w:p>
    <w:p>
      <w:pPr>
        <w:wordWrap w:val="0"/>
        <w:spacing w:line="360" w:lineRule="auto"/>
        <w:jc w:val="right"/>
        <w:rPr>
          <w:rFonts w:hint="eastAsia" w:eastAsia="宋体"/>
          <w:sz w:val="21"/>
          <w:szCs w:val="21"/>
          <w:lang w:val="en-US" w:eastAsia="zh-CN"/>
        </w:rPr>
      </w:pPr>
      <w:r>
        <w:rPr>
          <w:position w:val="-32"/>
          <w:sz w:val="21"/>
          <w:szCs w:val="21"/>
        </w:rPr>
        <w:object>
          <v:shape id="_x0000_i1030" o:spt="75" type="#_x0000_t75" style="height:38pt;width:105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sz w:val="21"/>
          <w:szCs w:val="21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line="360" w:lineRule="auto"/>
        <w:ind w:left="480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参量参数的物理意义分别为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1" o:spt="75" type="#_x0000_t75" style="height:34pt;width:71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2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端的传输系数</w:t>
      </w:r>
    </w:p>
    <w:p>
      <w:pPr>
        <w:pStyle w:val="2"/>
        <w:snapToGrid w:val="0"/>
        <w:spacing w:line="240" w:lineRule="auto"/>
        <w:ind w:left="480" w:firstLine="420" w:firstLineChars="200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3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端至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端的传输系数</w:t>
      </w:r>
    </w:p>
    <w:p>
      <w:pPr>
        <w:snapToGrid w:val="0"/>
        <w:spacing w:line="24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</w:t>
      </w:r>
      <w:r>
        <w:rPr>
          <w:position w:val="-30"/>
          <w:sz w:val="21"/>
          <w:szCs w:val="21"/>
        </w:rPr>
        <w:object>
          <v:shape id="_x0000_i1034" o:spt="75" type="#_x0000_t75" style="height:34pt;width:72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Ansi="宋体"/>
          <w:sz w:val="21"/>
          <w:szCs w:val="21"/>
        </w:rPr>
        <w:t>：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端匹配，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对于多端口网络，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参量可按上述方法同样定义，对于互易二端口网络</w:t>
      </w:r>
      <w:r>
        <w:rPr>
          <w:position w:val="-10"/>
          <w:sz w:val="21"/>
          <w:szCs w:val="21"/>
        </w:rPr>
        <w:object>
          <v:shape id="_x0000_i1035" o:spt="75" type="#_x0000_t75" style="height:17pt;width:42pt;" o:ole="t" filled="f" o:preferrelative="t" stroked="f" coordsize="21600,21600">
            <v:path/>
            <v:fill on="f" alignshape="1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Ansi="宋体"/>
          <w:sz w:val="21"/>
          <w:szCs w:val="21"/>
        </w:rPr>
        <w:t>，则仅有三个独立参数。</w:t>
      </w:r>
    </w:p>
    <w:p>
      <w:pPr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测量微波网络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参量的方法很多，本实验主要用三点法测量任意二瑞口网络的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参量。</w: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rFonts w:hAnsi="宋体"/>
          <w:sz w:val="21"/>
          <w:szCs w:val="21"/>
        </w:rPr>
        <w:t>三点法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三点法是测量线性、互易二端口网络的常用方法。将待测网络的输出端面依次接短路、开路、匹配负载，并在输入端口上依次测量对应的反射系数，应用关系可得出网络的散射参量。</w: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所谓三点法是指必须的测量为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次，由</w:t>
      </w: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次测得的数据便可求得双口网络的全部参数。这是因为互易双口网络只有三个参数是独立的。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设</w:t>
      </w:r>
      <w:r>
        <w:rPr>
          <w:sz w:val="21"/>
          <w:szCs w:val="21"/>
        </w:rPr>
        <w:t xml:space="preserve"> </w:t>
      </w:r>
      <w:r>
        <w:rPr>
          <w:position w:val="-12"/>
          <w:sz w:val="21"/>
          <w:szCs w:val="21"/>
        </w:rPr>
        <w:object>
          <v:shape id="_x0000_i1036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端的反射系数，</w:t>
      </w:r>
      <w:r>
        <w:rPr>
          <w:position w:val="-12"/>
          <w:sz w:val="21"/>
          <w:szCs w:val="21"/>
        </w:rPr>
        <w:object>
          <v:shape id="_x0000_i1037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端的反射系数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position w:val="-30"/>
          <w:sz w:val="21"/>
          <w:szCs w:val="21"/>
        </w:rPr>
        <w:object>
          <v:shape id="_x0000_i1038" o:spt="75" type="#_x0000_t75" style="height:34pt;width:38pt;" o:ole="t" filled="f" o:preferrelative="t" stroked="f" coordsize="21600,21600">
            <v:path/>
            <v:fill on="f" alignshape="1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sz w:val="21"/>
          <w:szCs w:val="21"/>
        </w:rPr>
        <w:t xml:space="preserve">      </w:t>
      </w:r>
      <w:r>
        <w:rPr>
          <w:position w:val="-30"/>
          <w:sz w:val="21"/>
          <w:szCs w:val="21"/>
        </w:rPr>
        <w:object>
          <v:shape id="_x0000_i1039" o:spt="75" type="#_x0000_t75" style="height:34pt;width:41pt;" o:ole="t" filled="f" o:preferrelative="t" stroked="f" coordsize="21600,21600">
            <v:path/>
            <v:fill on="f" alignshape="1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rFonts w:hint="eastAsia" w:eastAsia="宋体"/>
          <w:sz w:val="21"/>
          <w:szCs w:val="21"/>
          <w:lang w:val="en-US" w:eastAsia="zh-CN"/>
        </w:rPr>
      </w:pPr>
      <w:r>
        <w:rPr>
          <w:rFonts w:hAnsi="宋体"/>
          <w:sz w:val="21"/>
          <w:szCs w:val="21"/>
        </w:rPr>
        <w:t>对于互易网络</w:t>
      </w:r>
      <w:r>
        <w:rPr>
          <w:position w:val="-12"/>
          <w:sz w:val="21"/>
          <w:szCs w:val="21"/>
        </w:rPr>
        <w:object>
          <v:shape id="_x0000_i1040" o:spt="75" type="#_x0000_t75" style="height:18pt;width:42.95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rFonts w:hint="eastAsia" w:hAnsi="宋体"/>
          <w:sz w:val="21"/>
          <w:szCs w:val="21"/>
          <w:lang w:val="en-US" w:eastAsia="zh-CN"/>
        </w:rPr>
        <w:t>可得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default" w:eastAsia="宋体"/>
          <w:sz w:val="21"/>
          <w:szCs w:val="21"/>
          <w:lang w:val="en-US" w:eastAsia="zh-CN"/>
        </w:rPr>
      </w:pPr>
      <w:r>
        <w:rPr>
          <w:position w:val="-30"/>
          <w:sz w:val="21"/>
          <w:szCs w:val="21"/>
        </w:rPr>
        <w:object>
          <v:shape id="_x0000_i1041" o:spt="75" type="#_x0000_t75" style="height:34pt;width:114pt;" o:ole="t" filled="f" o:preferrelative="t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sz w:val="21"/>
          <w:szCs w:val="21"/>
        </w:rPr>
        <w:t xml:space="preserve">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在式中有三个未知数</w:t>
      </w:r>
      <w:r>
        <w:rPr>
          <w:position w:val="-12"/>
          <w:sz w:val="21"/>
          <w:szCs w:val="21"/>
        </w:rPr>
        <w:object>
          <v:shape id="_x0000_i1042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3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4" o:spt="75" type="#_x0000_t75" style="height:18pt;width:17pt;" o:ole="t" filled="f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Ansi="宋体"/>
          <w:sz w:val="21"/>
          <w:szCs w:val="21"/>
        </w:rPr>
        <w:t>。如果能分别测出网络输出端短路、开路和匹配时，网络输入端的反射系数</w:t>
      </w:r>
      <w:r>
        <w:rPr>
          <w:position w:val="-12"/>
          <w:sz w:val="21"/>
          <w:szCs w:val="21"/>
        </w:rPr>
        <w:object>
          <v:shape id="_x0000_i1045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Ansi="宋体"/>
          <w:sz w:val="21"/>
          <w:szCs w:val="21"/>
        </w:rPr>
        <w:t>、</w:t>
      </w:r>
      <w:r>
        <w:rPr>
          <w:position w:val="-12"/>
          <w:sz w:val="21"/>
          <w:szCs w:val="21"/>
        </w:rPr>
        <w:object>
          <v:shape id="_x0000_i1046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Ansi="宋体"/>
          <w:sz w:val="21"/>
          <w:szCs w:val="21"/>
        </w:rPr>
        <w:t>和</w:t>
      </w:r>
      <w:r>
        <w:rPr>
          <w:position w:val="-12"/>
          <w:sz w:val="21"/>
          <w:szCs w:val="21"/>
        </w:rPr>
        <w:object>
          <v:shape id="_x0000_i1047" o:spt="75" type="#_x0000_t75" style="height:18pt;width:18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Ansi="宋体"/>
          <w:sz w:val="21"/>
          <w:szCs w:val="21"/>
        </w:rPr>
        <w:t>可求得三个未知数。</w:t>
      </w:r>
    </w:p>
    <w:p>
      <w:pPr>
        <w:pStyle w:val="2"/>
        <w:snapToGrid w:val="0"/>
        <w:spacing w:after="0" w:line="240" w:lineRule="auto"/>
        <w:ind w:left="0" w:left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端开路时，</w:t>
      </w:r>
      <w:r>
        <w:rPr>
          <w:position w:val="-12"/>
          <w:sz w:val="21"/>
          <w:szCs w:val="21"/>
        </w:rPr>
        <w:object>
          <v:shape id="_x0000_i1048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49" o:spt="75" type="#_x0000_t75" style="height:36pt;width:85.95pt;" o:ole="t" filled="f" o:preferrelative="t" stroked="f" coordsize="21600,21600">
            <v:path/>
            <v:fill on="f" alignshape="1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端短路时，</w:t>
      </w:r>
      <w:r>
        <w:rPr>
          <w:position w:val="-12"/>
          <w:sz w:val="21"/>
          <w:szCs w:val="21"/>
        </w:rPr>
        <w:object>
          <v:shape id="_x0000_i1050" o:spt="75" type="#_x0000_t75" style="height:18pt;width:40pt;" o:ole="t" filled="f" o:preferrelative="t" stroked="f" coordsize="21600,21600">
            <v:path/>
            <v:fill on="f" alignshape="1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30"/>
          <w:sz w:val="21"/>
          <w:szCs w:val="21"/>
        </w:rPr>
        <w:object>
          <v:shape id="_x0000_i1051" o:spt="75" type="#_x0000_t75" style="height:36pt;width:87pt;" o:ole="t" filled="f" o:preferrelative="t" stroked="f" coordsize="21600,21600">
            <v:path/>
            <v:fill on="f" alignshape="1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Ansi="宋体"/>
          <w:sz w:val="21"/>
          <w:szCs w:val="21"/>
        </w:rPr>
        <w:t>；</w:t>
      </w: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端匹配时，</w:t>
      </w:r>
      <w:r>
        <w:rPr>
          <w:position w:val="-12"/>
          <w:sz w:val="21"/>
          <w:szCs w:val="21"/>
        </w:rPr>
        <w:object>
          <v:shape id="_x0000_i1052" o:spt="75" type="#_x0000_t75" style="height:18pt;width:34pt;" o:ole="t" filled="f" o:preferrelative="t" stroked="f" coordsize="21600,21600">
            <v:path/>
            <v:fill on="f" alignshape="1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端的反射系数</w:t>
      </w:r>
      <w:r>
        <w:rPr>
          <w:position w:val="-12"/>
          <w:sz w:val="21"/>
          <w:szCs w:val="21"/>
        </w:rPr>
        <w:object>
          <v:shape id="_x0000_i1053" o:spt="75" type="#_x0000_t75" style="height:18pt;width:44pt;" o:ole="t" filled="f" o:preferrelative="t" stroked="f" coordsize="21600,21600">
            <v:path/>
            <v:fill on="f" alignshape="1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Ansi="宋体"/>
          <w:sz w:val="21"/>
          <w:szCs w:val="21"/>
        </w:rPr>
        <w:t>。</w:t>
      </w:r>
    </w:p>
    <w:p>
      <w:pPr>
        <w:pStyle w:val="2"/>
        <w:snapToGrid w:val="0"/>
        <w:spacing w:after="0" w:line="240" w:lineRule="auto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由上面的推导可得，则如图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(a)</w:t>
      </w:r>
      <w:r>
        <w:rPr>
          <w:rFonts w:hAnsi="宋体"/>
          <w:sz w:val="21"/>
          <w:szCs w:val="21"/>
        </w:rPr>
        <w:t>的互易网络散射参量可由下式计算：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28160" cy="853440"/>
            <wp:effectExtent l="0" t="0" r="15240" b="3810"/>
            <wp:docPr id="1" name="图片 3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Image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rFonts w:hint="eastAsia" w:eastAsia="宋体"/>
          <w:sz w:val="21"/>
          <w:szCs w:val="21"/>
          <w:lang w:eastAsia="zh-CN"/>
        </w:rPr>
      </w:pPr>
      <w:r>
        <w:rPr>
          <w:rFonts w:hAnsi="宋体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18"/>
          <w:szCs w:val="18"/>
        </w:rPr>
      </w:pPr>
      <w:r>
        <w:rPr>
          <w:sz w:val="18"/>
          <w:szCs w:val="18"/>
        </w:rPr>
        <w:t>(a)</w:t>
      </w:r>
      <w:r>
        <w:rPr>
          <w:rFonts w:hAnsi="宋体"/>
          <w:sz w:val="18"/>
          <w:szCs w:val="18"/>
        </w:rPr>
        <w:t>三点法测量</w:t>
      </w:r>
      <w:r>
        <w:rPr>
          <w:sz w:val="18"/>
          <w:szCs w:val="18"/>
        </w:rPr>
        <w:t>[S]</w:t>
      </w:r>
      <w:r>
        <w:rPr>
          <w:rFonts w:hAnsi="宋体"/>
          <w:sz w:val="18"/>
          <w:szCs w:val="18"/>
        </w:rPr>
        <w:t>参量；</w:t>
      </w:r>
      <w:r>
        <w:rPr>
          <w:sz w:val="18"/>
          <w:szCs w:val="18"/>
        </w:rPr>
        <w:t>(b)</w:t>
      </w:r>
      <w:r>
        <w:rPr>
          <w:rFonts w:hAnsi="宋体"/>
          <w:sz w:val="18"/>
          <w:szCs w:val="18"/>
        </w:rPr>
        <w:t>输入、输出端面的等效位置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104"/>
          <w:sz w:val="21"/>
          <w:szCs w:val="21"/>
        </w:rPr>
        <w:object>
          <v:shape id="_x0000_i1054" o:spt="75" type="#_x0000_t75" style="height:110pt;width:274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bCs/>
          <w:sz w:val="21"/>
          <w:szCs w:val="21"/>
        </w:rPr>
        <w:t>网络输入端面反射系数</w:t>
      </w:r>
      <w:r>
        <w:rPr>
          <w:bCs/>
          <w:position w:val="-12"/>
          <w:sz w:val="21"/>
          <w:szCs w:val="21"/>
        </w:rPr>
        <w:object>
          <v:shape id="_x0000_i1055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的测量方法</w:t>
      </w:r>
      <w:r>
        <w:rPr>
          <w:rFonts w:hAnsi="宋体"/>
          <w:sz w:val="21"/>
          <w:szCs w:val="21"/>
        </w:rPr>
        <w:t>：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因为反射系数</w:t>
      </w:r>
      <w:r>
        <w:rPr>
          <w:position w:val="-14"/>
          <w:sz w:val="21"/>
          <w:szCs w:val="21"/>
        </w:rPr>
        <w:object>
          <v:shape id="_x0000_i1056" o:spt="75" type="#_x0000_t75" style="height:20.45pt;width:52.75pt;" o:ole="t" filled="f" o:preferrelative="t" stroked="f" coordsize="21600,21600">
            <v:path/>
            <v:fill on="f" alignshape="1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9">
            <o:LockedField>false</o:LockedField>
          </o:OLEObject>
        </w:object>
      </w:r>
      <w:r>
        <w:rPr>
          <w:rFonts w:hAnsi="宋体"/>
          <w:sz w:val="21"/>
          <w:szCs w:val="21"/>
        </w:rPr>
        <w:t>，首先应测量驻波比</w:t>
      </w:r>
      <w:r>
        <w:rPr>
          <w:position w:val="-10"/>
          <w:sz w:val="21"/>
          <w:szCs w:val="21"/>
        </w:rPr>
        <w:object>
          <v:shape id="_x0000_i1057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71">
            <o:LockedField>false</o:LockedField>
          </o:OLEObject>
        </w:object>
      </w:r>
      <w:r>
        <w:rPr>
          <w:rFonts w:hAnsi="宋体"/>
          <w:sz w:val="21"/>
          <w:szCs w:val="21"/>
        </w:rPr>
        <w:t>，则</w:t>
      </w:r>
    </w:p>
    <w:p>
      <w:pPr>
        <w:pStyle w:val="2"/>
        <w:snapToGrid w:val="0"/>
        <w:spacing w:after="0" w:line="360" w:lineRule="atLeast"/>
        <w:ind w:left="0" w:leftChars="0"/>
        <w:jc w:val="center"/>
        <w:rPr>
          <w:sz w:val="21"/>
          <w:szCs w:val="21"/>
        </w:rPr>
      </w:pPr>
      <w:r>
        <w:rPr>
          <w:position w:val="-28"/>
          <w:sz w:val="21"/>
          <w:szCs w:val="21"/>
        </w:rPr>
        <w:object>
          <v:shape id="_x0000_i1058" o:spt="75" type="#_x0000_t75" style="height:33pt;width:55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position w:val="-32"/>
          <w:sz w:val="21"/>
          <w:szCs w:val="21"/>
        </w:rPr>
        <w:object>
          <v:shape id="_x0000_i1059" o:spt="75" type="#_x0000_t75" style="height:37pt;width:51pt;" o:ole="t" filled="f" o:preferrelative="t" stroked="f" coordsize="21600,21600">
            <v:path/>
            <v:fill on="f" alignshape="1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然后测量</w:t>
      </w:r>
      <w:r>
        <w:rPr>
          <w:b/>
          <w:bCs/>
          <w:position w:val="-12"/>
          <w:sz w:val="21"/>
          <w:szCs w:val="21"/>
        </w:rPr>
        <w:object>
          <v:shape id="_x0000_i1060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Ansi="宋体"/>
          <w:sz w:val="21"/>
          <w:szCs w:val="21"/>
        </w:rPr>
        <w:t>左边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向波源一边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相邻驻波节点位置</w:t>
      </w:r>
      <w:r>
        <w:rPr>
          <w:position w:val="-10"/>
          <w:sz w:val="21"/>
          <w:szCs w:val="21"/>
        </w:rPr>
        <w:object>
          <v:shape id="_x0000_i1061" o:spt="75" type="#_x0000_t75" style="height:17pt;width:20pt;" o:ole="t" filled="f" o:preferrelative="t" stroked="f" coordsize="21600,21600">
            <v:path/>
            <v:fill on="f" alignshape="1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9">
            <o:LockedField>false</o:LockedField>
          </o:OLEObject>
        </w:object>
      </w:r>
      <w:r>
        <w:rPr>
          <w:rFonts w:hAnsi="宋体"/>
          <w:sz w:val="21"/>
          <w:szCs w:val="21"/>
        </w:rPr>
        <w:t>，参见图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(b)</w: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6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Ansi="宋体"/>
          <w:bCs/>
          <w:sz w:val="21"/>
          <w:szCs w:val="21"/>
        </w:rPr>
        <w:t>为待测网络输入端面</w:t>
      </w:r>
      <w:r>
        <w:rPr>
          <w:bCs/>
          <w:sz w:val="21"/>
          <w:szCs w:val="21"/>
        </w:rPr>
        <w:t>(“1”</w:t>
      </w:r>
      <w:r>
        <w:rPr>
          <w:rFonts w:hAnsi="宋体"/>
          <w:bCs/>
          <w:sz w:val="21"/>
          <w:szCs w:val="21"/>
        </w:rPr>
        <w:t>端口</w:t>
      </w:r>
      <w:r>
        <w:rPr>
          <w:bCs/>
          <w:sz w:val="21"/>
          <w:szCs w:val="21"/>
        </w:rPr>
        <w:t>)</w:t>
      </w:r>
      <w:r>
        <w:rPr>
          <w:rFonts w:hAnsi="宋体"/>
          <w:bCs/>
          <w:sz w:val="21"/>
          <w:szCs w:val="21"/>
        </w:rPr>
        <w:t>在测量线上的等效位置，</w:t>
      </w:r>
      <w:r>
        <w:rPr>
          <w:rFonts w:hAnsi="宋体"/>
          <w:sz w:val="21"/>
          <w:szCs w:val="21"/>
        </w:rPr>
        <w:t>对反射系数的相角而言，离波源越近，相角越滞后，故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32"/>
        </w:rPr>
        <w:object>
          <v:shape id="_x0000_i1063" o:spt="75" type="#_x0000_t75" style="height:39.95pt;width:112.0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</w:t>
      </w:r>
      <w:r>
        <w:rPr>
          <w:rFonts w:hint="eastAsia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Style w:val="2"/>
        <w:snapToGrid w:val="0"/>
        <w:spacing w:after="0" w:line="360" w:lineRule="atLeast"/>
        <w:ind w:left="0" w:leftChars="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式中</w:t>
      </w:r>
      <w:r>
        <w:rPr>
          <w:position w:val="-12"/>
          <w:sz w:val="21"/>
          <w:szCs w:val="21"/>
        </w:rPr>
        <w:object>
          <v:shape id="_x0000_i1064" o:spt="75" type="#_x0000_t75" style="height:18pt;width:22pt;" o:ole="t" filled="f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Ansi="宋体"/>
          <w:sz w:val="21"/>
          <w:szCs w:val="21"/>
        </w:rPr>
        <w:t>为</w:t>
      </w:r>
      <w:r>
        <w:rPr>
          <w:position w:val="-12"/>
          <w:sz w:val="21"/>
          <w:szCs w:val="21"/>
        </w:rPr>
        <w:object>
          <v:shape id="_x0000_i1065" o:spt="75" type="#_x0000_t75" style="height:18pt;width:15pt;" o:ole="t" filled="f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Ansi="宋体"/>
          <w:sz w:val="21"/>
          <w:szCs w:val="21"/>
        </w:rPr>
        <w:t>向波源方向相邻驻波波节点的位置。</w:t>
      </w:r>
    </w:p>
    <w:p>
      <w:pPr>
        <w:ind w:firstLine="420" w:firstLineChars="200"/>
        <w:jc w:val="both"/>
        <w:rPr>
          <w:sz w:val="21"/>
          <w:szCs w:val="21"/>
        </w:rPr>
      </w:pPr>
      <w:r>
        <w:rPr>
          <w:rFonts w:hAnsi="宋体"/>
          <w:sz w:val="21"/>
          <w:szCs w:val="21"/>
        </w:rPr>
        <w:t>本实验实际上是对网络输入端的反射系数进行三次测量。操作步骤与单端网络输入阻抗测量相同。需要说明的是网络输出端开路负载如何获得。对于微波电路，输出端空载并不意味着开路，因为有辐射存在，不能得到反射系数为</w:t>
      </w:r>
      <w:r>
        <w:rPr>
          <w:sz w:val="21"/>
          <w:szCs w:val="21"/>
        </w:rPr>
        <w:t>+1</w:t>
      </w:r>
      <w:r>
        <w:rPr>
          <w:rFonts w:hAnsi="宋体"/>
          <w:sz w:val="21"/>
          <w:szCs w:val="21"/>
        </w:rPr>
        <w:t>的开路条件。获得开路的方法是这样的，二端口网络输出端用短路片短路。测得一驻波节点</w:t>
      </w:r>
      <w:r>
        <w:rPr>
          <w:b/>
          <w:bCs/>
          <w:position w:val="-12"/>
          <w:sz w:val="21"/>
          <w:szCs w:val="21"/>
        </w:rPr>
        <w:object>
          <v:shape id="_x0000_i1066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Ansi="宋体"/>
          <w:sz w:val="21"/>
          <w:szCs w:val="21"/>
        </w:rPr>
        <w:t>，用</w:t>
      </w:r>
      <w:r>
        <w:rPr>
          <w:rFonts w:hint="eastAsia" w:hAnsi="宋体"/>
          <w:sz w:val="21"/>
          <w:szCs w:val="21"/>
          <w:lang w:eastAsia="zh-CN"/>
        </w:rPr>
        <w:t>可变</w:t>
      </w:r>
      <w:r>
        <w:rPr>
          <w:rFonts w:hAnsi="宋体"/>
          <w:sz w:val="21"/>
          <w:szCs w:val="21"/>
        </w:rPr>
        <w:t>短路活塞代替短路片，测量线探针保持</w:t>
      </w:r>
      <w:r>
        <w:rPr>
          <w:b/>
          <w:bCs/>
          <w:position w:val="-12"/>
          <w:sz w:val="21"/>
          <w:szCs w:val="21"/>
        </w:rPr>
        <w:object>
          <v:shape id="_x0000_i1067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rFonts w:hAnsi="宋体"/>
          <w:sz w:val="21"/>
          <w:szCs w:val="21"/>
        </w:rPr>
        <w:t>位置上不动，移动</w:t>
      </w:r>
      <w:r>
        <w:rPr>
          <w:rFonts w:hint="eastAsia" w:hAnsi="宋体"/>
          <w:sz w:val="21"/>
          <w:szCs w:val="21"/>
          <w:lang w:eastAsia="zh-CN"/>
        </w:rPr>
        <w:t>可变</w:t>
      </w:r>
      <w:r>
        <w:rPr>
          <w:rFonts w:hAnsi="宋体"/>
          <w:sz w:val="21"/>
          <w:szCs w:val="21"/>
        </w:rPr>
        <w:t>短路器的短路活塞，使探头在</w:t>
      </w:r>
      <w:r>
        <w:rPr>
          <w:b/>
          <w:bCs/>
          <w:position w:val="-12"/>
          <w:sz w:val="21"/>
          <w:szCs w:val="21"/>
        </w:rPr>
        <w:object>
          <v:shape id="_x0000_i1068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Ansi="宋体"/>
          <w:sz w:val="21"/>
          <w:szCs w:val="21"/>
        </w:rPr>
        <w:t>位置上仍为最小显示，并按交叉读数法（即等指示度法）确定</w:t>
      </w:r>
      <w:r>
        <w:rPr>
          <w:rFonts w:hint="eastAsia" w:hAnsi="宋体"/>
          <w:sz w:val="21"/>
          <w:szCs w:val="21"/>
          <w:lang w:eastAsia="zh-CN"/>
        </w:rPr>
        <w:t>可变</w:t>
      </w:r>
      <w:r>
        <w:rPr>
          <w:rFonts w:hAnsi="宋体"/>
          <w:sz w:val="21"/>
          <w:szCs w:val="21"/>
        </w:rPr>
        <w:t>短路器短路活塞位置，记下此位置的读数</w:t>
      </w:r>
      <w:r>
        <w:rPr>
          <w:b/>
          <w:bCs/>
          <w:position w:val="-12"/>
          <w:sz w:val="21"/>
          <w:szCs w:val="21"/>
        </w:rPr>
        <w:object>
          <v:shape id="_x0000_i1069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hAnsi="宋体"/>
          <w:sz w:val="21"/>
          <w:szCs w:val="21"/>
        </w:rPr>
        <w:t>，</w:t>
      </w:r>
      <w:r>
        <w:rPr>
          <w:b/>
          <w:bCs/>
          <w:position w:val="-12"/>
          <w:sz w:val="21"/>
          <w:szCs w:val="21"/>
        </w:rPr>
        <w:object>
          <v:shape id="_x0000_i1070" o:spt="75" type="#_x0000_t75" style="height:18pt;width:13.95pt;" o:ole="t" filled="f" o:preferrelative="t" stroked="f" coordsize="21600,21600">
            <v:path/>
            <v:fill on="f" alignshape="1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Ansi="宋体"/>
          <w:sz w:val="21"/>
          <w:szCs w:val="21"/>
        </w:rPr>
        <w:t>就是这个</w:t>
      </w:r>
      <w:r>
        <w:rPr>
          <w:rFonts w:hint="eastAsia" w:hAnsi="宋体"/>
          <w:sz w:val="21"/>
          <w:szCs w:val="21"/>
          <w:lang w:eastAsia="zh-CN"/>
        </w:rPr>
        <w:t>可变</w:t>
      </w:r>
      <w:r>
        <w:rPr>
          <w:rFonts w:hAnsi="宋体"/>
          <w:sz w:val="21"/>
          <w:szCs w:val="21"/>
        </w:rPr>
        <w:t>短路器的输入端为等效短路时长度，同时也是把它接在网络输出端时，网络输出端获得等效短路的端面。继续移动短路活塞，使探针在</w:t>
      </w:r>
      <w:r>
        <w:rPr>
          <w:b/>
          <w:bCs/>
          <w:position w:val="-12"/>
          <w:sz w:val="21"/>
          <w:szCs w:val="21"/>
        </w:rPr>
        <w:object>
          <v:shape id="_x0000_i1071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  <w:r>
        <w:rPr>
          <w:rFonts w:hAnsi="宋体"/>
          <w:sz w:val="21"/>
          <w:szCs w:val="21"/>
        </w:rPr>
        <w:t>位置再次出现驻波节点，并按交叉读数法确定该相邻波节点在</w:t>
      </w:r>
      <w:r>
        <w:rPr>
          <w:rFonts w:hint="eastAsia" w:hAnsi="宋体"/>
          <w:sz w:val="21"/>
          <w:szCs w:val="21"/>
          <w:lang w:eastAsia="zh-CN"/>
        </w:rPr>
        <w:t>可变</w:t>
      </w:r>
      <w:r>
        <w:rPr>
          <w:rFonts w:hAnsi="宋体"/>
          <w:sz w:val="21"/>
          <w:szCs w:val="21"/>
        </w:rPr>
        <w:t>短路器上的刻度值</w:t>
      </w:r>
      <w:r>
        <w:rPr>
          <w:b/>
          <w:bCs/>
          <w:position w:val="-12"/>
          <w:sz w:val="21"/>
          <w:szCs w:val="21"/>
        </w:rPr>
        <w:object>
          <v:shape id="_x0000_i1072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Ansi="宋体"/>
          <w:sz w:val="21"/>
          <w:szCs w:val="21"/>
        </w:rPr>
        <w:t>，根据这两个相邻节点的距离，可计算在短路器中波导波长</w:t>
      </w:r>
      <w:r>
        <w:rPr>
          <w:position w:val="-14"/>
          <w:sz w:val="21"/>
          <w:szCs w:val="21"/>
        </w:rPr>
        <w:object>
          <v:shape id="_x0000_i1073" o:spt="75" type="#_x0000_t75" style="height:19pt;width:18pt;" o:ole="t" filled="f" o:preferrelative="t" stroked="f" coordsize="21600,21600">
            <v:path/>
            <v:fill on="f" alignshape="1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  <w:r>
        <w:rPr>
          <w:rFonts w:hAnsi="宋体"/>
          <w:sz w:val="21"/>
          <w:szCs w:val="21"/>
        </w:rPr>
        <w:t>。由此可得</w:t>
      </w:r>
      <w:r>
        <w:rPr>
          <w:rFonts w:hint="eastAsia" w:hAnsi="宋体"/>
          <w:sz w:val="21"/>
          <w:szCs w:val="21"/>
          <w:lang w:eastAsia="zh-CN"/>
        </w:rPr>
        <w:t>可变</w:t>
      </w:r>
      <w:r>
        <w:rPr>
          <w:rFonts w:hAnsi="宋体"/>
          <w:sz w:val="21"/>
          <w:szCs w:val="21"/>
        </w:rPr>
        <w:t>短路器输入端等效开路的长度应为</w:t>
      </w:r>
    </w:p>
    <w:p>
      <w:pPr>
        <w:pStyle w:val="2"/>
        <w:wordWrap w:val="0"/>
        <w:snapToGrid w:val="0"/>
        <w:spacing w:after="0" w:line="360" w:lineRule="atLeast"/>
        <w:ind w:left="0" w:leftChars="0"/>
        <w:jc w:val="right"/>
        <w:rPr>
          <w:rFonts w:hint="eastAsia" w:eastAsia="宋体"/>
          <w:sz w:val="21"/>
          <w:szCs w:val="21"/>
          <w:lang w:eastAsia="zh-CN"/>
        </w:rPr>
      </w:pPr>
      <w:r>
        <w:rPr>
          <w:position w:val="-24"/>
          <w:sz w:val="21"/>
          <w:szCs w:val="21"/>
        </w:rPr>
        <w:object>
          <v:shape id="_x0000_i1074" o:spt="75" type="#_x0000_t75" style="height:33pt;width:64pt;" o:ole="t" filled="f" o:preferrelative="t" stroked="f" coordsize="21600,21600">
            <v:path/>
            <v:fill on="f" alignshape="1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1">
            <o:LockedField>false</o:LockedField>
          </o:OLEObject>
        </w:object>
      </w:r>
      <w:r>
        <w:rPr>
          <w:rFonts w:hint="eastAsia"/>
          <w:sz w:val="21"/>
          <w:szCs w:val="21"/>
        </w:rPr>
        <w:t xml:space="preserve">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ind w:firstLine="420" w:firstLineChars="200"/>
        <w:jc w:val="both"/>
        <w:rPr>
          <w:rFonts w:hint="eastAsia" w:hAnsi="宋体"/>
          <w:sz w:val="21"/>
          <w:szCs w:val="21"/>
        </w:rPr>
      </w:pPr>
      <w:r>
        <w:rPr>
          <w:rFonts w:hAnsi="宋体"/>
          <w:sz w:val="21"/>
          <w:szCs w:val="21"/>
        </w:rPr>
        <w:t>就是说把</w:t>
      </w:r>
      <w:r>
        <w:rPr>
          <w:rFonts w:hint="eastAsia" w:hAnsi="宋体"/>
          <w:sz w:val="21"/>
          <w:szCs w:val="21"/>
          <w:lang w:eastAsia="zh-CN"/>
        </w:rPr>
        <w:t>可变</w:t>
      </w:r>
      <w:r>
        <w:rPr>
          <w:rFonts w:hAnsi="宋体"/>
          <w:sz w:val="21"/>
          <w:szCs w:val="21"/>
        </w:rPr>
        <w:t>短路器短路活塞位置放在读数</w:t>
      </w:r>
      <w:r>
        <w:rPr>
          <w:position w:val="-12"/>
          <w:sz w:val="21"/>
          <w:szCs w:val="21"/>
        </w:rPr>
        <w:object>
          <v:shape id="_x0000_i1075" o:spt="75" type="#_x0000_t75" style="height:18pt;width:11pt;" o:ole="t" filled="f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Ansi="宋体"/>
          <w:sz w:val="21"/>
          <w:szCs w:val="21"/>
        </w:rPr>
        <w:t>上，短路活塞的输入端等效为开路阻抗</w:t>
      </w:r>
      <w:r>
        <w:rPr>
          <w:sz w:val="21"/>
          <w:szCs w:val="21"/>
        </w:rPr>
        <w:t>(</w:t>
      </w:r>
      <w:r>
        <w:rPr>
          <w:position w:val="-12"/>
          <w:sz w:val="21"/>
          <w:szCs w:val="21"/>
        </w:rPr>
        <w:object>
          <v:shape id="_x0000_i1076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5">
            <o:LockedField>false</o:LockedField>
          </o:OLEObject>
        </w:object>
      </w:r>
      <w:r>
        <w:rPr>
          <w:sz w:val="21"/>
          <w:szCs w:val="21"/>
        </w:rPr>
        <w:t>=</w:t>
      </w:r>
      <w:r>
        <w:rPr>
          <w:position w:val="-4"/>
          <w:sz w:val="21"/>
          <w:szCs w:val="21"/>
        </w:rPr>
        <w:object>
          <v:shape id="_x0000_i1077" o:spt="75" type="#_x0000_t75" style="height:10pt;width:12pt;" o:ole="t" filled="f" stroked="f" coordsize="21600,21600">
            <v:path/>
            <v:fill on="f" alignshape="1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7">
            <o:LockedField>false</o:LockedField>
          </o:OLEObject>
        </w:objec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，把它接到待测网络的输出端就是待测网络的等效开路负载。三点法只需要测出最少的实验数据便可求出全部的参数。但是，每一个单次测量数据的误差都直接影响各</w:t>
      </w:r>
      <w:r>
        <w:rPr>
          <w:sz w:val="21"/>
          <w:szCs w:val="21"/>
        </w:rPr>
        <w:t>[S]</w:t>
      </w:r>
      <w:r>
        <w:rPr>
          <w:rFonts w:hAnsi="宋体"/>
          <w:sz w:val="21"/>
          <w:szCs w:val="21"/>
        </w:rPr>
        <w:t>参数的结果。因此应注意在驻波及阻抗测量中减少误差的各项措施。</w:t>
      </w: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after="0" w:line="240" w:lineRule="auto"/>
        <w:ind w:left="0" w:leftChars="0" w:firstLine="420"/>
        <w:jc w:val="both"/>
        <w:rPr>
          <w:rFonts w:ascii="Times New Roman" w:hAnsi="Times New Roman"/>
          <w:sz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2" w:name="SourceFrequency"/>
      <w:bookmarkEnd w:id="12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___(GHz);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13" w:name="SourceVoltage"/>
      <w:bookmarkEnd w:id="13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14" w:name="Attenuator"/>
      <w:bookmarkEnd w:id="14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__(mm)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  <w:bookmarkStart w:id="45" w:name="_GoBack"/>
      <w:bookmarkEnd w:id="45"/>
    </w:p>
    <w:tbl>
      <w:tblPr>
        <w:tblStyle w:val="3"/>
        <w:tblW w:w="9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362"/>
        <w:gridCol w:w="813"/>
        <w:gridCol w:w="9"/>
        <w:gridCol w:w="823"/>
        <w:gridCol w:w="1369"/>
        <w:gridCol w:w="780"/>
        <w:gridCol w:w="781"/>
        <w:gridCol w:w="141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关键位置、参数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eastAsia="zh-CN"/>
              </w:rPr>
              <w:t>可变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eastAsia="zh-CN"/>
              </w:rPr>
              <w:t>可变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  <w:lang w:eastAsia="zh-CN"/>
              </w:rPr>
              <w:t>可变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 w:bidi="ar-SA"/>
              </w:rPr>
            </w:pPr>
            <w:bookmarkStart w:id="15" w:name="EquivalentSectionPosition"/>
            <w:bookmarkEnd w:id="15"/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6" w:name="InputWavelength"/>
            <w:bookmarkEnd w:id="16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7" w:name="VariableShortCircuitFirstPos"/>
            <w:bookmarkEnd w:id="17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18" w:name="VariableShortCircuitSecondPos"/>
            <w:bookmarkEnd w:id="1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 w:eastAsia="zh-CN"/>
              </w:rPr>
            </w:pPr>
            <w:bookmarkStart w:id="19" w:name="VariableWavelengthInShortCircuit"/>
            <w:bookmarkEnd w:id="19"/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val="en-US"/>
              </w:rPr>
            </w:pPr>
            <w:bookmarkStart w:id="20" w:name="OpenLoadPosition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1"/>
                <w:szCs w:val="24"/>
              </w:rPr>
              <w:t>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测量数据</w:t>
            </w:r>
          </w:p>
        </w:tc>
        <w:tc>
          <w:tcPr>
            <w:tcW w:w="30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2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WaveNodePosShortCircuit"/>
            <w:bookmarkEnd w:id="21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2" w:name="WaveNodePosShortTerminal"/>
            <w:bookmarkEnd w:id="22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WaveNodePosShortMatching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4" w:name="PhaseAngleCircuit"/>
            <w:bookmarkEnd w:id="24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5" w:name="PhaseAngleTerminal"/>
            <w:bookmarkEnd w:id="25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6" w:name="PhaseAngleMatching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  <w:lang w:eastAsia="zh-CN"/>
              </w:rPr>
            </w:pPr>
            <w:bookmarkStart w:id="27" w:name="StandingWaveRatioCircuit"/>
            <w:bookmarkEnd w:id="27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8" w:name="StandingWaveRatioTerminal"/>
            <w:bookmarkEnd w:id="2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r>
              <w:rPr>
                <w:rFonts w:hint="eastAsia" w:ascii="Times New Roman" w:hAnsi="Times New Roman"/>
                <w:sz w:val="21"/>
                <w:szCs w:val="24"/>
                <w:highlight w:val="none"/>
              </w:rPr>
              <w:t>驻波比ρ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none"/>
              </w:rPr>
            </w:pPr>
            <w:bookmarkStart w:id="29" w:name="StandingWaveRatioMatching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0" w:name="inputΓ1S"/>
            <w:bookmarkEnd w:id="30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1" w:name="inputΓ10"/>
            <w:bookmarkEnd w:id="31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2" w:name="inputΓ1L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vertAlign w:val="subscript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</w:p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3" w:name="ReflectionCoefficientΓ1SReal"/>
            <w:bookmarkEnd w:id="33"/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4" w:name="ReflectionCoefficientΓ1SImaginary"/>
            <w:bookmarkEnd w:id="34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5" w:name="ReflectionCoefficientΓ10Real"/>
            <w:bookmarkEnd w:id="35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6" w:name="ReflectionCoefficientΓ10Imaginary"/>
            <w:bookmarkEnd w:id="36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7" w:name="ReflectionCoefficientΓ1LReal"/>
            <w:bookmarkEnd w:id="37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8" w:name="ReflectionCoefficientΓ1LImaginary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[S]</w:t>
            </w:r>
            <w:r>
              <w:rPr>
                <w:rFonts w:hint="eastAsia" w:ascii="Times New Roman" w:hAnsi="Times New Roman"/>
                <w:sz w:val="21"/>
                <w:szCs w:val="24"/>
              </w:rPr>
              <w:t>参量：</w:t>
            </w: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9" w:name="inputS11Real"/>
            <w:bookmarkEnd w:id="39"/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0" w:name="inputS11Imaginary"/>
            <w:bookmarkEnd w:id="40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1" w:name="inputS12S21Real"/>
            <w:bookmarkEnd w:id="41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2" w:name="inputS12S21Imaginary"/>
            <w:bookmarkEnd w:id="42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3" w:name="inputS22Real"/>
            <w:bookmarkEnd w:id="43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4" w:name="inputS22Imaginary"/>
            <w:bookmarkEnd w:id="4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52CDC"/>
    <w:rsid w:val="1B25029E"/>
    <w:rsid w:val="3779679F"/>
    <w:rsid w:val="3DF152A1"/>
    <w:rsid w:val="5EF36BCA"/>
    <w:rsid w:val="60A96DEF"/>
    <w:rsid w:val="62B120F8"/>
    <w:rsid w:val="631E37E3"/>
    <w:rsid w:val="65E6594A"/>
    <w:rsid w:val="6D292FBF"/>
    <w:rsid w:val="6F133697"/>
    <w:rsid w:val="74E3410A"/>
    <w:rsid w:val="76BD2B90"/>
    <w:rsid w:val="777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8.bin"/><Relationship Id="rId96" Type="http://schemas.openxmlformats.org/officeDocument/2006/relationships/oleObject" Target="embeddings/oleObject47.bin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39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png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0" Type="http://schemas.openxmlformats.org/officeDocument/2006/relationships/fontTable" Target="fontTable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1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2021-12-07T10:26:00Z</dcterms:created>
  <dc:creator>Administrator</dc:creator>
  <cp:lastModifiedBy>zyq</cp:lastModifiedBy>
  <dcterms:modified xsi:type="dcterms:W3CDTF">2022-03-17T08:48:29Z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7A7137BD3D79458197495CE8841D957E</vt:lpwstr>
  </property>
</Properties>
</file>