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华文行楷" w:hAnsi="华文行楷" w:eastAsia="华文行楷" w:cs="华文行楷"/>
          <w:b/>
          <w:bCs/>
          <w:sz w:val="96"/>
          <w:szCs w:val="160"/>
          <w:lang w:val="en-US" w:eastAsia="zh-CN"/>
        </w:rPr>
      </w:pPr>
      <w:r>
        <w:rPr>
          <w:rFonts w:hint="eastAsia" w:ascii="华文行楷" w:hAnsi="华文行楷" w:eastAsia="华文行楷" w:cs="华文行楷"/>
          <w:b/>
          <w:bCs/>
          <w:sz w:val="96"/>
          <w:szCs w:val="160"/>
          <w:lang w:val="en-US" w:eastAsia="zh-CN"/>
        </w:rPr>
        <w:t xml:space="preserve"> 哈尔滨工程大学</w:t>
      </w:r>
    </w:p>
    <w:p>
      <w:pPr>
        <w:bidi w:val="0"/>
        <w:jc w:val="center"/>
        <w:rPr>
          <w:rFonts w:hint="eastAsia" w:ascii="华文行楷" w:hAnsi="华文行楷" w:eastAsia="华文行楷" w:cs="华文行楷"/>
          <w:sz w:val="72"/>
          <w:szCs w:val="24"/>
          <w:lang w:val="en-US" w:eastAsia="zh-CN"/>
        </w:rPr>
      </w:pPr>
      <w:r>
        <w:rPr>
          <w:rFonts w:hint="eastAsia" w:ascii="华文行楷" w:hAnsi="华文行楷" w:eastAsia="华文行楷" w:cs="华文行楷"/>
          <w:color w:val="FF0000"/>
          <w:sz w:val="72"/>
          <w:szCs w:val="24"/>
          <w:lang w:val="en-US" w:eastAsia="zh-CN"/>
        </w:rPr>
        <w:t>微波技术</w:t>
      </w:r>
    </w:p>
    <w:p>
      <w:pPr>
        <w:bidi w:val="0"/>
        <w:jc w:val="center"/>
        <w:rPr>
          <w:rFonts w:hint="eastAsia" w:ascii="华文行楷" w:hAnsi="华文行楷" w:eastAsia="华文行楷" w:cs="华文行楷"/>
          <w:sz w:val="72"/>
          <w:lang w:val="en-US" w:eastAsia="zh-CN"/>
        </w:rPr>
      </w:pPr>
      <w:r>
        <w:rPr>
          <w:rFonts w:hint="eastAsia" w:ascii="华文行楷" w:hAnsi="华文行楷" w:eastAsia="华文行楷" w:cs="华文行楷"/>
          <w:color w:val="0000FF"/>
          <w:sz w:val="72"/>
          <w:szCs w:val="24"/>
          <w:lang w:val="en-US" w:eastAsia="zh-CN"/>
        </w:rPr>
        <w:t>虚拟仿真实验</w:t>
      </w:r>
    </w:p>
    <w:p>
      <w:pPr>
        <w:bidi w:val="0"/>
        <w:jc w:val="center"/>
        <w:rPr>
          <w:sz w:val="24"/>
        </w:rPr>
      </w:pPr>
      <w:r>
        <w:rPr>
          <w:rFonts w:hint="eastAsia" w:ascii="华文行楷" w:hAnsi="华文行楷" w:eastAsia="华文行楷" w:cs="华文行楷"/>
          <w:sz w:val="72"/>
        </w:rPr>
        <w:t>实   验   报   告</w:t>
      </w:r>
    </w:p>
    <w:p>
      <w:pPr>
        <w:spacing w:line="360" w:lineRule="auto"/>
        <w:rPr>
          <w:sz w:val="24"/>
        </w:rPr>
      </w:pPr>
    </w:p>
    <w:p>
      <w:pPr>
        <w:spacing w:line="360" w:lineRule="auto"/>
        <w:rPr>
          <w:sz w:val="24"/>
        </w:rPr>
      </w:pPr>
    </w:p>
    <w:tbl>
      <w:tblPr>
        <w:tblStyle w:val="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3060"/>
        <w:gridCol w:w="2175"/>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top w:val="single" w:color="auto" w:sz="12" w:space="0"/>
              <w:left w:val="single" w:color="auto" w:sz="12" w:space="0"/>
            </w:tcBorders>
            <w:noWrap w:val="0"/>
            <w:vAlign w:val="center"/>
          </w:tcPr>
          <w:p>
            <w:pPr>
              <w:spacing w:line="360" w:lineRule="auto"/>
              <w:jc w:val="center"/>
              <w:rPr>
                <w:sz w:val="24"/>
              </w:rPr>
            </w:pPr>
            <w:r>
              <w:rPr>
                <w:sz w:val="24"/>
              </w:rPr>
              <w:t>课程名称</w:t>
            </w:r>
          </w:p>
        </w:tc>
        <w:tc>
          <w:tcPr>
            <w:tcW w:w="6840" w:type="dxa"/>
            <w:gridSpan w:val="3"/>
            <w:tcBorders>
              <w:top w:val="single" w:color="auto" w:sz="12" w:space="0"/>
              <w:right w:val="single" w:color="auto" w:sz="12" w:space="0"/>
            </w:tcBorders>
            <w:noWrap w:val="0"/>
            <w:vAlign w:val="center"/>
          </w:tcPr>
          <w:p>
            <w:pPr>
              <w:spacing w:line="360" w:lineRule="auto"/>
              <w:rPr>
                <w:sz w:val="24"/>
              </w:rPr>
            </w:pPr>
            <w:r>
              <w:rPr>
                <w:sz w:val="24"/>
              </w:rPr>
              <w:t xml:space="preserve">               </w:t>
            </w:r>
            <w:r>
              <w:rPr>
                <w:rFonts w:hint="eastAsia"/>
                <w:sz w:val="24"/>
                <w:lang w:val="en-US" w:eastAsia="zh-CN"/>
              </w:rPr>
              <w:t xml:space="preserve">     </w:t>
            </w:r>
            <w:r>
              <w:rPr>
                <w:sz w:val="24"/>
              </w:rPr>
              <w:t xml:space="preserve"> 微波技术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left w:val="single" w:color="auto" w:sz="12" w:space="0"/>
            </w:tcBorders>
            <w:noWrap w:val="0"/>
            <w:vAlign w:val="center"/>
          </w:tcPr>
          <w:p>
            <w:pPr>
              <w:spacing w:line="360" w:lineRule="auto"/>
              <w:jc w:val="center"/>
              <w:rPr>
                <w:sz w:val="24"/>
              </w:rPr>
            </w:pPr>
            <w:r>
              <w:rPr>
                <w:sz w:val="24"/>
              </w:rPr>
              <w:t>实验项目名称</w:t>
            </w:r>
          </w:p>
        </w:tc>
        <w:tc>
          <w:tcPr>
            <w:tcW w:w="6840" w:type="dxa"/>
            <w:gridSpan w:val="3"/>
            <w:tcBorders>
              <w:right w:val="single" w:color="auto" w:sz="12" w:space="0"/>
            </w:tcBorders>
            <w:noWrap w:val="0"/>
            <w:vAlign w:val="center"/>
          </w:tcPr>
          <w:p>
            <w:pPr>
              <w:ind w:firstLine="2100" w:firstLineChars="1000"/>
              <w:rPr>
                <w:b/>
                <w:szCs w:val="21"/>
              </w:rPr>
            </w:pPr>
            <w:r>
              <w:rPr>
                <w:rFonts w:hint="eastAsia"/>
              </w:rPr>
              <w:t>定向耦合器的测量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left w:val="single" w:color="auto" w:sz="12" w:space="0"/>
            </w:tcBorders>
            <w:noWrap w:val="0"/>
            <w:vAlign w:val="center"/>
          </w:tcPr>
          <w:p>
            <w:pPr>
              <w:spacing w:line="360" w:lineRule="auto"/>
              <w:jc w:val="center"/>
              <w:rPr>
                <w:sz w:val="24"/>
              </w:rPr>
            </w:pPr>
            <w:r>
              <w:rPr>
                <w:sz w:val="24"/>
              </w:rPr>
              <w:t>实验类型</w:t>
            </w:r>
          </w:p>
        </w:tc>
        <w:tc>
          <w:tcPr>
            <w:tcW w:w="3060" w:type="dxa"/>
            <w:noWrap w:val="0"/>
            <w:vAlign w:val="center"/>
          </w:tcPr>
          <w:p>
            <w:pPr>
              <w:spacing w:line="360" w:lineRule="auto"/>
              <w:jc w:val="center"/>
              <w:rPr>
                <w:sz w:val="24"/>
              </w:rPr>
            </w:pPr>
            <w:r>
              <w:rPr>
                <w:rFonts w:hAnsi="宋体"/>
              </w:rPr>
              <w:t>综合设计型</w:t>
            </w:r>
          </w:p>
        </w:tc>
        <w:tc>
          <w:tcPr>
            <w:tcW w:w="2175" w:type="dxa"/>
            <w:noWrap w:val="0"/>
            <w:vAlign w:val="center"/>
          </w:tcPr>
          <w:p>
            <w:pPr>
              <w:spacing w:line="360" w:lineRule="auto"/>
              <w:jc w:val="center"/>
              <w:rPr>
                <w:sz w:val="24"/>
              </w:rPr>
            </w:pPr>
            <w:r>
              <w:rPr>
                <w:sz w:val="24"/>
              </w:rPr>
              <w:t>实验学时</w:t>
            </w:r>
          </w:p>
        </w:tc>
        <w:tc>
          <w:tcPr>
            <w:tcW w:w="1605" w:type="dxa"/>
            <w:tcBorders>
              <w:right w:val="single" w:color="auto" w:sz="12" w:space="0"/>
            </w:tcBorders>
            <w:noWrap w:val="0"/>
            <w:vAlign w:val="center"/>
          </w:tcPr>
          <w:p>
            <w:pPr>
              <w:spacing w:line="360" w:lineRule="auto"/>
              <w:jc w:val="center"/>
              <w:rPr>
                <w:rFonts w:hint="eastAsia" w:eastAsia="宋体"/>
                <w:sz w:val="24"/>
                <w:lang w:val="en-US" w:eastAsia="zh-CN"/>
              </w:rPr>
            </w:pP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left w:val="single" w:color="auto" w:sz="12" w:space="0"/>
            </w:tcBorders>
            <w:noWrap w:val="0"/>
            <w:vAlign w:val="center"/>
          </w:tcPr>
          <w:p>
            <w:pPr>
              <w:spacing w:line="360" w:lineRule="auto"/>
              <w:jc w:val="center"/>
              <w:rPr>
                <w:sz w:val="24"/>
              </w:rPr>
            </w:pPr>
            <w:r>
              <w:rPr>
                <w:sz w:val="24"/>
              </w:rPr>
              <w:t>班级</w:t>
            </w:r>
          </w:p>
        </w:tc>
        <w:tc>
          <w:tcPr>
            <w:tcW w:w="3060" w:type="dxa"/>
            <w:noWrap w:val="0"/>
            <w:vAlign w:val="center"/>
          </w:tcPr>
          <w:p>
            <w:pPr>
              <w:spacing w:line="360" w:lineRule="auto"/>
              <w:jc w:val="center"/>
              <w:rPr>
                <w:sz w:val="24"/>
              </w:rPr>
            </w:pPr>
            <w:bookmarkStart w:id="0" w:name="className"/>
            <w:bookmarkEnd w:id="0"/>
            <w:r>
              <w:rPr>
                <w:sz w:val="24"/>
              </w:rPr>
              <w:t xml:space="preserve"> </w:t>
            </w:r>
          </w:p>
        </w:tc>
        <w:tc>
          <w:tcPr>
            <w:tcW w:w="2175" w:type="dxa"/>
            <w:noWrap w:val="0"/>
            <w:vAlign w:val="center"/>
          </w:tcPr>
          <w:p>
            <w:pPr>
              <w:spacing w:line="360" w:lineRule="auto"/>
              <w:jc w:val="center"/>
              <w:rPr>
                <w:sz w:val="24"/>
              </w:rPr>
            </w:pPr>
            <w:r>
              <w:rPr>
                <w:sz w:val="24"/>
              </w:rPr>
              <w:t>学号</w:t>
            </w:r>
          </w:p>
        </w:tc>
        <w:tc>
          <w:tcPr>
            <w:tcW w:w="1605" w:type="dxa"/>
            <w:tcBorders>
              <w:right w:val="single" w:color="auto" w:sz="12" w:space="0"/>
            </w:tcBorders>
            <w:noWrap w:val="0"/>
            <w:vAlign w:val="center"/>
          </w:tcPr>
          <w:p>
            <w:pPr>
              <w:spacing w:line="360" w:lineRule="auto"/>
              <w:jc w:val="center"/>
              <w:rPr>
                <w:sz w:val="24"/>
              </w:rPr>
            </w:pPr>
            <w:bookmarkStart w:id="1" w:name="id"/>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left w:val="single" w:color="auto" w:sz="12" w:space="0"/>
            </w:tcBorders>
            <w:noWrap w:val="0"/>
            <w:vAlign w:val="center"/>
          </w:tcPr>
          <w:p>
            <w:pPr>
              <w:spacing w:line="360" w:lineRule="auto"/>
              <w:jc w:val="center"/>
              <w:rPr>
                <w:sz w:val="24"/>
              </w:rPr>
            </w:pPr>
            <w:r>
              <w:rPr>
                <w:sz w:val="24"/>
              </w:rPr>
              <w:t>姓名</w:t>
            </w:r>
          </w:p>
        </w:tc>
        <w:tc>
          <w:tcPr>
            <w:tcW w:w="3060" w:type="dxa"/>
            <w:noWrap w:val="0"/>
            <w:vAlign w:val="center"/>
          </w:tcPr>
          <w:p>
            <w:pPr>
              <w:spacing w:line="360" w:lineRule="auto"/>
              <w:jc w:val="center"/>
              <w:rPr>
                <w:sz w:val="24"/>
              </w:rPr>
            </w:pPr>
            <w:bookmarkStart w:id="2" w:name="userName"/>
            <w:bookmarkEnd w:id="2"/>
            <w:r>
              <w:rPr>
                <w:sz w:val="24"/>
              </w:rPr>
              <w:t xml:space="preserve"> </w:t>
            </w:r>
          </w:p>
        </w:tc>
        <w:tc>
          <w:tcPr>
            <w:tcW w:w="2175" w:type="dxa"/>
            <w:noWrap w:val="0"/>
            <w:vAlign w:val="center"/>
          </w:tcPr>
          <w:p>
            <w:pPr>
              <w:spacing w:line="360" w:lineRule="auto"/>
              <w:jc w:val="center"/>
              <w:rPr>
                <w:sz w:val="24"/>
              </w:rPr>
            </w:pPr>
            <w:r>
              <w:rPr>
                <w:sz w:val="24"/>
              </w:rPr>
              <w:t>指导教师</w:t>
            </w:r>
          </w:p>
        </w:tc>
        <w:tc>
          <w:tcPr>
            <w:tcW w:w="1605" w:type="dxa"/>
            <w:tcBorders>
              <w:right w:val="single" w:color="auto" w:sz="12" w:space="0"/>
            </w:tcBorders>
            <w:noWrap w:val="0"/>
            <w:vAlign w:val="center"/>
          </w:tcPr>
          <w:p>
            <w:pPr>
              <w:spacing w:line="360" w:lineRule="auto"/>
              <w:jc w:val="center"/>
              <w:rPr>
                <w:sz w:val="24"/>
              </w:rPr>
            </w:pPr>
            <w:bookmarkStart w:id="3" w:name="teacherName"/>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left w:val="single" w:color="auto" w:sz="12" w:space="0"/>
            </w:tcBorders>
            <w:noWrap w:val="0"/>
            <w:vAlign w:val="center"/>
          </w:tcPr>
          <w:p>
            <w:pPr>
              <w:spacing w:line="360" w:lineRule="auto"/>
              <w:jc w:val="center"/>
              <w:rPr>
                <w:sz w:val="24"/>
              </w:rPr>
            </w:pPr>
            <w:r>
              <w:rPr>
                <w:sz w:val="24"/>
              </w:rPr>
              <w:t>实验时间</w:t>
            </w:r>
          </w:p>
        </w:tc>
        <w:tc>
          <w:tcPr>
            <w:tcW w:w="3060" w:type="dxa"/>
            <w:noWrap w:val="0"/>
            <w:vAlign w:val="center"/>
          </w:tcPr>
          <w:p>
            <w:pPr>
              <w:spacing w:line="360" w:lineRule="auto"/>
              <w:jc w:val="center"/>
              <w:rPr>
                <w:sz w:val="24"/>
              </w:rPr>
            </w:pPr>
            <w:bookmarkStart w:id="4" w:name="time"/>
            <w:bookmarkEnd w:id="4"/>
          </w:p>
        </w:tc>
        <w:tc>
          <w:tcPr>
            <w:tcW w:w="2175" w:type="dxa"/>
            <w:noWrap w:val="0"/>
            <w:vAlign w:val="center"/>
          </w:tcPr>
          <w:p>
            <w:pPr>
              <w:spacing w:line="360" w:lineRule="auto"/>
              <w:jc w:val="center"/>
              <w:rPr>
                <w:rFonts w:hint="default" w:eastAsia="宋体"/>
                <w:sz w:val="24"/>
                <w:lang w:val="en-US" w:eastAsia="zh-CN"/>
              </w:rPr>
            </w:pPr>
            <w:r>
              <w:rPr>
                <w:sz w:val="24"/>
              </w:rPr>
              <w:t>指导教师</w:t>
            </w:r>
            <w:r>
              <w:rPr>
                <w:rFonts w:hint="eastAsia"/>
                <w:sz w:val="24"/>
                <w:lang w:val="en-US" w:eastAsia="zh-CN"/>
              </w:rPr>
              <w:t>(签/章)</w:t>
            </w:r>
          </w:p>
        </w:tc>
        <w:tc>
          <w:tcPr>
            <w:tcW w:w="1605" w:type="dxa"/>
            <w:tcBorders>
              <w:right w:val="single" w:color="auto" w:sz="12" w:space="0"/>
            </w:tcBorders>
            <w:noWrap w:val="0"/>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left w:val="single" w:color="auto" w:sz="12" w:space="0"/>
              <w:bottom w:val="single" w:color="auto" w:sz="12"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实验得分</w:t>
            </w:r>
          </w:p>
        </w:tc>
        <w:tc>
          <w:tcPr>
            <w:tcW w:w="3060" w:type="dxa"/>
            <w:tcBorders>
              <w:bottom w:val="single" w:color="auto" w:sz="12" w:space="0"/>
            </w:tcBorders>
            <w:noWrap w:val="0"/>
            <w:vAlign w:val="center"/>
          </w:tcPr>
          <w:p>
            <w:pPr>
              <w:spacing w:line="360" w:lineRule="auto"/>
              <w:jc w:val="center"/>
              <w:rPr>
                <w:rFonts w:hint="eastAsia" w:eastAsia="宋体"/>
                <w:sz w:val="24"/>
                <w:lang w:val="en-US" w:eastAsia="zh-CN"/>
              </w:rPr>
            </w:pPr>
            <w:bookmarkStart w:id="5" w:name="Score"/>
            <w:bookmarkEnd w:id="5"/>
          </w:p>
        </w:tc>
        <w:tc>
          <w:tcPr>
            <w:tcW w:w="2175" w:type="dxa"/>
            <w:tcBorders>
              <w:bottom w:val="single" w:color="auto" w:sz="12"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总分数占比</w:t>
            </w:r>
          </w:p>
        </w:tc>
        <w:tc>
          <w:tcPr>
            <w:tcW w:w="1605" w:type="dxa"/>
            <w:tcBorders>
              <w:bottom w:val="single" w:color="auto" w:sz="12" w:space="0"/>
              <w:right w:val="single" w:color="auto" w:sz="12"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10%</w:t>
            </w:r>
          </w:p>
        </w:tc>
      </w:tr>
    </w:tbl>
    <w:p>
      <w:pPr>
        <w:spacing w:before="156" w:beforeLines="50" w:line="360" w:lineRule="auto"/>
        <w:rPr>
          <w:sz w:val="24"/>
        </w:rPr>
      </w:pPr>
    </w:p>
    <w:p>
      <w:pPr>
        <w:tabs>
          <w:tab w:val="left" w:pos="2520"/>
        </w:tabs>
        <w:spacing w:line="360" w:lineRule="auto"/>
        <w:rPr>
          <w:sz w:val="24"/>
        </w:rPr>
      </w:pPr>
    </w:p>
    <w:p>
      <w:pPr>
        <w:tabs>
          <w:tab w:val="left" w:pos="2520"/>
        </w:tabs>
        <w:spacing w:line="360" w:lineRule="auto"/>
        <w:rPr>
          <w:sz w:val="24"/>
        </w:rPr>
      </w:pPr>
    </w:p>
    <w:p>
      <w:pPr>
        <w:tabs>
          <w:tab w:val="left" w:pos="2520"/>
        </w:tabs>
        <w:spacing w:line="360" w:lineRule="auto"/>
        <w:rPr>
          <w:sz w:val="24"/>
        </w:rPr>
      </w:pPr>
    </w:p>
    <w:p>
      <w:pPr>
        <w:spacing w:line="480" w:lineRule="auto"/>
        <w:jc w:val="center"/>
        <w:rPr>
          <w:b/>
          <w:bCs/>
          <w:sz w:val="28"/>
          <w:u w:val="single"/>
        </w:rPr>
      </w:pPr>
      <w:r>
        <w:rPr>
          <w:b/>
          <w:bCs/>
          <w:sz w:val="28"/>
          <w:u w:val="single"/>
        </w:rPr>
        <w:t>哈尔滨工程大学教务处 制</w:t>
      </w:r>
    </w:p>
    <w:p>
      <w:pPr>
        <w:jc w:val="both"/>
        <w:rPr>
          <w:rFonts w:hint="eastAsia" w:ascii="Times New Roman" w:hAnsi="Times New Roman" w:eastAsia="宋体" w:cs="Times New Roman"/>
          <w:b/>
          <w:sz w:val="21"/>
          <w:szCs w:val="21"/>
        </w:rPr>
      </w:pPr>
      <w:r>
        <w:rPr>
          <w:rFonts w:hint="eastAsia" w:ascii="Times New Roman" w:hAnsi="Times New Roman"/>
          <w:sz w:val="24"/>
          <w:lang w:val="en-US" w:eastAsia="zh-CN"/>
        </w:rPr>
        <w:t xml:space="preserve">  </w:t>
      </w:r>
      <w:r>
        <w:rPr>
          <w:rFonts w:hint="eastAsia" w:ascii="Times New Roman" w:hAnsi="Times New Roman" w:eastAsia="宋体" w:cs="Times New Roman"/>
          <w:b/>
          <w:sz w:val="21"/>
          <w:szCs w:val="21"/>
          <w:lang w:val="en-US" w:eastAsia="zh-CN"/>
        </w:rPr>
        <w:t>一、实验目的</w:t>
      </w:r>
    </w:p>
    <w:p>
      <w:pPr>
        <w:ind w:firstLine="420" w:firstLineChars="200"/>
        <w:rPr>
          <w:rFonts w:hint="eastAsia"/>
          <w:sz w:val="21"/>
          <w:szCs w:val="21"/>
        </w:rPr>
      </w:pPr>
      <w:r>
        <w:rPr>
          <w:rFonts w:hint="eastAsia"/>
          <w:sz w:val="21"/>
          <w:szCs w:val="21"/>
        </w:rPr>
        <w:t>1. 研究定向耦合器的特性。</w:t>
      </w:r>
    </w:p>
    <w:p>
      <w:pPr>
        <w:ind w:firstLine="420" w:firstLineChars="200"/>
        <w:rPr>
          <w:rFonts w:hint="eastAsia"/>
          <w:sz w:val="21"/>
          <w:szCs w:val="21"/>
        </w:rPr>
      </w:pPr>
      <w:r>
        <w:rPr>
          <w:rFonts w:hint="eastAsia"/>
          <w:sz w:val="21"/>
          <w:szCs w:val="21"/>
        </w:rPr>
        <w:t>2．掌握定向耦合器特性参量测量方法。</w:t>
      </w:r>
    </w:p>
    <w:p>
      <w:pPr>
        <w:ind w:firstLine="422" w:firstLineChars="200"/>
        <w:rPr>
          <w:rFonts w:hint="eastAsia"/>
          <w:b/>
          <w:sz w:val="21"/>
          <w:szCs w:val="21"/>
        </w:rPr>
      </w:pPr>
      <w:r>
        <w:rPr>
          <w:rFonts w:hint="eastAsia"/>
          <w:b/>
          <w:sz w:val="21"/>
          <w:szCs w:val="21"/>
        </w:rPr>
        <w:t>二、实验原理</w:t>
      </w:r>
    </w:p>
    <w:p>
      <w:pPr>
        <w:ind w:firstLine="420" w:firstLineChars="200"/>
        <w:jc w:val="both"/>
        <w:rPr>
          <w:rFonts w:hint="eastAsia"/>
          <w:sz w:val="21"/>
          <w:szCs w:val="21"/>
        </w:rPr>
      </w:pPr>
      <w:r>
        <w:rPr>
          <w:rFonts w:hint="eastAsia"/>
          <w:sz w:val="21"/>
          <w:szCs w:val="21"/>
        </w:rPr>
        <w:t>定向耦合器是微波测量和其它微波系统中的常用元件，更是近代扫频反射计的核心部件，因此，熟悉定向耦合器的特性，掌握其测量方法很重要。</w:t>
      </w:r>
    </w:p>
    <w:p>
      <w:pPr>
        <w:ind w:firstLine="420" w:firstLineChars="200"/>
        <w:jc w:val="both"/>
        <w:rPr>
          <w:rFonts w:hint="eastAsia"/>
          <w:sz w:val="21"/>
          <w:szCs w:val="21"/>
        </w:rPr>
      </w:pPr>
      <w:r>
        <w:rPr>
          <w:rFonts w:hint="eastAsia"/>
          <w:sz w:val="21"/>
          <w:szCs w:val="21"/>
        </w:rPr>
        <w:t>定向耦合器是一种有方向性的微波功率分配器件，通常有波导、同轴线、带状线及微带等几种类型。定向耦合器包含主线和副线两部分，在主线中传输的微波功率经过小孔或间隙等耦合元件，将一部分功率耦合到副线中去，由于波的干涉和叠加，使功率仅沿副线中的一个方向传输(称“正方向”)，而在另一方向几乎没有(或极少)功率传输(称“反方向”)。</w:t>
      </w:r>
      <w:r>
        <w:rPr>
          <w:rFonts w:hint="eastAsia"/>
          <w:sz w:val="21"/>
          <w:szCs w:val="21"/>
          <w:lang w:val="en-US" w:eastAsia="zh-CN"/>
        </w:rPr>
        <w:t>如下</w:t>
      </w:r>
      <w:r>
        <w:rPr>
          <w:rFonts w:hint="eastAsia"/>
          <w:sz w:val="21"/>
          <w:szCs w:val="21"/>
        </w:rPr>
        <w:t>图</w:t>
      </w:r>
      <w:r>
        <w:rPr>
          <w:rFonts w:hint="eastAsia"/>
          <w:sz w:val="21"/>
          <w:szCs w:val="21"/>
          <w:lang w:val="en-US" w:eastAsia="zh-CN"/>
        </w:rPr>
        <w:t>所</w:t>
      </w:r>
      <w:r>
        <w:rPr>
          <w:rFonts w:hint="eastAsia"/>
          <w:sz w:val="21"/>
          <w:szCs w:val="21"/>
        </w:rPr>
        <w:t>示出两种波导定向耦合器。</w:t>
      </w:r>
    </w:p>
    <w:p>
      <w:pPr>
        <w:rPr>
          <w:rFonts w:hint="eastAsia"/>
          <w:sz w:val="21"/>
          <w:szCs w:val="21"/>
        </w:rPr>
      </w:pPr>
      <w:r>
        <w:rPr>
          <w:sz w:val="21"/>
          <w:szCs w:val="21"/>
        </w:rPr>
        <w:drawing>
          <wp:inline distT="0" distB="0" distL="114300" distR="114300">
            <wp:extent cx="2282190" cy="1664335"/>
            <wp:effectExtent l="0" t="0" r="3810" b="12065"/>
            <wp:docPr id="1" name="图片 1" descr="2-4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43a"/>
                    <pic:cNvPicPr>
                      <a:picLocks noChangeAspect="1"/>
                    </pic:cNvPicPr>
                  </pic:nvPicPr>
                  <pic:blipFill>
                    <a:blip r:embed="rId4"/>
                    <a:stretch>
                      <a:fillRect/>
                    </a:stretch>
                  </pic:blipFill>
                  <pic:spPr>
                    <a:xfrm>
                      <a:off x="0" y="0"/>
                      <a:ext cx="2282190" cy="1664335"/>
                    </a:xfrm>
                    <a:prstGeom prst="rect">
                      <a:avLst/>
                    </a:prstGeom>
                    <a:noFill/>
                    <a:ln>
                      <a:noFill/>
                    </a:ln>
                  </pic:spPr>
                </pic:pic>
              </a:graphicData>
            </a:graphic>
          </wp:inline>
        </w:drawing>
      </w:r>
      <w:r>
        <w:rPr>
          <w:sz w:val="21"/>
          <w:szCs w:val="21"/>
        </w:rPr>
        <w:drawing>
          <wp:inline distT="0" distB="0" distL="114300" distR="114300">
            <wp:extent cx="2400300" cy="1342390"/>
            <wp:effectExtent l="0" t="0" r="0" b="10160"/>
            <wp:docPr id="2" name="图片 2" descr="2-4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43b"/>
                    <pic:cNvPicPr>
                      <a:picLocks noChangeAspect="1"/>
                    </pic:cNvPicPr>
                  </pic:nvPicPr>
                  <pic:blipFill>
                    <a:blip r:embed="rId5"/>
                    <a:stretch>
                      <a:fillRect/>
                    </a:stretch>
                  </pic:blipFill>
                  <pic:spPr>
                    <a:xfrm>
                      <a:off x="0" y="0"/>
                      <a:ext cx="2400300" cy="1342390"/>
                    </a:xfrm>
                    <a:prstGeom prst="rect">
                      <a:avLst/>
                    </a:prstGeom>
                    <a:noFill/>
                    <a:ln>
                      <a:noFill/>
                    </a:ln>
                  </pic:spPr>
                </pic:pic>
              </a:graphicData>
            </a:graphic>
          </wp:inline>
        </w:drawing>
      </w:r>
    </w:p>
    <w:p>
      <w:pPr>
        <w:jc w:val="center"/>
        <w:rPr>
          <w:rFonts w:hint="eastAsia"/>
          <w:sz w:val="21"/>
          <w:szCs w:val="21"/>
        </w:rPr>
      </w:pPr>
      <w:r>
        <w:rPr>
          <w:rFonts w:hint="eastAsia"/>
          <w:sz w:val="21"/>
          <w:szCs w:val="21"/>
        </w:rPr>
        <w:t>(a)波导十字孔定向耦合器；(b)波导双孔定向耦合器</w:t>
      </w:r>
    </w:p>
    <w:p>
      <w:pPr>
        <w:ind w:firstLine="420" w:firstLineChars="200"/>
        <w:rPr>
          <w:rFonts w:hint="eastAsia"/>
          <w:sz w:val="21"/>
          <w:szCs w:val="21"/>
        </w:rPr>
      </w:pPr>
      <w:r>
        <w:rPr>
          <w:rFonts w:hint="eastAsia"/>
          <w:sz w:val="21"/>
          <w:szCs w:val="21"/>
        </w:rPr>
        <w:t>定向耦合器的特性参量主要是①耦合度，②方向性，③输入驻波比，④带宽范围。</w:t>
      </w:r>
    </w:p>
    <w:p>
      <w:pPr>
        <w:ind w:firstLine="420" w:firstLineChars="200"/>
        <w:rPr>
          <w:rFonts w:hint="eastAsia"/>
          <w:sz w:val="21"/>
          <w:szCs w:val="21"/>
        </w:rPr>
      </w:pPr>
      <w:r>
        <w:rPr>
          <w:rFonts w:hint="eastAsia"/>
          <w:sz w:val="21"/>
          <w:szCs w:val="21"/>
        </w:rPr>
        <w:t>1．耦合度(过渡衰减)及其测量</w:t>
      </w:r>
    </w:p>
    <w:p>
      <w:pPr>
        <w:ind w:firstLine="435"/>
        <w:rPr>
          <w:rFonts w:hint="eastAsia"/>
          <w:sz w:val="21"/>
          <w:szCs w:val="21"/>
        </w:rPr>
      </w:pPr>
      <w:r>
        <w:rPr>
          <w:rFonts w:hint="eastAsia"/>
          <w:sz w:val="21"/>
          <w:szCs w:val="21"/>
        </w:rPr>
        <w:t>输入至主线的功率与副线中正向传输的功率之比称为定向耦合器的耦合度</w:t>
      </w:r>
      <w:r>
        <w:rPr>
          <w:rFonts w:hint="eastAsia"/>
          <w:i/>
          <w:sz w:val="21"/>
          <w:szCs w:val="21"/>
        </w:rPr>
        <w:t>C</w:t>
      </w:r>
      <w:r>
        <w:rPr>
          <w:rFonts w:hint="eastAsia"/>
          <w:sz w:val="21"/>
          <w:szCs w:val="21"/>
        </w:rPr>
        <w:t>，也称过渡衰减。</w:t>
      </w:r>
    </w:p>
    <w:p>
      <w:pPr>
        <w:wordWrap w:val="0"/>
        <w:jc w:val="right"/>
        <w:rPr>
          <w:rFonts w:hint="eastAsia" w:eastAsia="宋体"/>
          <w:sz w:val="21"/>
          <w:szCs w:val="21"/>
          <w:lang w:val="en-US" w:eastAsia="zh-CN"/>
        </w:rPr>
      </w:pPr>
      <w:bookmarkStart w:id="11" w:name="_GoBack"/>
      <w:bookmarkEnd w:id="11"/>
      <w:r>
        <w:rPr>
          <w:position w:val="-30"/>
          <w:sz w:val="21"/>
          <w:szCs w:val="21"/>
        </w:rPr>
        <w:object>
          <v:shape id="_x0000_i1027" o:spt="75" type="#_x0000_t75" style="height:34pt;width:168.95pt;" o:ole="t" filled="f" o:preferrelative="t" stroked="f" coordsize="21600,21600">
            <v:path/>
            <v:fill on="f" alignshape="1" focussize="0,0"/>
            <v:stroke on="f"/>
            <v:imagedata r:id="rId7" o:title=""/>
            <o:lock v:ext="edit" aspectratio="t"/>
            <w10:wrap type="none"/>
            <w10:anchorlock/>
          </v:shape>
          <o:OLEObject Type="Embed" ProgID="Equation.DSMT4" ShapeID="_x0000_i1027" DrawAspect="Content" ObjectID="_1468075725" r:id="rId6">
            <o:LockedField>false</o:LockedField>
          </o:OLEObject>
        </w:object>
      </w:r>
      <w:r>
        <w:rPr>
          <w:rFonts w:hint="eastAsia"/>
          <w:sz w:val="21"/>
          <w:szCs w:val="21"/>
        </w:rPr>
        <w:t xml:space="preserve">                 </w:t>
      </w:r>
      <w:r>
        <w:rPr>
          <w:rFonts w:hint="eastAsia"/>
          <w:sz w:val="21"/>
          <w:szCs w:val="21"/>
          <w:lang w:val="en-US" w:eastAsia="zh-CN"/>
        </w:rPr>
        <w:t xml:space="preserve"> </w:t>
      </w:r>
    </w:p>
    <w:p>
      <w:pPr>
        <w:rPr>
          <w:rFonts w:hint="eastAsia"/>
          <w:sz w:val="21"/>
          <w:szCs w:val="21"/>
        </w:rPr>
      </w:pPr>
      <w:r>
        <w:rPr>
          <w:rFonts w:hAnsi="宋体"/>
          <w:sz w:val="21"/>
          <w:szCs w:val="21"/>
        </w:rPr>
        <w:t>式中</w:t>
      </w:r>
      <w:r>
        <w:rPr>
          <w:position w:val="-12"/>
          <w:sz w:val="21"/>
          <w:szCs w:val="21"/>
        </w:rPr>
        <w:object>
          <v:shape id="_x0000_i1028" o:spt="75" type="#_x0000_t75" style="height:18pt;width:12pt;" o:ole="t" filled="f" o:preferrelative="t" stroked="f" coordsize="21600,21600">
            <v:path/>
            <v:fill on="f" alignshape="1" focussize="0,0"/>
            <v:stroke on="f"/>
            <v:imagedata r:id="rId9" o:title=""/>
            <o:lock v:ext="edit" aspectratio="t"/>
            <w10:wrap type="none"/>
            <w10:anchorlock/>
          </v:shape>
          <o:OLEObject Type="Embed" ProgID="Equation.DSMT4" ShapeID="_x0000_i1028" DrawAspect="Content" ObjectID="_1468075726" r:id="rId8">
            <o:LockedField>false</o:LockedField>
          </o:OLEObject>
        </w:object>
      </w:r>
      <w:r>
        <w:rPr>
          <w:sz w:val="21"/>
          <w:szCs w:val="21"/>
        </w:rPr>
        <w:t>、</w:t>
      </w:r>
      <w:r>
        <w:rPr>
          <w:position w:val="-12"/>
          <w:sz w:val="21"/>
          <w:szCs w:val="21"/>
        </w:rPr>
        <w:object>
          <v:shape id="_x0000_i1029" o:spt="75" type="#_x0000_t75" style="height:18pt;width:15pt;" o:ole="t" filled="f" stroked="f" coordsize="21600,21600">
            <v:path/>
            <v:fill on="f" focussize="0,0"/>
            <v:stroke on="f"/>
            <v:imagedata r:id="rId11" o:title=""/>
            <o:lock v:ext="edit" aspectratio="t"/>
            <w10:wrap type="none"/>
            <w10:anchorlock/>
          </v:shape>
          <o:OLEObject Type="Embed" ProgID="Equation.DSMT4" ShapeID="_x0000_i1029" DrawAspect="Content" ObjectID="_1468075727" r:id="rId10">
            <o:LockedField>false</o:LockedField>
          </o:OLEObject>
        </w:object>
      </w:r>
      <w:r>
        <w:rPr>
          <w:sz w:val="21"/>
          <w:szCs w:val="21"/>
        </w:rPr>
        <w:t>分别为主线输入端的功率及电压；</w:t>
      </w:r>
      <w:r>
        <w:rPr>
          <w:position w:val="-12"/>
          <w:sz w:val="21"/>
          <w:szCs w:val="21"/>
        </w:rPr>
        <w:object>
          <v:shape id="_x0000_i1030" o:spt="75" type="#_x0000_t75" style="height:18pt;width:13pt;" o:ole="t" filled="f" o:preferrelative="t" stroked="f" coordsize="21600,21600">
            <v:path/>
            <v:fill on="f" alignshape="1" focussize="0,0"/>
            <v:stroke on="f"/>
            <v:imagedata r:id="rId13" o:title=""/>
            <o:lock v:ext="edit" aspectratio="t"/>
            <w10:wrap type="none"/>
            <w10:anchorlock/>
          </v:shape>
          <o:OLEObject Type="Embed" ProgID="Equation.DSMT4" ShapeID="_x0000_i1030" DrawAspect="Content" ObjectID="_1468075728" r:id="rId12">
            <o:LockedField>false</o:LockedField>
          </o:OLEObject>
        </w:object>
      </w:r>
      <w:r>
        <w:rPr>
          <w:sz w:val="21"/>
          <w:szCs w:val="21"/>
        </w:rPr>
        <w:t>、</w:t>
      </w:r>
      <w:r>
        <w:rPr>
          <w:position w:val="-12"/>
          <w:sz w:val="21"/>
          <w:szCs w:val="21"/>
        </w:rPr>
        <w:object>
          <v:shape id="_x0000_i1031" o:spt="75" type="#_x0000_t75" style="height:18pt;width:15pt;" o:ole="t" filled="f" o:preferrelative="t" stroked="f" coordsize="21600,21600">
            <v:path/>
            <v:fill on="f" alignshape="1" focussize="0,0"/>
            <v:stroke on="f"/>
            <v:imagedata r:id="rId15" o:title=""/>
            <o:lock v:ext="edit" aspectratio="t"/>
            <w10:wrap type="none"/>
            <w10:anchorlock/>
          </v:shape>
          <o:OLEObject Type="Embed" ProgID="Equation.DSMT4" ShapeID="_x0000_i1031" DrawAspect="Content" ObjectID="_1468075729" r:id="rId14">
            <o:LockedField>false</o:LockedField>
          </o:OLEObject>
        </w:object>
      </w:r>
      <w:r>
        <w:rPr>
          <w:sz w:val="21"/>
          <w:szCs w:val="21"/>
        </w:rPr>
        <w:t>分别为</w:t>
      </w:r>
      <w:r>
        <w:rPr>
          <w:rFonts w:hint="eastAsia"/>
          <w:sz w:val="21"/>
          <w:szCs w:val="21"/>
        </w:rPr>
        <w:t>副</w:t>
      </w:r>
      <w:r>
        <w:rPr>
          <w:sz w:val="21"/>
          <w:szCs w:val="21"/>
        </w:rPr>
        <w:t>线输入端的功率及电压。</w:t>
      </w:r>
    </w:p>
    <w:p>
      <w:pPr>
        <w:ind w:firstLine="420" w:firstLineChars="200"/>
        <w:rPr>
          <w:rFonts w:hint="eastAsia"/>
          <w:sz w:val="21"/>
          <w:szCs w:val="21"/>
        </w:rPr>
      </w:pPr>
    </w:p>
    <w:p>
      <w:pPr>
        <w:ind w:firstLine="420" w:firstLineChars="200"/>
        <w:rPr>
          <w:rFonts w:hint="eastAsia"/>
          <w:sz w:val="21"/>
          <w:szCs w:val="21"/>
        </w:rPr>
      </w:pPr>
    </w:p>
    <w:p>
      <w:pPr>
        <w:ind w:firstLine="420" w:firstLineChars="200"/>
        <w:rPr>
          <w:rFonts w:hint="eastAsia"/>
          <w:sz w:val="21"/>
          <w:szCs w:val="21"/>
        </w:rPr>
      </w:pPr>
    </w:p>
    <w:p>
      <w:pPr>
        <w:ind w:firstLine="420" w:firstLineChars="200"/>
        <w:rPr>
          <w:rFonts w:hint="eastAsia"/>
          <w:sz w:val="21"/>
          <w:szCs w:val="21"/>
        </w:rPr>
      </w:pPr>
    </w:p>
    <w:p>
      <w:pPr>
        <w:ind w:firstLine="420" w:firstLineChars="200"/>
        <w:rPr>
          <w:rFonts w:hint="eastAsia"/>
          <w:sz w:val="21"/>
          <w:szCs w:val="21"/>
        </w:rPr>
      </w:pPr>
    </w:p>
    <w:p/>
    <w:p/>
    <w:p/>
    <w:p/>
    <w:p/>
    <w:p/>
    <w:p/>
    <w:p/>
    <w:p/>
    <w:p>
      <w:pPr>
        <w:numPr>
          <w:ilvl w:val="0"/>
          <w:numId w:val="0"/>
        </w:numPr>
        <w:rPr>
          <w:rFonts w:hint="eastAsia" w:ascii="Times New Roman" w:hAnsi="Times New Roman" w:eastAsia="宋体" w:cs="Times New Roman"/>
          <w:b/>
          <w:sz w:val="21"/>
          <w:szCs w:val="21"/>
          <w:lang w:val="en-US" w:eastAsia="zh-CN"/>
        </w:rPr>
      </w:pPr>
      <w:r>
        <w:rPr>
          <w:rFonts w:hint="eastAsia" w:ascii="Times New Roman" w:hAnsi="Times New Roman" w:eastAsia="宋体" w:cs="Times New Roman"/>
          <w:b/>
          <w:sz w:val="21"/>
          <w:szCs w:val="21"/>
          <w:lang w:val="en-US" w:eastAsia="zh-CN"/>
        </w:rPr>
        <w:t>实验数据</w:t>
      </w:r>
      <w:r>
        <w:rPr>
          <w:rFonts w:hint="eastAsia" w:cs="Times New Roman"/>
          <w:b/>
          <w:sz w:val="21"/>
          <w:szCs w:val="21"/>
          <w:lang w:val="en-US" w:eastAsia="zh-CN"/>
        </w:rPr>
        <w:t>：</w:t>
      </w:r>
    </w:p>
    <w:p>
      <w:pPr>
        <w:numPr>
          <w:ilvl w:val="0"/>
          <w:numId w:val="0"/>
        </w:numPr>
        <w:rPr>
          <w:rFonts w:hint="default" w:ascii="Times New Roman" w:hAnsi="Times New Roman" w:eastAsia="宋体" w:cs="Times New Roman"/>
          <w:b/>
          <w:sz w:val="21"/>
          <w:szCs w:val="21"/>
          <w:lang w:val="en-US" w:eastAsia="zh-CN"/>
        </w:rPr>
      </w:pPr>
    </w:p>
    <w:p>
      <w:pPr>
        <w:ind w:firstLine="420" w:firstLineChars="200"/>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信号源频率：____</w:t>
      </w:r>
      <w:r>
        <w:rPr>
          <w:rFonts w:hint="eastAsia" w:ascii="Times New Roman" w:hAnsi="Times New Roman" w:cs="Times New Roman"/>
          <w:szCs w:val="21"/>
          <w:lang w:val="en-US" w:eastAsia="zh-CN"/>
        </w:rPr>
        <w:t>___</w:t>
      </w:r>
      <w:bookmarkStart w:id="6" w:name="inputSourceFrequency"/>
      <w:bookmarkEnd w:id="6"/>
      <w:r>
        <w:rPr>
          <w:rFonts w:hint="eastAsia" w:ascii="Times New Roman" w:hAnsi="Times New Roman" w:cs="Times New Roman"/>
          <w:szCs w:val="21"/>
          <w:lang w:val="en-US" w:eastAsia="zh-CN"/>
        </w:rPr>
        <w:t>_______</w:t>
      </w:r>
      <w:r>
        <w:rPr>
          <w:rFonts w:hint="default" w:ascii="Times New Roman" w:hAnsi="Times New Roman" w:cs="Times New Roman"/>
          <w:szCs w:val="21"/>
          <w:lang w:val="en-US" w:eastAsia="zh-CN"/>
        </w:rPr>
        <w:t>_(GHz);</w:t>
      </w:r>
    </w:p>
    <w:p>
      <w:pPr>
        <w:ind w:firstLine="420" w:firstLineChars="200"/>
        <w:rPr>
          <w:rFonts w:hint="default" w:ascii="Times New Roman" w:hAnsi="Times New Roman" w:cs="Times New Roman"/>
          <w:szCs w:val="21"/>
          <w:lang w:val="en-US" w:eastAsia="zh-CN"/>
        </w:rPr>
      </w:pPr>
    </w:p>
    <w:p>
      <w:pPr>
        <w:ind w:firstLine="420" w:firstLineChars="200"/>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信号源电压：__</w:t>
      </w:r>
      <w:r>
        <w:rPr>
          <w:rFonts w:hint="eastAsia" w:ascii="Times New Roman" w:hAnsi="Times New Roman" w:cs="Times New Roman"/>
          <w:szCs w:val="21"/>
          <w:lang w:val="en-US" w:eastAsia="zh-CN"/>
        </w:rPr>
        <w:t>_____</w:t>
      </w:r>
      <w:bookmarkStart w:id="7" w:name="inputSourceVoltage"/>
      <w:bookmarkEnd w:id="7"/>
      <w:r>
        <w:rPr>
          <w:rFonts w:hint="eastAsia" w:ascii="Times New Roman" w:hAnsi="Times New Roman" w:cs="Times New Roman"/>
          <w:szCs w:val="21"/>
          <w:lang w:val="en-US" w:eastAsia="zh-CN"/>
        </w:rPr>
        <w:t>_______</w:t>
      </w:r>
      <w:r>
        <w:rPr>
          <w:rFonts w:hint="default" w:ascii="Times New Roman" w:hAnsi="Times New Roman" w:cs="Times New Roman"/>
          <w:szCs w:val="21"/>
          <w:lang w:val="en-US" w:eastAsia="zh-CN"/>
        </w:rPr>
        <w:t>_(</w:t>
      </w:r>
      <w:r>
        <w:rPr>
          <w:rFonts w:hint="default" w:ascii="Times New Roman" w:hAnsi="Times New Roman" w:eastAsia="宋体" w:cs="Times New Roman"/>
          <w:szCs w:val="21"/>
          <w:lang w:val="en-US" w:eastAsia="zh-CN"/>
        </w:rPr>
        <w:t>μ</w:t>
      </w:r>
      <w:r>
        <w:rPr>
          <w:rFonts w:hint="eastAsia" w:ascii="Times New Roman" w:hAnsi="Times New Roman" w:eastAsia="宋体" w:cs="Times New Roman"/>
          <w:szCs w:val="21"/>
          <w:lang w:val="en-US" w:eastAsia="zh-CN"/>
        </w:rPr>
        <w:t>V</w:t>
      </w:r>
      <w:r>
        <w:rPr>
          <w:rFonts w:hint="default" w:ascii="Times New Roman" w:hAnsi="Times New Roman" w:cs="Times New Roman"/>
          <w:szCs w:val="21"/>
          <w:lang w:val="en-US" w:eastAsia="zh-CN"/>
        </w:rPr>
        <w:t>)；</w:t>
      </w:r>
    </w:p>
    <w:p>
      <w:pPr>
        <w:ind w:firstLine="420" w:firstLineChars="200"/>
        <w:rPr>
          <w:rFonts w:hint="eastAsia" w:ascii="宋体" w:hAnsi="宋体" w:eastAsia="宋体" w:cs="宋体"/>
          <w:szCs w:val="21"/>
          <w:lang w:val="en-US" w:eastAsia="zh-CN"/>
        </w:rPr>
      </w:pPr>
    </w:p>
    <w:p>
      <w:pPr>
        <w:ind w:firstLine="420" w:firstLineChars="200"/>
        <w:rPr>
          <w:rFonts w:hint="default" w:ascii="宋体" w:hAnsi="宋体" w:eastAsia="宋体" w:cs="宋体"/>
          <w:szCs w:val="21"/>
          <w:lang w:val="en-US" w:eastAsia="zh-CN"/>
        </w:rPr>
      </w:pPr>
    </w:p>
    <w:p>
      <w:pPr>
        <w:ind w:left="420"/>
        <w:rPr>
          <w:rFonts w:hint="eastAsia"/>
          <w:b/>
          <w:szCs w:val="21"/>
        </w:rPr>
      </w:pPr>
      <w:r>
        <w:rPr>
          <w:rFonts w:hint="eastAsia"/>
          <w:b/>
          <w:bCs/>
          <w:sz w:val="24"/>
          <w:szCs w:val="28"/>
        </w:rPr>
        <w:t>定向耦合器的耦合度测量</w:t>
      </w:r>
    </w:p>
    <w:p>
      <w:pPr>
        <w:ind w:firstLine="420" w:firstLineChars="200"/>
        <w:rPr>
          <w:rFonts w:hint="eastAsia"/>
          <w:szCs w:val="21"/>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3"/>
        <w:gridCol w:w="2082"/>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13" w:type="dxa"/>
            <w:noWrap w:val="0"/>
            <w:vAlign w:val="top"/>
          </w:tcPr>
          <w:p>
            <w:pPr>
              <w:jc w:val="center"/>
              <w:rPr>
                <w:rFonts w:hint="eastAsia"/>
                <w:kern w:val="2"/>
                <w:sz w:val="21"/>
                <w:szCs w:val="21"/>
                <w:vertAlign w:val="baseline"/>
                <w:lang w:val="en-US" w:eastAsia="zh-CN" w:bidi="ar-SA"/>
              </w:rPr>
            </w:pPr>
            <w:r>
              <w:rPr>
                <w:rFonts w:hint="eastAsia"/>
                <w:szCs w:val="21"/>
                <w:lang w:val="en-US" w:eastAsia="zh-CN"/>
              </w:rPr>
              <w:t>输入端</w:t>
            </w:r>
            <w:r>
              <w:rPr>
                <w:szCs w:val="21"/>
              </w:rPr>
              <w:t>电压</w:t>
            </w:r>
            <w:r>
              <w:rPr>
                <w:rFonts w:hint="eastAsia"/>
                <w:b/>
                <w:bCs/>
                <w:i/>
                <w:iCs/>
                <w:szCs w:val="21"/>
                <w:lang w:val="en-US" w:eastAsia="zh-CN"/>
              </w:rPr>
              <w:t>U</w:t>
            </w:r>
            <w:r>
              <w:rPr>
                <w:rFonts w:hint="eastAsia"/>
                <w:b/>
                <w:bCs/>
                <w:i/>
                <w:iCs/>
                <w:szCs w:val="21"/>
                <w:vertAlign w:val="subscript"/>
                <w:lang w:val="en-US" w:eastAsia="zh-CN"/>
              </w:rPr>
              <w:t>1</w:t>
            </w:r>
            <w:r>
              <w:rPr>
                <w:rFonts w:hint="default" w:ascii="Times New Roman" w:hAnsi="Times New Roman" w:cs="Times New Roman"/>
                <w:szCs w:val="21"/>
                <w:lang w:val="en-US" w:eastAsia="zh-CN"/>
              </w:rPr>
              <w:t>(</w:t>
            </w:r>
            <w:r>
              <w:rPr>
                <w:rFonts w:hint="default" w:ascii="Times New Roman" w:hAnsi="Times New Roman" w:eastAsia="宋体" w:cs="Times New Roman"/>
                <w:szCs w:val="21"/>
                <w:lang w:val="en-US" w:eastAsia="zh-CN"/>
              </w:rPr>
              <w:t>μ</w:t>
            </w:r>
            <w:r>
              <w:rPr>
                <w:rFonts w:hint="eastAsia" w:ascii="Times New Roman" w:hAnsi="Times New Roman" w:eastAsia="宋体" w:cs="Times New Roman"/>
                <w:szCs w:val="21"/>
                <w:lang w:val="en-US" w:eastAsia="zh-CN"/>
              </w:rPr>
              <w:t>V</w:t>
            </w:r>
            <w:r>
              <w:rPr>
                <w:rFonts w:hint="default" w:ascii="Times New Roman" w:hAnsi="Times New Roman" w:cs="Times New Roman"/>
                <w:szCs w:val="21"/>
                <w:lang w:val="en-US" w:eastAsia="zh-CN"/>
              </w:rPr>
              <w:t>)</w:t>
            </w:r>
          </w:p>
        </w:tc>
        <w:tc>
          <w:tcPr>
            <w:tcW w:w="2082" w:type="dxa"/>
            <w:noWrap w:val="0"/>
            <w:vAlign w:val="top"/>
          </w:tcPr>
          <w:p>
            <w:pPr>
              <w:jc w:val="center"/>
              <w:rPr>
                <w:rFonts w:hint="eastAsia"/>
                <w:kern w:val="2"/>
                <w:sz w:val="21"/>
                <w:szCs w:val="21"/>
                <w:vertAlign w:val="baseline"/>
                <w:lang w:val="en-US" w:eastAsia="zh-CN" w:bidi="ar-SA"/>
              </w:rPr>
            </w:pPr>
            <w:r>
              <w:rPr>
                <w:rFonts w:hint="eastAsia" w:ascii="宋体" w:hAnsi="宋体"/>
                <w:bCs/>
                <w:szCs w:val="21"/>
                <w:lang w:val="en-US" w:eastAsia="zh-CN"/>
              </w:rPr>
              <w:t>耦合端</w:t>
            </w:r>
            <w:r>
              <w:rPr>
                <w:szCs w:val="21"/>
              </w:rPr>
              <w:t>电压</w:t>
            </w:r>
            <w:r>
              <w:rPr>
                <w:rFonts w:hint="eastAsia"/>
                <w:b/>
                <w:bCs/>
                <w:i/>
                <w:iCs/>
                <w:szCs w:val="21"/>
                <w:lang w:val="en-US" w:eastAsia="zh-CN"/>
              </w:rPr>
              <w:t>U</w:t>
            </w:r>
            <w:r>
              <w:rPr>
                <w:rFonts w:hint="eastAsia"/>
                <w:b/>
                <w:bCs/>
                <w:i/>
                <w:iCs/>
                <w:szCs w:val="21"/>
                <w:vertAlign w:val="subscript"/>
                <w:lang w:val="en-US" w:eastAsia="zh-CN"/>
              </w:rPr>
              <w:t>3</w:t>
            </w:r>
            <w:r>
              <w:rPr>
                <w:rFonts w:hint="default" w:ascii="Times New Roman" w:hAnsi="Times New Roman" w:cs="Times New Roman"/>
                <w:szCs w:val="21"/>
                <w:lang w:val="en-US" w:eastAsia="zh-CN"/>
              </w:rPr>
              <w:t>(</w:t>
            </w:r>
            <w:r>
              <w:rPr>
                <w:rFonts w:hint="default" w:ascii="Times New Roman" w:hAnsi="Times New Roman" w:eastAsia="宋体" w:cs="Times New Roman"/>
                <w:szCs w:val="21"/>
                <w:lang w:val="en-US" w:eastAsia="zh-CN"/>
              </w:rPr>
              <w:t>μ</w:t>
            </w:r>
            <w:r>
              <w:rPr>
                <w:rFonts w:hint="eastAsia" w:ascii="Times New Roman" w:hAnsi="Times New Roman" w:eastAsia="宋体" w:cs="Times New Roman"/>
                <w:szCs w:val="21"/>
                <w:lang w:val="en-US" w:eastAsia="zh-CN"/>
              </w:rPr>
              <w:t>V</w:t>
            </w:r>
            <w:r>
              <w:rPr>
                <w:rFonts w:hint="default" w:ascii="Times New Roman" w:hAnsi="Times New Roman" w:cs="Times New Roman"/>
                <w:szCs w:val="21"/>
                <w:lang w:val="en-US" w:eastAsia="zh-CN"/>
              </w:rPr>
              <w:t>)</w:t>
            </w:r>
          </w:p>
        </w:tc>
        <w:tc>
          <w:tcPr>
            <w:tcW w:w="2120" w:type="dxa"/>
            <w:noWrap w:val="0"/>
            <w:vAlign w:val="top"/>
          </w:tcPr>
          <w:p>
            <w:pPr>
              <w:jc w:val="center"/>
              <w:rPr>
                <w:rFonts w:hint="eastAsia" w:ascii="Times New Roman" w:hAnsi="Times New Roman" w:eastAsia="宋体" w:cs="Times New Roman"/>
                <w:szCs w:val="21"/>
              </w:rPr>
            </w:pPr>
          </w:p>
          <w:p>
            <w:pPr>
              <w:jc w:val="center"/>
              <w:rPr>
                <w:rFonts w:hint="eastAsia"/>
                <w:kern w:val="2"/>
                <w:sz w:val="21"/>
                <w:szCs w:val="21"/>
                <w:vertAlign w:val="baseline"/>
                <w:lang w:val="en-US" w:eastAsia="zh-CN" w:bidi="ar-SA"/>
              </w:rPr>
            </w:pPr>
            <w:r>
              <w:rPr>
                <w:rFonts w:hint="eastAsia" w:ascii="Times New Roman" w:hAnsi="Times New Roman" w:eastAsia="宋体" w:cs="Times New Roman"/>
                <w:szCs w:val="21"/>
              </w:rPr>
              <w:t>耦合度</w:t>
            </w:r>
            <w:r>
              <w:rPr>
                <w:rFonts w:hint="eastAsia" w:ascii="Times New Roman" w:hAnsi="Times New Roman" w:eastAsia="宋体" w:cs="Times New Roman"/>
                <w:szCs w:val="21"/>
                <w:lang w:val="en-US" w:eastAsia="zh-CN"/>
              </w:rPr>
              <w:t>C</w:t>
            </w:r>
            <w:r>
              <w:rPr>
                <w:rFonts w:hint="default" w:ascii="Times New Roman" w:hAnsi="Times New Roman" w:cs="Times New Roman"/>
                <w:szCs w:val="21"/>
                <w:lang w:val="en-US" w:eastAsia="zh-CN"/>
              </w:rPr>
              <w:t>(</w:t>
            </w:r>
            <w:r>
              <w:rPr>
                <w:rFonts w:hint="eastAsia" w:ascii="Times New Roman" w:hAnsi="Times New Roman" w:cs="Times New Roman"/>
                <w:szCs w:val="21"/>
                <w:lang w:val="en-US" w:eastAsia="zh-CN"/>
              </w:rPr>
              <w:t>dB</w:t>
            </w:r>
            <w:r>
              <w:rPr>
                <w:rFonts w:hint="default" w:ascii="Times New Roman" w:hAnsi="Times New Roman" w:cs="Times New Roman"/>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2" w:hRule="atLeast"/>
        </w:trPr>
        <w:tc>
          <w:tcPr>
            <w:tcW w:w="2113" w:type="dxa"/>
            <w:noWrap w:val="0"/>
            <w:vAlign w:val="top"/>
          </w:tcPr>
          <w:p>
            <w:pPr>
              <w:rPr>
                <w:rFonts w:hint="default" w:eastAsia="宋体"/>
                <w:szCs w:val="21"/>
                <w:vertAlign w:val="baseline"/>
                <w:lang w:val="en-US" w:eastAsia="zh-CN"/>
              </w:rPr>
            </w:pPr>
            <w:bookmarkStart w:id="8" w:name="OnePortVoltage"/>
            <w:bookmarkEnd w:id="8"/>
          </w:p>
        </w:tc>
        <w:tc>
          <w:tcPr>
            <w:tcW w:w="2082" w:type="dxa"/>
            <w:noWrap w:val="0"/>
            <w:vAlign w:val="top"/>
          </w:tcPr>
          <w:p>
            <w:pPr>
              <w:rPr>
                <w:rFonts w:hint="default" w:eastAsia="宋体"/>
                <w:szCs w:val="21"/>
                <w:vertAlign w:val="baseline"/>
                <w:lang w:val="en-US" w:eastAsia="zh-CN"/>
              </w:rPr>
            </w:pPr>
            <w:bookmarkStart w:id="9" w:name="ThreePortVoltage"/>
            <w:bookmarkEnd w:id="9"/>
          </w:p>
        </w:tc>
        <w:tc>
          <w:tcPr>
            <w:tcW w:w="2120" w:type="dxa"/>
            <w:noWrap w:val="0"/>
            <w:vAlign w:val="top"/>
          </w:tcPr>
          <w:p>
            <w:pPr>
              <w:rPr>
                <w:rFonts w:hint="eastAsia" w:eastAsia="宋体"/>
                <w:szCs w:val="21"/>
                <w:vertAlign w:val="baseline"/>
                <w:lang w:val="en-US" w:eastAsia="zh-CN"/>
              </w:rPr>
            </w:pPr>
            <w:bookmarkStart w:id="10" w:name="CouplingFactor"/>
            <w:bookmarkEnd w:id="10"/>
          </w:p>
        </w:tc>
      </w:tr>
    </w:tbl>
    <w:p/>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6A51E9"/>
    <w:rsid w:val="7A7D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2021-12-09T07:01:00Z</dcterms:created>
  <dc:creator>Administrator</dc:creator>
  <cp:lastModifiedBy>小龙</cp:lastModifiedBy>
  <dcterms:modified xsi:type="dcterms:W3CDTF">2021-12-09T07:59:53Z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766DE7E478834BCF96609B37EB093FE2</vt:lpwstr>
  </property>
</Properties>
</file>