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sz w:val="24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2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sz w:val="24"/>
              </w:rPr>
              <w:t xml:space="preserve"> 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ind w:firstLine="2100" w:firstLineChars="1000"/>
              <w:rPr>
                <w:b/>
                <w:szCs w:val="21"/>
              </w:rPr>
            </w:pPr>
            <w:r>
              <w:rPr>
                <w:rFonts w:hint="eastAsia"/>
              </w:rPr>
              <w:t>定向耦合器的测量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实验类型</w:t>
            </w:r>
          </w:p>
        </w:tc>
        <w:tc>
          <w:tcPr>
            <w:tcW w:w="30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Ansi="宋体"/>
              </w:rPr>
              <w:t>综合设计型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实验学时</w:t>
            </w:r>
          </w:p>
        </w:tc>
        <w:tc>
          <w:tcPr>
            <w:tcW w:w="1605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30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0" w:name="className"/>
            <w:bookmarkEnd w:id="0"/>
            <w:r>
              <w:rPr>
                <w:sz w:val="24"/>
              </w:rPr>
              <w:t xml:space="preserve"> 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605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30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2" w:name="userName"/>
            <w:bookmarkEnd w:id="2"/>
            <w:r>
              <w:rPr>
                <w:sz w:val="24"/>
              </w:rPr>
              <w:t xml:space="preserve"> 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1605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30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4" w:name="time"/>
            <w:bookmarkEnd w:id="4"/>
          </w:p>
        </w:tc>
        <w:tc>
          <w:tcPr>
            <w:tcW w:w="217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指导教师</w:t>
            </w:r>
            <w:r>
              <w:rPr>
                <w:rFonts w:hint="eastAsia"/>
                <w:sz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10%</w:t>
            </w:r>
          </w:p>
        </w:tc>
      </w:tr>
    </w:tbl>
    <w:p>
      <w:pPr>
        <w:spacing w:before="156" w:beforeLines="50" w:line="360" w:lineRule="auto"/>
        <w:rPr>
          <w:sz w:val="24"/>
        </w:rPr>
      </w:pPr>
    </w:p>
    <w:p>
      <w:pPr>
        <w:tabs>
          <w:tab w:val="left" w:pos="2520"/>
        </w:tabs>
        <w:spacing w:line="360" w:lineRule="auto"/>
        <w:rPr>
          <w:sz w:val="24"/>
        </w:rPr>
      </w:pPr>
    </w:p>
    <w:p>
      <w:pPr>
        <w:tabs>
          <w:tab w:val="left" w:pos="2520"/>
        </w:tabs>
        <w:spacing w:line="360" w:lineRule="auto"/>
        <w:rPr>
          <w:sz w:val="24"/>
        </w:rPr>
      </w:pPr>
    </w:p>
    <w:p>
      <w:pPr>
        <w:tabs>
          <w:tab w:val="left" w:pos="2520"/>
        </w:tabs>
        <w:spacing w:line="360" w:lineRule="auto"/>
        <w:rPr>
          <w:sz w:val="24"/>
        </w:rPr>
      </w:pPr>
    </w:p>
    <w:p>
      <w:pPr>
        <w:spacing w:line="48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哈尔滨工程大学教务处 制</w:t>
      </w:r>
    </w:p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szCs w:val="21"/>
          <w:lang w:val="en-US" w:eastAsia="zh-CN"/>
        </w:rPr>
        <w:t>实验数据</w:t>
      </w:r>
      <w:r>
        <w:rPr>
          <w:rFonts w:hint="eastAsia" w:cs="Times New Roman"/>
          <w:b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信号源频率：____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</w:t>
      </w:r>
      <w:bookmarkStart w:id="6" w:name="inputSourceFrequency"/>
      <w:bookmarkEnd w:id="6"/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  <w:lang w:val="en-US" w:eastAsia="zh-CN"/>
        </w:rPr>
        <w:t>_(GHz);</w:t>
      </w:r>
    </w:p>
    <w:p>
      <w:pPr>
        <w:ind w:firstLine="420" w:firstLineChars="200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信号源电压：__</w:t>
      </w:r>
      <w:r>
        <w:rPr>
          <w:rFonts w:hint="eastAsia" w:ascii="Times New Roman" w:hAnsi="Times New Roman" w:cs="Times New Roman"/>
          <w:szCs w:val="21"/>
          <w:lang w:val="en-US" w:eastAsia="zh-CN"/>
        </w:rPr>
        <w:t>_____</w:t>
      </w:r>
      <w:bookmarkStart w:id="7" w:name="inputSourceVoltage"/>
      <w:bookmarkEnd w:id="7"/>
      <w:r>
        <w:rPr>
          <w:rFonts w:hint="eastAsia" w:ascii="Times New Roman" w:hAnsi="Times New Roman" w:cs="Times New Roman"/>
          <w:szCs w:val="21"/>
          <w:lang w:val="en-US" w:eastAsia="zh-CN"/>
        </w:rPr>
        <w:t>_______</w:t>
      </w:r>
      <w:r>
        <w:rPr>
          <w:rFonts w:hint="default" w:ascii="Times New Roman" w:hAnsi="Times New Roman" w:cs="Times New Roman"/>
          <w:szCs w:val="21"/>
          <w:lang w:val="en-US" w:eastAsia="zh-CN"/>
        </w:rPr>
        <w:t>_(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μ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V</w:t>
      </w:r>
      <w:r>
        <w:rPr>
          <w:rFonts w:hint="default" w:ascii="Times New Roman" w:hAnsi="Times New Roman" w:cs="Times New Roman"/>
          <w:szCs w:val="21"/>
          <w:lang w:val="en-US" w:eastAsia="zh-CN"/>
        </w:rPr>
        <w:t>)；</w:t>
      </w:r>
    </w:p>
    <w:p>
      <w:pPr>
        <w:ind w:firstLine="420" w:firstLineChars="20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ind w:firstLine="420" w:firstLineChars="200"/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bCs/>
          <w:sz w:val="24"/>
          <w:szCs w:val="28"/>
        </w:rPr>
        <w:t>定向耦合器的耦合度测量</w:t>
      </w:r>
    </w:p>
    <w:p>
      <w:pPr>
        <w:ind w:firstLine="420" w:firstLineChars="200"/>
        <w:rPr>
          <w:rFonts w:hint="eastAsia"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082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113" w:type="dxa"/>
            <w:noWrap w:val="0"/>
            <w:vAlign w:val="top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输入端</w:t>
            </w:r>
            <w:r>
              <w:rPr>
                <w:szCs w:val="21"/>
              </w:rPr>
              <w:t>电压</w:t>
            </w:r>
            <w:r>
              <w:rPr>
                <w:rFonts w:hint="eastAsia"/>
                <w:b/>
                <w:bCs/>
                <w:i/>
                <w:iCs/>
                <w:szCs w:val="21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i/>
                <w:iCs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μ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)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耦合端</w:t>
            </w:r>
            <w:r>
              <w:rPr>
                <w:szCs w:val="21"/>
              </w:rPr>
              <w:t>电压</w:t>
            </w:r>
            <w:r>
              <w:rPr>
                <w:rFonts w:hint="eastAsia"/>
                <w:b/>
                <w:bCs/>
                <w:i/>
                <w:iCs/>
                <w:szCs w:val="21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i/>
                <w:iCs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μ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)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耦合度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dB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2113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bookmarkStart w:id="8" w:name="OnePortVoltage"/>
            <w:bookmarkEnd w:id="8"/>
          </w:p>
        </w:tc>
        <w:tc>
          <w:tcPr>
            <w:tcW w:w="2082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bookmarkStart w:id="9" w:name="ThreePortVoltage"/>
            <w:bookmarkEnd w:id="9"/>
          </w:p>
        </w:tc>
        <w:tc>
          <w:tcPr>
            <w:tcW w:w="2120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bookmarkStart w:id="10" w:name="CouplingFactor"/>
            <w:bookmarkEnd w:id="10"/>
          </w:p>
        </w:tc>
      </w:tr>
    </w:tbl>
    <w:p/>
    <w:p/>
    <w:p/>
    <w:p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2021-12-09T07:01:35Z</dcterms:created>
  <dc:creator>Administrator</dc:creator>
  <cp:lastModifiedBy>ttttttttttttttan  hao</cp:lastModifiedBy>
  <dcterms:modified xsi:type="dcterms:W3CDTF">2021-12-09T07:01:37Z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766DE7E478834BCF96609B37EB093FE2</vt:lpwstr>
  </property>
</Properties>
</file>