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教师教学指导手册模板"/>
    <w:p>
      <w:pPr>
        <w:pStyle w:val="Heading1"/>
      </w:pPr>
      <w:r>
        <w:rPr>
          <w:rFonts w:hint="eastAsia"/>
        </w:rPr>
        <w:t xml:space="preserve">教师教学指导手册模板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CKGDT-QC-011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编写教师：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编写日期：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手册概述"/>
    <w:p>
      <w:pPr>
        <w:pStyle w:val="Heading2"/>
      </w:pPr>
      <w:r>
        <w:rPr>
          <w:rFonts w:hint="eastAsia"/>
        </w:rPr>
        <w:t xml:space="preserve">一、手册概述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为任课教师提供教学操作指南和平台使用规范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首次承担本课程教学任务的教师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每学期初更新一次</w:t>
            </w:r>
          </w:p>
        </w:tc>
      </w:tr>
    </w:tbl>
    <w:bookmarkEnd w:id="20"/>
    <w:bookmarkStart w:id="24" w:name="二课程定位与教学理念"/>
    <w:p>
      <w:pPr>
        <w:pStyle w:val="Heading2"/>
      </w:pPr>
      <w:r>
        <w:rPr>
          <w:rFonts w:hint="eastAsia"/>
        </w:rPr>
        <w:t xml:space="preserve">二、课程定位与教学理念</w:t>
      </w:r>
    </w:p>
    <w:bookmarkStart w:id="21" w:name="课程定位"/>
    <w:p>
      <w:pPr>
        <w:pStyle w:val="Heading3"/>
      </w:pPr>
      <w:r>
        <w:t xml:space="preserve">2.1 </w:t>
      </w:r>
      <w:r>
        <w:rPr>
          <w:rFonts w:hint="eastAsia"/>
        </w:rPr>
        <w:t xml:space="preserve">课程定位</w:t>
      </w:r>
    </w:p>
    <w:p>
      <w:pPr>
        <w:pStyle w:val="FirstParagraph"/>
      </w:pPr>
      <w:r>
        <w:rPr>
          <w:rFonts w:hint="eastAsia"/>
        </w:rPr>
        <w:t xml:space="preserve">[填写课程在专业培养方案中的定位说明]</w:t>
      </w:r>
    </w:p>
    <w:bookmarkEnd w:id="21"/>
    <w:bookmarkStart w:id="22" w:name="教学理念"/>
    <w:p>
      <w:pPr>
        <w:pStyle w:val="Heading3"/>
      </w:pPr>
      <w:r>
        <w:t xml:space="preserve">2.2 </w:t>
      </w:r>
      <w:r>
        <w:rPr>
          <w:rFonts w:hint="eastAsia"/>
        </w:rPr>
        <w:t xml:space="preserve">教学理念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以学生为中心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通过CKGDT平台支持学生自主学习和个性化发展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理论与实践学时1:1，强调动手操作能力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利用平台学习分析工具指导教学决策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借助18个智能体实现个性化教学辅助</w:t>
            </w:r>
          </w:p>
        </w:tc>
      </w:tr>
    </w:tbl>
    <w:bookmarkEnd w:id="22"/>
    <w:bookmarkStart w:id="23" w:name="教学目标"/>
    <w:p>
      <w:pPr>
        <w:pStyle w:val="Heading3"/>
      </w:pPr>
      <w:r>
        <w:t xml:space="preserve">2.3 </w:t>
      </w: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</w:rPr>
        <w:t xml:space="preserve">[填写课程教学目标，与教学大纲一致]</w:t>
      </w:r>
    </w:p>
    <w:bookmarkEnd w:id="23"/>
    <w:bookmarkEnd w:id="24"/>
    <w:bookmarkStart w:id="28" w:name="三课前准备指南"/>
    <w:p>
      <w:pPr>
        <w:pStyle w:val="Heading2"/>
      </w:pPr>
      <w:r>
        <w:rPr>
          <w:rFonts w:hint="eastAsia"/>
        </w:rPr>
        <w:t xml:space="preserve">三、课前准备指南</w:t>
      </w:r>
    </w:p>
    <w:bookmarkStart w:id="25" w:name="环境准备"/>
    <w:p>
      <w:pPr>
        <w:pStyle w:val="Heading3"/>
      </w:pPr>
      <w:r>
        <w:t xml:space="preserve">3.1 </w:t>
      </w:r>
      <w:r>
        <w:rPr>
          <w:rFonts w:hint="eastAsia"/>
        </w:rPr>
        <w:t xml:space="preserve">环境准备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CKGDT平台账号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[填写平台访问地址和账号获取方式]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[填写Flutter/VS</w:t>
            </w:r>
            <w:r>
              <w:t xml:space="preserve"> </w:t>
            </w:r>
            <w:r>
              <w:rPr>
                <w:rFonts w:hint="eastAsia"/>
              </w:rPr>
              <w:t xml:space="preserve">Code等安装要求]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[填写种子数据库导入说明]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[填写AI</w:t>
            </w:r>
            <w:r>
              <w:t xml:space="preserve"> API </w:t>
            </w:r>
            <w:r>
              <w:rPr>
                <w:rFonts w:hint="eastAsia"/>
              </w:rPr>
              <w:t xml:space="preserve">Key配置方法]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25"/>
    <w:bookmarkStart w:id="26" w:name="课程配置"/>
    <w:p>
      <w:pPr>
        <w:pStyle w:val="Heading3"/>
      </w:pPr>
      <w:r>
        <w:t xml:space="preserve">3.2 </w:t>
      </w:r>
      <w:r>
        <w:rPr>
          <w:rFonts w:hint="eastAsia"/>
        </w:rPr>
        <w:t xml:space="preserve">课程配置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[填写一键生课操作步骤]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[填写注意事项]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[填写班级创建和成员导入步骤]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[填写注意事项]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[填写知识图谱导入或构建步骤]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[填写注意事项]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[填写实验任务发布步骤]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[填写注意事项]</w:t>
            </w:r>
          </w:p>
        </w:tc>
      </w:tr>
    </w:tbl>
    <w:bookmarkEnd w:id="26"/>
    <w:bookmarkStart w:id="27" w:name="教学资源准备"/>
    <w:p>
      <w:pPr>
        <w:pStyle w:val="Heading3"/>
      </w:pPr>
      <w:r>
        <w:t xml:space="preserve">3.3 </w:t>
      </w:r>
      <w:r>
        <w:rPr>
          <w:rFonts w:hint="eastAsia"/>
        </w:rPr>
        <w:t xml:space="preserve">教学资源准备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[填写课件制作要求]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[填写存储位置]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[填写实验指导书要求]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[填写存储位置]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[填写题库建设要求]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[填写存储位置]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[填写视频资源要求]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[填写存储位置]</w:t>
            </w:r>
          </w:p>
        </w:tc>
      </w:tr>
    </w:tbl>
    <w:bookmarkEnd w:id="27"/>
    <w:bookmarkEnd w:id="28"/>
    <w:bookmarkStart w:id="32" w:name="四教学实施指南"/>
    <w:p>
      <w:pPr>
        <w:pStyle w:val="Heading2"/>
      </w:pPr>
      <w:r>
        <w:rPr>
          <w:rFonts w:hint="eastAsia"/>
        </w:rPr>
        <w:t xml:space="preserve">四、教学实施指南</w:t>
      </w:r>
    </w:p>
    <w:bookmarkStart w:id="29" w:name="理论课教学流程"/>
    <w:p>
      <w:pPr>
        <w:pStyle w:val="Heading3"/>
      </w:pPr>
      <w:r>
        <w:t xml:space="preserve">4.1 </w:t>
      </w:r>
      <w:r>
        <w:rPr>
          <w:rFonts w:hint="eastAsia"/>
        </w:rPr>
        <w:t xml:space="preserve">理论课教学流程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导入新课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知识讲授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测验/讨论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作业发布</w:t>
            </w:r>
          </w:p>
        </w:tc>
      </w:tr>
    </w:tbl>
    <w:bookmarkEnd w:id="29"/>
    <w:bookmarkStart w:id="30" w:name="实验课教学流程"/>
    <w:p>
      <w:pPr>
        <w:pStyle w:val="Heading3"/>
      </w:pPr>
      <w:r>
        <w:t xml:space="preserve">4.2 </w:t>
      </w:r>
      <w:r>
        <w:rPr>
          <w:rFonts w:hint="eastAsia"/>
        </w:rPr>
        <w:t xml:space="preserve">实验课教学流程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实验任务展示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教师端演示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巡回指导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提交与批阅</w:t>
            </w:r>
          </w:p>
        </w:tc>
      </w:tr>
    </w:tbl>
    <w:bookmarkEnd w:id="30"/>
    <w:bookmarkStart w:id="31" w:name="翻转课堂组织"/>
    <w:p>
      <w:pPr>
        <w:pStyle w:val="Heading3"/>
      </w:pPr>
      <w:r>
        <w:t xml:space="preserve">4.3 </w:t>
      </w:r>
      <w:r>
        <w:rPr>
          <w:rFonts w:hint="eastAsia"/>
        </w:rPr>
        <w:t xml:space="preserve">翻转课堂组织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[填写课前任务]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[填写课中活动]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[填写课后跟进]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[填写课前学习]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[填写课中展示]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[填写课后巩固]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[填写平台功能]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[填写平台功能]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[填写平台功能]</w:t>
            </w:r>
          </w:p>
        </w:tc>
      </w:tr>
    </w:tbl>
    <w:bookmarkEnd w:id="31"/>
    <w:bookmarkEnd w:id="32"/>
    <w:bookmarkStart w:id="37" w:name="五考核评价指南"/>
    <w:p>
      <w:pPr>
        <w:pStyle w:val="Heading2"/>
      </w:pPr>
      <w:r>
        <w:rPr>
          <w:rFonts w:hint="eastAsia"/>
        </w:rPr>
        <w:t xml:space="preserve">五、考核评价指南</w:t>
      </w:r>
    </w:p>
    <w:bookmarkStart w:id="33" w:name="平时考核"/>
    <w:p>
      <w:pPr>
        <w:pStyle w:val="Heading3"/>
      </w:pPr>
      <w:r>
        <w:t xml:space="preserve">5.1 </w:t>
      </w:r>
      <w:r>
        <w:rPr>
          <w:rFonts w:hint="eastAsia"/>
        </w:rPr>
        <w:t xml:space="preserve">平时考核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[填写出勤评价标准]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[填写参与评价标准]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[填写线上学习标准]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平台数据</w:t>
            </w:r>
          </w:p>
        </w:tc>
      </w:tr>
    </w:tbl>
    <w:bookmarkEnd w:id="33"/>
    <w:bookmarkStart w:id="34" w:name="实验考核"/>
    <w:p>
      <w:pPr>
        <w:pStyle w:val="Heading3"/>
      </w:pPr>
      <w:r>
        <w:t xml:space="preserve">5.2 </w:t>
      </w:r>
      <w:r>
        <w:rPr>
          <w:rFonts w:hint="eastAsia"/>
        </w:rPr>
        <w:t xml:space="preserve">实验考核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[填写报告评价标准]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实验作品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[填写作品评价标准]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课堂演示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[填写演示评价标准]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教师评分</w:t>
            </w:r>
          </w:p>
        </w:tc>
      </w:tr>
    </w:tbl>
    <w:bookmarkEnd w:id="34"/>
    <w:bookmarkStart w:id="35" w:name="期终考核"/>
    <w:p>
      <w:pPr>
        <w:pStyle w:val="Heading3"/>
      </w:pPr>
      <w:r>
        <w:t xml:space="preserve">5.3 </w:t>
      </w:r>
      <w:r>
        <w:rPr>
          <w:rFonts w:hint="eastAsia"/>
        </w:rPr>
        <w:t xml:space="preserve">期终考核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[填写大作业标准]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项目答辩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[填写答辩标准]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答辩评分</w:t>
            </w:r>
          </w:p>
        </w:tc>
      </w:tr>
    </w:tbl>
    <w:bookmarkEnd w:id="35"/>
    <w:bookmarkStart w:id="36" w:name="成绩录入"/>
    <w:p>
      <w:pPr>
        <w:pStyle w:val="Heading3"/>
      </w:pPr>
      <w:r>
        <w:t xml:space="preserve">5.4 </w:t>
      </w:r>
      <w:r>
        <w:rPr>
          <w:rFonts w:hint="eastAsia"/>
        </w:rPr>
        <w:t xml:space="preserve">成绩录入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平时成绩录入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实验成绩录入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实验提交后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期终成绩录入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考核结束后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[填写操作步骤]</w:t>
            </w:r>
          </w:p>
        </w:tc>
      </w:tr>
    </w:tbl>
    <w:bookmarkEnd w:id="36"/>
    <w:bookmarkEnd w:id="37"/>
    <w:bookmarkStart w:id="38" w:name="六常见问题与解决方案"/>
    <w:p>
      <w:pPr>
        <w:pStyle w:val="Heading2"/>
      </w:pPr>
      <w:r>
        <w:rPr>
          <w:rFonts w:hint="eastAsia"/>
        </w:rPr>
        <w:t xml:space="preserve">六、常见问题与解决方案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[填写常见平台问题]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[填写解决方案]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[填写常见学生问题]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[填写解决方案]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[填写常见技术问题]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[填写解决方案]</w:t>
            </w:r>
          </w:p>
        </w:tc>
      </w:tr>
    </w:tbl>
    <w:bookmarkEnd w:id="38"/>
    <w:bookmarkStart w:id="39" w:name="七审核签字栏"/>
    <w:p>
      <w:pPr>
        <w:pStyle w:val="Heading2"/>
      </w:pPr>
      <w:r>
        <w:rPr>
          <w:rFonts w:hint="eastAsia"/>
        </w:rPr>
        <w:t xml:space="preserve">七、审核签字栏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本手册面向首次承担本课程的教师，提供全方位教学指导。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“环境准备”</w:t>
      </w:r>
      <w:r>
        <w:rPr>
          <w:rFonts w:hint="eastAsia"/>
        </w:rPr>
        <w:t xml:space="preserve">需在开课前一周完成，确保教学环境就绪。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“常见问题”</w:t>
      </w:r>
      <w:r>
        <w:rPr>
          <w:rFonts w:hint="eastAsia"/>
        </w:rPr>
        <w:t xml:space="preserve">需根据往届教学经验持续更新。</w:t>
      </w:r>
      <w:r>
        <w:t xml:space="preserve"> </w:t>
      </w:r>
      <w:r>
        <w:t xml:space="preserve">4. </w:t>
      </w:r>
      <w:r>
        <w:rPr>
          <w:rFonts w:hint="eastAsia"/>
        </w:rPr>
        <w:t xml:space="preserve">平台操作步骤可配合截图说明，便于教师快速上手。</w:t>
      </w:r>
      <w:r>
        <w:t xml:space="preserve"> </w:t>
      </w:r>
      <w:r>
        <w:t xml:space="preserve">5. </w:t>
      </w:r>
      <w:r>
        <w:rPr>
          <w:rFonts w:hint="eastAsia"/>
        </w:rPr>
        <w:t xml:space="preserve">手册内容需与教学大纲保持一致，如有调整需及时修订。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2026-07-03T09:18:25Z</dcterms:created>
  <dcterms:modified xsi:type="dcterms:W3CDTF">2026-07-03T09:18:25Z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