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4DBCE" w14:textId="77777777" w:rsidR="005967DF" w:rsidRDefault="00000000">
      <w:pPr>
        <w:spacing w:beforeLines="50" w:before="156" w:afterLines="50" w:after="156" w:line="420" w:lineRule="exact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>
        <w:rPr>
          <w:rFonts w:ascii="Times New Roman" w:eastAsia="黑体" w:hAnsi="Times New Roman" w:cs="Times New Roman"/>
          <w:b/>
          <w:sz w:val="32"/>
          <w:szCs w:val="32"/>
        </w:rPr>
        <w:t>《</w:t>
      </w:r>
      <w:r>
        <w:rPr>
          <w:rFonts w:eastAsia="黑体" w:hint="eastAsia"/>
          <w:b/>
          <w:bCs/>
          <w:color w:val="000000"/>
          <w:kern w:val="44"/>
          <w:sz w:val="32"/>
          <w:szCs w:val="32"/>
        </w:rPr>
        <w:t>移动应用开发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》课程过程性</w:t>
      </w:r>
      <w:r>
        <w:rPr>
          <w:rFonts w:ascii="Times New Roman" w:eastAsia="黑体" w:hAnsi="Times New Roman" w:cs="Times New Roman"/>
          <w:b/>
          <w:sz w:val="32"/>
          <w:szCs w:val="32"/>
        </w:rPr>
        <w:t>考核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合理性审核</w:t>
      </w:r>
      <w:r>
        <w:rPr>
          <w:rFonts w:ascii="Times New Roman" w:eastAsia="黑体" w:hAnsi="Times New Roman" w:cs="Times New Roman"/>
          <w:b/>
          <w:sz w:val="32"/>
          <w:szCs w:val="32"/>
        </w:rPr>
        <w:t>表</w:t>
      </w:r>
    </w:p>
    <w:p w14:paraId="6C67F4A8" w14:textId="77777777" w:rsidR="005967DF" w:rsidRDefault="00000000">
      <w:pPr>
        <w:spacing w:beforeLines="50" w:before="156" w:afterLines="50" w:after="156" w:line="42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/>
          <w:b/>
          <w:sz w:val="24"/>
        </w:rPr>
        <w:t>一、基本信息说明</w:t>
      </w:r>
    </w:p>
    <w:p w14:paraId="1FC36A31" w14:textId="5864C0D9" w:rsidR="005967DF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本课程</w:t>
      </w:r>
      <w:r>
        <w:rPr>
          <w:rFonts w:ascii="Times New Roman" w:eastAsia="宋体" w:hAnsi="Times New Roman" w:cs="Times New Roman" w:hint="eastAsia"/>
          <w:sz w:val="24"/>
        </w:rPr>
        <w:t>考核合理性审核依据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0</w:t>
      </w:r>
      <w:r>
        <w:rPr>
          <w:rFonts w:ascii="Times New Roman" w:eastAsia="宋体" w:hAnsi="Times New Roman" w:cs="Times New Roman" w:hint="eastAsia"/>
          <w:sz w:val="24"/>
        </w:rPr>
        <w:t>23</w:t>
      </w:r>
      <w:r>
        <w:rPr>
          <w:rFonts w:ascii="Times New Roman" w:eastAsia="宋体" w:hAnsi="Times New Roman" w:cs="Times New Roman"/>
          <w:sz w:val="24"/>
        </w:rPr>
        <w:t>版</w:t>
      </w:r>
      <w:r>
        <w:rPr>
          <w:rFonts w:ascii="Times New Roman" w:eastAsia="宋体" w:hAnsi="Times New Roman" w:cs="Times New Roman" w:hint="eastAsia"/>
          <w:sz w:val="24"/>
        </w:rPr>
        <w:t>人才培养方案</w:t>
      </w:r>
      <w:r>
        <w:rPr>
          <w:rFonts w:ascii="Times New Roman" w:eastAsia="宋体" w:hAnsi="Times New Roman" w:cs="Times New Roman"/>
          <w:sz w:val="24"/>
        </w:rPr>
        <w:t>及与该人才培养方案配套的</w:t>
      </w:r>
      <w:r>
        <w:rPr>
          <w:rFonts w:ascii="Times New Roman" w:eastAsia="宋体" w:hAnsi="Times New Roman" w:cs="Times New Roman" w:hint="eastAsia"/>
          <w:sz w:val="24"/>
        </w:rPr>
        <w:t>课程教学大纲，面向</w:t>
      </w:r>
      <w:r>
        <w:rPr>
          <w:rFonts w:ascii="Times New Roman" w:eastAsia="宋体" w:hAnsi="Times New Roman" w:cs="Times New Roman" w:hint="eastAsia"/>
          <w:sz w:val="24"/>
        </w:rPr>
        <w:t>202</w:t>
      </w:r>
      <w:r w:rsidR="00AC10F8"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>级</w:t>
      </w:r>
      <w:r w:rsidR="00AC10F8">
        <w:rPr>
          <w:rFonts w:ascii="Times New Roman" w:eastAsia="宋体" w:hAnsi="Times New Roman" w:cs="Times New Roman" w:hint="eastAsia"/>
          <w:sz w:val="24"/>
        </w:rPr>
        <w:t>软件工程</w:t>
      </w:r>
      <w:r>
        <w:rPr>
          <w:rFonts w:ascii="Times New Roman" w:eastAsia="宋体" w:hAnsi="Times New Roman" w:cs="Times New Roman"/>
          <w:sz w:val="24"/>
        </w:rPr>
        <w:t>专业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225149BE" w14:textId="77777777" w:rsidR="005967DF" w:rsidRDefault="00000000">
      <w:pPr>
        <w:numPr>
          <w:ilvl w:val="0"/>
          <w:numId w:val="1"/>
        </w:numPr>
        <w:spacing w:beforeLines="50" w:before="156" w:afterLines="50" w:after="156" w:line="42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/>
          <w:b/>
          <w:sz w:val="24"/>
        </w:rPr>
        <w:t>本课程教学内容</w:t>
      </w:r>
      <w:r>
        <w:rPr>
          <w:rFonts w:ascii="Times New Roman" w:eastAsia="宋体" w:hAnsi="Times New Roman" w:cs="Times New Roman" w:hint="eastAsia"/>
          <w:b/>
          <w:sz w:val="24"/>
        </w:rPr>
        <w:t>、</w:t>
      </w:r>
      <w:r>
        <w:rPr>
          <w:rFonts w:ascii="Times New Roman" w:eastAsia="宋体" w:hAnsi="Times New Roman" w:cs="Times New Roman"/>
          <w:b/>
          <w:sz w:val="24"/>
        </w:rPr>
        <w:t>课程目标及支撑的毕业要求</w:t>
      </w:r>
    </w:p>
    <w:p w14:paraId="1A36AD28" w14:textId="77777777" w:rsidR="005967DF" w:rsidRDefault="00000000">
      <w:pPr>
        <w:spacing w:line="400" w:lineRule="exact"/>
        <w:jc w:val="center"/>
        <w:rPr>
          <w:kern w:val="0"/>
          <w:szCs w:val="21"/>
        </w:rPr>
      </w:pPr>
      <w:r>
        <w:rPr>
          <w:rFonts w:ascii="Times New Roman" w:eastAsia="宋体" w:hAnsi="Times New Roman" w:cs="Times New Roman"/>
          <w:b/>
          <w:bCs/>
        </w:rPr>
        <w:t>表</w:t>
      </w:r>
      <w:r>
        <w:rPr>
          <w:rFonts w:ascii="Times New Roman" w:eastAsia="宋体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 xml:space="preserve">  </w:t>
      </w:r>
      <w:r>
        <w:rPr>
          <w:rFonts w:ascii="Times New Roman" w:eastAsia="宋体" w:hAnsi="Times New Roman" w:cs="Times New Roman" w:hint="eastAsia"/>
          <w:b/>
          <w:bCs/>
        </w:rPr>
        <w:t>课程</w:t>
      </w:r>
      <w:r>
        <w:rPr>
          <w:rFonts w:ascii="Times New Roman" w:eastAsia="宋体" w:hAnsi="Times New Roman" w:cs="Times New Roman"/>
          <w:b/>
          <w:bCs/>
        </w:rPr>
        <w:t>支撑毕业要求</w:t>
      </w:r>
      <w:r>
        <w:rPr>
          <w:rFonts w:ascii="Times New Roman" w:eastAsia="宋体" w:hAnsi="Times New Roman" w:cs="Times New Roman" w:hint="eastAsia"/>
          <w:b/>
          <w:bCs/>
        </w:rPr>
        <w:t>与</w:t>
      </w:r>
      <w:r>
        <w:rPr>
          <w:rFonts w:ascii="Times New Roman" w:eastAsia="宋体" w:hAnsi="Times New Roman" w:cs="Times New Roman"/>
          <w:b/>
          <w:bCs/>
        </w:rPr>
        <w:t>课程目标</w:t>
      </w:r>
      <w:r>
        <w:rPr>
          <w:rFonts w:ascii="Times New Roman" w:eastAsia="宋体" w:hAnsi="Times New Roman" w:cs="Times New Roman" w:hint="eastAsia"/>
          <w:b/>
          <w:bCs/>
        </w:rPr>
        <w:t>及</w:t>
      </w:r>
      <w:r>
        <w:rPr>
          <w:rFonts w:ascii="Times New Roman" w:eastAsia="宋体" w:hAnsi="Times New Roman" w:cs="Times New Roman"/>
          <w:b/>
          <w:bCs/>
        </w:rPr>
        <w:t>课程内容的对应关系</w:t>
      </w:r>
    </w:p>
    <w:tbl>
      <w:tblPr>
        <w:tblW w:w="82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88"/>
        <w:gridCol w:w="2867"/>
        <w:gridCol w:w="3098"/>
      </w:tblGrid>
      <w:tr w:rsidR="005967DF" w14:paraId="5BE331A4" w14:textId="77777777">
        <w:trPr>
          <w:jc w:val="center"/>
        </w:trPr>
        <w:tc>
          <w:tcPr>
            <w:tcW w:w="2288" w:type="dxa"/>
            <w:tcBorders>
              <w:top w:val="single" w:sz="4" w:space="0" w:color="auto"/>
              <w:bottom w:val="single" w:sz="4" w:space="0" w:color="auto"/>
            </w:tcBorders>
          </w:tcPr>
          <w:p w14:paraId="121D5683" w14:textId="77777777" w:rsidR="005967DF" w:rsidRDefault="00000000">
            <w:pPr>
              <w:spacing w:before="156" w:line="360" w:lineRule="exact"/>
              <w:jc w:val="center"/>
              <w:rPr>
                <w:rFonts w:eastAsia="黑体"/>
                <w:kern w:val="0"/>
                <w:sz w:val="20"/>
                <w:szCs w:val="21"/>
              </w:rPr>
            </w:pPr>
            <w:r>
              <w:rPr>
                <w:rFonts w:eastAsia="黑体" w:hint="eastAsia"/>
                <w:kern w:val="0"/>
                <w:sz w:val="20"/>
                <w:szCs w:val="21"/>
              </w:rPr>
              <w:t>教学内容</w:t>
            </w:r>
          </w:p>
        </w:tc>
        <w:tc>
          <w:tcPr>
            <w:tcW w:w="2867" w:type="dxa"/>
            <w:tcBorders>
              <w:top w:val="single" w:sz="4" w:space="0" w:color="auto"/>
              <w:bottom w:val="single" w:sz="4" w:space="0" w:color="auto"/>
            </w:tcBorders>
          </w:tcPr>
          <w:p w14:paraId="0A8C9218" w14:textId="77777777" w:rsidR="005967DF" w:rsidRDefault="00000000">
            <w:pPr>
              <w:spacing w:before="156" w:line="360" w:lineRule="exact"/>
              <w:jc w:val="center"/>
              <w:rPr>
                <w:rFonts w:eastAsia="黑体"/>
                <w:kern w:val="0"/>
                <w:sz w:val="20"/>
                <w:szCs w:val="21"/>
              </w:rPr>
            </w:pPr>
            <w:r>
              <w:rPr>
                <w:rFonts w:eastAsia="黑体"/>
                <w:kern w:val="0"/>
                <w:sz w:val="20"/>
                <w:szCs w:val="21"/>
              </w:rPr>
              <w:t>课程目标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</w:tcPr>
          <w:p w14:paraId="4DCD6687" w14:textId="77777777" w:rsidR="005967DF" w:rsidRDefault="00000000">
            <w:pPr>
              <w:spacing w:before="156" w:line="360" w:lineRule="exact"/>
              <w:jc w:val="center"/>
              <w:rPr>
                <w:rFonts w:eastAsia="黑体"/>
                <w:kern w:val="0"/>
                <w:sz w:val="20"/>
                <w:szCs w:val="21"/>
              </w:rPr>
            </w:pPr>
            <w:r>
              <w:rPr>
                <w:rFonts w:eastAsia="黑体"/>
                <w:kern w:val="0"/>
                <w:sz w:val="20"/>
                <w:szCs w:val="21"/>
              </w:rPr>
              <w:t>支撑的毕业要求</w:t>
            </w:r>
          </w:p>
        </w:tc>
      </w:tr>
      <w:tr w:rsidR="005967DF" w14:paraId="1ED272FA" w14:textId="77777777">
        <w:trPr>
          <w:jc w:val="center"/>
        </w:trPr>
        <w:tc>
          <w:tcPr>
            <w:tcW w:w="22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F4504C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移动应用开发技术体系及主流平台特性，技术选型逻辑，混合开发框架和</w:t>
            </w:r>
            <w:r>
              <w:rPr>
                <w:rFonts w:hint="eastAsia"/>
                <w:color w:val="000000" w:themeColor="text1"/>
                <w:szCs w:val="21"/>
              </w:rPr>
              <w:t xml:space="preserve"> AI </w:t>
            </w:r>
            <w:r>
              <w:rPr>
                <w:rFonts w:hint="eastAsia"/>
                <w:color w:val="000000" w:themeColor="text1"/>
                <w:szCs w:val="21"/>
              </w:rPr>
              <w:t>编程工具的基本使用。</w:t>
            </w:r>
          </w:p>
        </w:tc>
        <w:tc>
          <w:tcPr>
            <w:tcW w:w="28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946C7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掌握移动应用开发技术体系及主流平台特性，理解技术选型逻辑，熟悉混合开发框架和</w:t>
            </w:r>
            <w:r>
              <w:rPr>
                <w:rFonts w:hint="eastAsia"/>
                <w:color w:val="000000" w:themeColor="text1"/>
                <w:szCs w:val="21"/>
              </w:rPr>
              <w:t xml:space="preserve"> AI </w:t>
            </w:r>
            <w:r>
              <w:rPr>
                <w:rFonts w:hint="eastAsia"/>
                <w:color w:val="000000" w:themeColor="text1"/>
                <w:szCs w:val="21"/>
              </w:rPr>
              <w:t>编程工具的基本使用。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DD31F5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</w:t>
            </w:r>
            <w:r>
              <w:rPr>
                <w:color w:val="000000" w:themeColor="text1"/>
                <w:szCs w:val="21"/>
              </w:rPr>
              <w:t>.4</w:t>
            </w:r>
            <w:r>
              <w:rPr>
                <w:rFonts w:hint="eastAsia"/>
                <w:color w:val="000000" w:themeColor="text1"/>
                <w:szCs w:val="21"/>
              </w:rPr>
              <w:t>能够将数学、自然科学、工程基础和专业知识综合应用于解决计算机领域复杂工程问题，能够判别计算机系统的复杂性。</w:t>
            </w:r>
          </w:p>
        </w:tc>
      </w:tr>
      <w:tr w:rsidR="005967DF" w14:paraId="254E624E" w14:textId="77777777">
        <w:trPr>
          <w:trHeight w:val="283"/>
          <w:jc w:val="center"/>
        </w:trPr>
        <w:tc>
          <w:tcPr>
            <w:tcW w:w="22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194C0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混合开发框架及小程序技术，结合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 xml:space="preserve"> AI 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编程工具，设计实现跨平台应用。</w:t>
            </w:r>
          </w:p>
        </w:tc>
        <w:tc>
          <w:tcPr>
            <w:tcW w:w="28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043882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运用混合开发框架及小程序技术，结合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 xml:space="preserve"> AI 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编程工具，设计实现跨平台应用，具备需求建模与创新应用能力。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893E4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color w:val="000000" w:themeColor="text1"/>
                <w:szCs w:val="21"/>
              </w:rPr>
              <w:t>3.2</w:t>
            </w:r>
            <w:r>
              <w:rPr>
                <w:rFonts w:hint="eastAsia"/>
                <w:color w:val="000000" w:themeColor="text1"/>
                <w:szCs w:val="21"/>
              </w:rPr>
              <w:t>能够针对特定工程需求设计计算机应用系统</w:t>
            </w:r>
            <w:r>
              <w:rPr>
                <w:rFonts w:hint="eastAsia"/>
                <w:color w:val="000000" w:themeColor="text1"/>
                <w:szCs w:val="21"/>
              </w:rPr>
              <w:t>,</w:t>
            </w:r>
            <w:r>
              <w:rPr>
                <w:rFonts w:hint="eastAsia"/>
                <w:color w:val="000000" w:themeColor="text1"/>
                <w:szCs w:val="21"/>
              </w:rPr>
              <w:t>，并在设计环节中体现创新意识。</w:t>
            </w:r>
          </w:p>
        </w:tc>
      </w:tr>
      <w:tr w:rsidR="005967DF" w14:paraId="4DC468B2" w14:textId="77777777">
        <w:trPr>
          <w:trHeight w:val="801"/>
          <w:jc w:val="center"/>
        </w:trPr>
        <w:tc>
          <w:tcPr>
            <w:tcW w:w="22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0381EF" w14:textId="77777777" w:rsidR="005967DF" w:rsidRDefault="00000000">
            <w:pPr>
              <w:snapToGrid w:val="0"/>
              <w:spacing w:line="360" w:lineRule="exact"/>
              <w:rPr>
                <w:rFonts w:eastAsia="宋体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华为多端技术实现跨设备适配。</w:t>
            </w:r>
          </w:p>
        </w:tc>
        <w:tc>
          <w:tcPr>
            <w:tcW w:w="28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DCD365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基于华为多端技术实现跨设备适配，具备多场景应用的系统分析与开发能力。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6FD68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4</w:t>
            </w:r>
            <w:r>
              <w:rPr>
                <w:color w:val="000000" w:themeColor="text1"/>
                <w:szCs w:val="21"/>
              </w:rPr>
              <w:t>.2</w:t>
            </w:r>
            <w:r>
              <w:rPr>
                <w:rFonts w:hint="eastAsia"/>
                <w:color w:val="000000" w:themeColor="text1"/>
                <w:szCs w:val="21"/>
              </w:rPr>
              <w:t>针对计算机领域复杂工程问题，能够收集、分析与解释已存在的相关产品、模型、系统、方案、开源资料库等资料，并通过信息综合得到合理有效的结论。</w:t>
            </w:r>
          </w:p>
        </w:tc>
      </w:tr>
      <w:tr w:rsidR="005967DF" w14:paraId="28676F1E" w14:textId="77777777">
        <w:trPr>
          <w:trHeight w:val="801"/>
          <w:jc w:val="center"/>
        </w:trPr>
        <w:tc>
          <w:tcPr>
            <w:tcW w:w="22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8721B2" w14:textId="77777777" w:rsidR="005967DF" w:rsidRDefault="00000000">
            <w:pPr>
              <w:snapToGrid w:val="0"/>
              <w:spacing w:line="360" w:lineRule="exact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软件工程规范，现代开发工具（含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 xml:space="preserve"> AI 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编程工具）完成应用测试与优化。</w:t>
            </w:r>
          </w:p>
        </w:tc>
        <w:tc>
          <w:tcPr>
            <w:tcW w:w="28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0C62D8" w14:textId="77777777" w:rsidR="005967DF" w:rsidRDefault="00000000">
            <w:pPr>
              <w:snapToGrid w:val="0"/>
              <w:spacing w:line="360" w:lineRule="exact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遵循软件工程规范，使用现代开发工具（含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 xml:space="preserve"> AI 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编程工具）完成应用测试与优化，具备工程实践能力。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1FCCA" w14:textId="77777777" w:rsidR="005967DF" w:rsidRDefault="00000000">
            <w:pPr>
              <w:snapToGrid w:val="0"/>
              <w:spacing w:line="360" w:lineRule="exact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5</w:t>
            </w:r>
            <w:r>
              <w:rPr>
                <w:color w:val="000000" w:themeColor="text1"/>
                <w:szCs w:val="21"/>
              </w:rPr>
              <w:t>.1</w:t>
            </w:r>
            <w:r>
              <w:rPr>
                <w:rFonts w:hint="eastAsia"/>
                <w:color w:val="000000" w:themeColor="text1"/>
                <w:szCs w:val="21"/>
              </w:rPr>
              <w:t>能够运用现代信息技术和工具获取计算机专业重要资料与信息。</w:t>
            </w:r>
          </w:p>
        </w:tc>
      </w:tr>
    </w:tbl>
    <w:p w14:paraId="273E8990" w14:textId="77777777" w:rsidR="005967DF" w:rsidRDefault="00000000">
      <w:pPr>
        <w:widowControl/>
        <w:numPr>
          <w:ilvl w:val="0"/>
          <w:numId w:val="1"/>
        </w:numPr>
        <w:spacing w:beforeLines="50" w:before="156" w:afterLines="50" w:after="156" w:line="420" w:lineRule="exact"/>
        <w:jc w:val="left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sz w:val="24"/>
        </w:rPr>
        <w:t>本课程目标达成情况评价方式及成绩评定对照表</w:t>
      </w:r>
    </w:p>
    <w:p w14:paraId="73C747A2" w14:textId="77777777" w:rsidR="005967DF" w:rsidRDefault="00000000">
      <w:pPr>
        <w:spacing w:line="400" w:lineRule="exact"/>
        <w:jc w:val="center"/>
        <w:rPr>
          <w:rFonts w:ascii="Times New Roman" w:eastAsia="宋体" w:hAnsi="Times New Roman" w:cs="Times New Roman"/>
          <w:b/>
          <w:bCs/>
          <w:i/>
          <w:highlight w:val="yellow"/>
        </w:rPr>
      </w:pPr>
      <w:r>
        <w:rPr>
          <w:rFonts w:ascii="Times New Roman" w:eastAsia="宋体" w:hAnsi="Times New Roman" w:cs="Times New Roman"/>
          <w:b/>
          <w:bCs/>
        </w:rPr>
        <w:t>表</w:t>
      </w:r>
      <w:r>
        <w:rPr>
          <w:rFonts w:ascii="Times New Roman" w:eastAsia="宋体" w:hAnsi="Times New Roman" w:cs="Times New Roman" w:hint="eastAsia"/>
          <w:b/>
          <w:bCs/>
        </w:rPr>
        <w:t xml:space="preserve">2 </w:t>
      </w:r>
      <w:r>
        <w:rPr>
          <w:rFonts w:ascii="Times New Roman" w:eastAsia="宋体" w:hAnsi="Times New Roman" w:cs="Times New Roman"/>
          <w:b/>
          <w:bCs/>
        </w:rPr>
        <w:t>课程目标达成</w:t>
      </w:r>
      <w:r>
        <w:rPr>
          <w:rFonts w:ascii="Times New Roman" w:eastAsia="宋体" w:hAnsi="Times New Roman" w:cs="Times New Roman" w:hint="eastAsia"/>
          <w:b/>
          <w:bCs/>
        </w:rPr>
        <w:t>情况评价方式</w:t>
      </w:r>
      <w:r>
        <w:rPr>
          <w:rFonts w:ascii="Times New Roman" w:eastAsia="宋体" w:hAnsi="Times New Roman" w:cs="Times New Roman"/>
          <w:b/>
          <w:bCs/>
        </w:rPr>
        <w:t>及成绩评定对照表</w:t>
      </w:r>
    </w:p>
    <w:tbl>
      <w:tblPr>
        <w:tblW w:w="7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4"/>
        <w:gridCol w:w="1783"/>
        <w:gridCol w:w="1637"/>
        <w:gridCol w:w="1883"/>
      </w:tblGrid>
      <w:tr w:rsidR="005967DF" w14:paraId="7D387279" w14:textId="77777777">
        <w:trPr>
          <w:jc w:val="center"/>
        </w:trPr>
        <w:tc>
          <w:tcPr>
            <w:tcW w:w="2674" w:type="dxa"/>
            <w:vMerge w:val="restart"/>
            <w:vAlign w:val="center"/>
          </w:tcPr>
          <w:p w14:paraId="7DE90316" w14:textId="77777777" w:rsidR="005967DF" w:rsidRDefault="00000000">
            <w:pPr>
              <w:spacing w:before="156" w:line="360" w:lineRule="auto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课程目标</w:t>
            </w:r>
          </w:p>
        </w:tc>
        <w:tc>
          <w:tcPr>
            <w:tcW w:w="5303" w:type="dxa"/>
            <w:gridSpan w:val="3"/>
            <w:vAlign w:val="center"/>
          </w:tcPr>
          <w:p w14:paraId="6F286F08" w14:textId="77777777" w:rsidR="005967DF" w:rsidRDefault="00000000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评价方式及成绩比例（</w:t>
            </w:r>
            <w:r>
              <w:rPr>
                <w:bCs/>
                <w:szCs w:val="21"/>
              </w:rPr>
              <w:t>%</w:t>
            </w:r>
            <w:r>
              <w:rPr>
                <w:bCs/>
                <w:szCs w:val="21"/>
              </w:rPr>
              <w:t>）</w:t>
            </w:r>
          </w:p>
        </w:tc>
      </w:tr>
      <w:tr w:rsidR="005967DF" w14:paraId="02F7FCBB" w14:textId="77777777">
        <w:trPr>
          <w:jc w:val="center"/>
        </w:trPr>
        <w:tc>
          <w:tcPr>
            <w:tcW w:w="2674" w:type="dxa"/>
            <w:vMerge/>
          </w:tcPr>
          <w:p w14:paraId="798C93CD" w14:textId="77777777" w:rsidR="005967DF" w:rsidRDefault="005967DF">
            <w:pPr>
              <w:spacing w:before="156" w:line="360" w:lineRule="auto"/>
              <w:rPr>
                <w:bCs/>
                <w:szCs w:val="21"/>
              </w:rPr>
            </w:pPr>
          </w:p>
        </w:tc>
        <w:tc>
          <w:tcPr>
            <w:tcW w:w="1783" w:type="dxa"/>
          </w:tcPr>
          <w:p w14:paraId="210F0574" w14:textId="77777777" w:rsidR="005967DF" w:rsidRDefault="00000000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平时</w:t>
            </w:r>
          </w:p>
          <w:p w14:paraId="5850EEDB" w14:textId="77777777" w:rsidR="005967DF" w:rsidRDefault="00000000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支撑课程目标的满分（比例</w:t>
            </w:r>
            <w:r>
              <w:rPr>
                <w:bCs/>
                <w:szCs w:val="21"/>
              </w:rPr>
              <w:t>%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1637" w:type="dxa"/>
          </w:tcPr>
          <w:p w14:paraId="33E83ED8" w14:textId="77777777" w:rsidR="005967DF" w:rsidRDefault="00000000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实验</w:t>
            </w:r>
          </w:p>
          <w:p w14:paraId="6FBFC4E6" w14:textId="77777777" w:rsidR="005967DF" w:rsidRDefault="00000000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支撑课程目标的满分（比例</w:t>
            </w:r>
            <w:r>
              <w:rPr>
                <w:bCs/>
                <w:szCs w:val="21"/>
              </w:rPr>
              <w:t>%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1883" w:type="dxa"/>
          </w:tcPr>
          <w:p w14:paraId="2AF1A2FE" w14:textId="7EBC48B8" w:rsidR="005967DF" w:rsidRDefault="00000000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期末</w:t>
            </w:r>
          </w:p>
          <w:p w14:paraId="1306B26F" w14:textId="77777777" w:rsidR="005967DF" w:rsidRDefault="00000000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支撑课程目标的满分（比例</w:t>
            </w:r>
            <w:r>
              <w:rPr>
                <w:bCs/>
                <w:szCs w:val="21"/>
              </w:rPr>
              <w:t>%</w:t>
            </w:r>
            <w:r>
              <w:rPr>
                <w:bCs/>
                <w:szCs w:val="21"/>
              </w:rPr>
              <w:t>）</w:t>
            </w:r>
          </w:p>
        </w:tc>
      </w:tr>
      <w:tr w:rsidR="005967DF" w14:paraId="3B7DE0D2" w14:textId="77777777">
        <w:trPr>
          <w:trHeight w:val="522"/>
          <w:jc w:val="center"/>
        </w:trPr>
        <w:tc>
          <w:tcPr>
            <w:tcW w:w="2674" w:type="dxa"/>
            <w:vAlign w:val="center"/>
          </w:tcPr>
          <w:p w14:paraId="7EA75271" w14:textId="77777777" w:rsidR="005967DF" w:rsidRDefault="00000000">
            <w:pPr>
              <w:spacing w:before="156" w:line="360" w:lineRule="auto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课程目标</w:t>
            </w:r>
            <w:r>
              <w:rPr>
                <w:bCs/>
                <w:szCs w:val="21"/>
              </w:rPr>
              <w:t>1</w:t>
            </w:r>
          </w:p>
        </w:tc>
        <w:tc>
          <w:tcPr>
            <w:tcW w:w="1783" w:type="dxa"/>
            <w:vAlign w:val="center"/>
          </w:tcPr>
          <w:p w14:paraId="7412C850" w14:textId="77777777" w:rsidR="005967DF" w:rsidRDefault="00000000">
            <w:pPr>
              <w:spacing w:before="156" w:line="360" w:lineRule="auto"/>
              <w:jc w:val="center"/>
              <w:rPr>
                <w:bCs/>
                <w:color w:val="000000" w:themeColor="text1"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</w:rPr>
              <w:t>1</w:t>
            </w:r>
            <w:r>
              <w:rPr>
                <w:bCs/>
                <w:color w:val="000000" w:themeColor="text1"/>
                <w:szCs w:val="21"/>
              </w:rPr>
              <w:t>0</w:t>
            </w:r>
            <w:r>
              <w:rPr>
                <w:bCs/>
                <w:color w:val="000000" w:themeColor="text1"/>
                <w:szCs w:val="21"/>
              </w:rPr>
              <w:t>（</w:t>
            </w:r>
            <w:r>
              <w:rPr>
                <w:bCs/>
                <w:color w:val="000000" w:themeColor="text1"/>
                <w:szCs w:val="21"/>
              </w:rPr>
              <w:t>20%</w:t>
            </w:r>
            <w:r>
              <w:rPr>
                <w:bCs/>
                <w:color w:val="000000" w:themeColor="text1"/>
                <w:szCs w:val="21"/>
              </w:rPr>
              <w:t>）</w:t>
            </w:r>
          </w:p>
        </w:tc>
        <w:tc>
          <w:tcPr>
            <w:tcW w:w="1637" w:type="dxa"/>
            <w:vAlign w:val="center"/>
          </w:tcPr>
          <w:p w14:paraId="0F9BA15F" w14:textId="77777777" w:rsidR="005967DF" w:rsidRDefault="00000000">
            <w:pPr>
              <w:spacing w:before="156" w:line="360" w:lineRule="auto"/>
              <w:jc w:val="center"/>
              <w:rPr>
                <w:bCs/>
                <w:color w:val="000000" w:themeColor="text1"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</w:rPr>
              <w:t>1</w:t>
            </w:r>
            <w:r>
              <w:rPr>
                <w:bCs/>
                <w:color w:val="000000" w:themeColor="text1"/>
                <w:szCs w:val="21"/>
              </w:rPr>
              <w:t>0</w:t>
            </w:r>
            <w:r>
              <w:rPr>
                <w:bCs/>
                <w:color w:val="000000" w:themeColor="text1"/>
                <w:szCs w:val="21"/>
              </w:rPr>
              <w:t>（</w:t>
            </w:r>
            <w:r>
              <w:rPr>
                <w:bCs/>
                <w:color w:val="000000" w:themeColor="text1"/>
                <w:szCs w:val="21"/>
              </w:rPr>
              <w:t>20%</w:t>
            </w:r>
            <w:r>
              <w:rPr>
                <w:bCs/>
                <w:color w:val="000000" w:themeColor="text1"/>
                <w:szCs w:val="21"/>
              </w:rPr>
              <w:t>）</w:t>
            </w:r>
          </w:p>
        </w:tc>
        <w:tc>
          <w:tcPr>
            <w:tcW w:w="1883" w:type="dxa"/>
            <w:vAlign w:val="center"/>
          </w:tcPr>
          <w:p w14:paraId="608A7A2C" w14:textId="77777777" w:rsidR="005967DF" w:rsidRDefault="00000000">
            <w:pPr>
              <w:spacing w:before="156" w:line="360" w:lineRule="auto"/>
              <w:jc w:val="center"/>
              <w:rPr>
                <w:bCs/>
                <w:color w:val="000000" w:themeColor="text1"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</w:rPr>
              <w:t>1</w:t>
            </w:r>
            <w:r>
              <w:rPr>
                <w:bCs/>
                <w:color w:val="000000" w:themeColor="text1"/>
                <w:szCs w:val="21"/>
              </w:rPr>
              <w:t>0</w:t>
            </w:r>
            <w:r>
              <w:rPr>
                <w:bCs/>
                <w:color w:val="000000" w:themeColor="text1"/>
                <w:szCs w:val="21"/>
              </w:rPr>
              <w:t>（</w:t>
            </w:r>
            <w:r>
              <w:rPr>
                <w:bCs/>
                <w:color w:val="000000" w:themeColor="text1"/>
                <w:szCs w:val="21"/>
              </w:rPr>
              <w:t>60%</w:t>
            </w:r>
            <w:r>
              <w:rPr>
                <w:bCs/>
                <w:color w:val="000000" w:themeColor="text1"/>
                <w:szCs w:val="21"/>
              </w:rPr>
              <w:t>）</w:t>
            </w:r>
          </w:p>
        </w:tc>
      </w:tr>
      <w:tr w:rsidR="005967DF" w14:paraId="6B9A5822" w14:textId="77777777">
        <w:trPr>
          <w:trHeight w:val="545"/>
          <w:jc w:val="center"/>
        </w:trPr>
        <w:tc>
          <w:tcPr>
            <w:tcW w:w="2674" w:type="dxa"/>
            <w:vAlign w:val="center"/>
          </w:tcPr>
          <w:p w14:paraId="6726B546" w14:textId="77777777" w:rsidR="005967DF" w:rsidRDefault="00000000">
            <w:pPr>
              <w:spacing w:before="156" w:line="360" w:lineRule="auto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lastRenderedPageBreak/>
              <w:t>课程目标</w:t>
            </w:r>
            <w:r>
              <w:rPr>
                <w:bCs/>
                <w:szCs w:val="21"/>
              </w:rPr>
              <w:t>2</w:t>
            </w:r>
          </w:p>
        </w:tc>
        <w:tc>
          <w:tcPr>
            <w:tcW w:w="1783" w:type="dxa"/>
            <w:vAlign w:val="center"/>
          </w:tcPr>
          <w:p w14:paraId="5305283A" w14:textId="77777777" w:rsidR="005967DF" w:rsidRDefault="00000000">
            <w:pPr>
              <w:pStyle w:val="a3"/>
              <w:spacing w:before="156"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20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20%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  <w:tc>
          <w:tcPr>
            <w:tcW w:w="1637" w:type="dxa"/>
            <w:vAlign w:val="center"/>
          </w:tcPr>
          <w:p w14:paraId="07E52532" w14:textId="77777777" w:rsidR="005967DF" w:rsidRDefault="00000000">
            <w:pPr>
              <w:pStyle w:val="a3"/>
              <w:spacing w:before="156"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20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30%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  <w:tc>
          <w:tcPr>
            <w:tcW w:w="1883" w:type="dxa"/>
            <w:vAlign w:val="center"/>
          </w:tcPr>
          <w:p w14:paraId="7CD0A6C2" w14:textId="77777777" w:rsidR="005967DF" w:rsidRDefault="00000000">
            <w:pPr>
              <w:pStyle w:val="a3"/>
              <w:spacing w:before="156"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20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50%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</w:tr>
      <w:tr w:rsidR="005967DF" w14:paraId="29B43677" w14:textId="77777777">
        <w:trPr>
          <w:trHeight w:val="296"/>
          <w:jc w:val="center"/>
        </w:trPr>
        <w:tc>
          <w:tcPr>
            <w:tcW w:w="2674" w:type="dxa"/>
            <w:vAlign w:val="center"/>
          </w:tcPr>
          <w:p w14:paraId="4A8F209F" w14:textId="77777777" w:rsidR="005967DF" w:rsidRDefault="00000000">
            <w:pPr>
              <w:spacing w:before="156" w:line="360" w:lineRule="auto"/>
              <w:jc w:val="center"/>
              <w:rPr>
                <w:rFonts w:eastAsia="宋体"/>
                <w:bCs/>
                <w:szCs w:val="21"/>
              </w:rPr>
            </w:pPr>
            <w:r>
              <w:rPr>
                <w:bCs/>
                <w:szCs w:val="21"/>
              </w:rPr>
              <w:t>课程目标</w:t>
            </w:r>
            <w:r>
              <w:rPr>
                <w:rFonts w:hint="eastAsia"/>
                <w:bCs/>
                <w:szCs w:val="21"/>
              </w:rPr>
              <w:t>3</w:t>
            </w:r>
          </w:p>
        </w:tc>
        <w:tc>
          <w:tcPr>
            <w:tcW w:w="1783" w:type="dxa"/>
            <w:vAlign w:val="center"/>
          </w:tcPr>
          <w:p w14:paraId="79E546B0" w14:textId="77777777" w:rsidR="005967DF" w:rsidRDefault="00000000">
            <w:pPr>
              <w:pStyle w:val="a3"/>
              <w:spacing w:before="156"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20%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  <w:tc>
          <w:tcPr>
            <w:tcW w:w="1637" w:type="dxa"/>
            <w:vAlign w:val="center"/>
          </w:tcPr>
          <w:p w14:paraId="64E66975" w14:textId="77777777" w:rsidR="005967DF" w:rsidRDefault="00000000">
            <w:pPr>
              <w:pStyle w:val="a3"/>
              <w:spacing w:before="156"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30%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  <w:tc>
          <w:tcPr>
            <w:tcW w:w="1883" w:type="dxa"/>
            <w:vAlign w:val="center"/>
          </w:tcPr>
          <w:p w14:paraId="23735479" w14:textId="77777777" w:rsidR="005967DF" w:rsidRDefault="00000000">
            <w:pPr>
              <w:pStyle w:val="a3"/>
              <w:spacing w:before="156"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50%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</w:tr>
      <w:tr w:rsidR="005967DF" w14:paraId="0AEE9A55" w14:textId="77777777">
        <w:trPr>
          <w:jc w:val="center"/>
        </w:trPr>
        <w:tc>
          <w:tcPr>
            <w:tcW w:w="2674" w:type="dxa"/>
            <w:vAlign w:val="center"/>
          </w:tcPr>
          <w:p w14:paraId="1B3413B4" w14:textId="77777777" w:rsidR="005967DF" w:rsidRDefault="00000000">
            <w:pPr>
              <w:spacing w:before="156" w:line="360" w:lineRule="auto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课程目标</w:t>
            </w: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1783" w:type="dxa"/>
            <w:vAlign w:val="center"/>
          </w:tcPr>
          <w:p w14:paraId="37E4A3E7" w14:textId="77777777" w:rsidR="005967DF" w:rsidRDefault="00000000">
            <w:pPr>
              <w:pStyle w:val="a3"/>
              <w:spacing w:before="156"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0</w:t>
            </w: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0%</w:t>
            </w: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）</w:t>
            </w:r>
          </w:p>
        </w:tc>
        <w:tc>
          <w:tcPr>
            <w:tcW w:w="1637" w:type="dxa"/>
            <w:vAlign w:val="center"/>
          </w:tcPr>
          <w:p w14:paraId="5970A1A5" w14:textId="77777777" w:rsidR="005967DF" w:rsidRDefault="00000000">
            <w:pPr>
              <w:pStyle w:val="a3"/>
              <w:spacing w:before="156"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0</w:t>
            </w: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0%</w:t>
            </w: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）</w:t>
            </w:r>
          </w:p>
        </w:tc>
        <w:tc>
          <w:tcPr>
            <w:tcW w:w="1883" w:type="dxa"/>
            <w:vAlign w:val="center"/>
          </w:tcPr>
          <w:p w14:paraId="50F610C8" w14:textId="77777777" w:rsidR="005967DF" w:rsidRDefault="00000000">
            <w:pPr>
              <w:pStyle w:val="a3"/>
              <w:spacing w:before="156"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0</w:t>
            </w: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5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0%</w:t>
            </w: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）</w:t>
            </w:r>
          </w:p>
        </w:tc>
      </w:tr>
      <w:tr w:rsidR="005967DF" w14:paraId="3DA403F4" w14:textId="77777777">
        <w:trPr>
          <w:jc w:val="center"/>
        </w:trPr>
        <w:tc>
          <w:tcPr>
            <w:tcW w:w="2674" w:type="dxa"/>
            <w:vAlign w:val="center"/>
          </w:tcPr>
          <w:p w14:paraId="7E35BEFC" w14:textId="77777777" w:rsidR="005967DF" w:rsidRDefault="00000000">
            <w:pPr>
              <w:spacing w:before="156" w:line="360" w:lineRule="auto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合计（占总评成绩比例）</w:t>
            </w:r>
          </w:p>
        </w:tc>
        <w:tc>
          <w:tcPr>
            <w:tcW w:w="1783" w:type="dxa"/>
            <w:vAlign w:val="center"/>
          </w:tcPr>
          <w:p w14:paraId="671C7300" w14:textId="77777777" w:rsidR="005967DF" w:rsidRDefault="00000000">
            <w:pPr>
              <w:pStyle w:val="a3"/>
              <w:spacing w:before="156" w:line="360" w:lineRule="auto"/>
              <w:jc w:val="center"/>
              <w:rPr>
                <w:rFonts w:asciiTheme="minorHAnsi" w:hAnsiTheme="minorHAnsi" w:cstheme="minorBidi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100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20%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  <w:tc>
          <w:tcPr>
            <w:tcW w:w="1637" w:type="dxa"/>
            <w:vAlign w:val="center"/>
          </w:tcPr>
          <w:p w14:paraId="70A3902F" w14:textId="77777777" w:rsidR="005967DF" w:rsidRDefault="00000000">
            <w:pPr>
              <w:pStyle w:val="a3"/>
              <w:spacing w:before="156" w:line="360" w:lineRule="auto"/>
              <w:jc w:val="center"/>
              <w:rPr>
                <w:rFonts w:asciiTheme="minorHAnsi" w:hAnsiTheme="minorHAnsi" w:cstheme="minorBidi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100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30%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  <w:tc>
          <w:tcPr>
            <w:tcW w:w="1883" w:type="dxa"/>
            <w:vAlign w:val="center"/>
          </w:tcPr>
          <w:p w14:paraId="1FBA3A38" w14:textId="77777777" w:rsidR="005967DF" w:rsidRDefault="00000000">
            <w:pPr>
              <w:pStyle w:val="a3"/>
              <w:spacing w:before="156" w:line="360" w:lineRule="auto"/>
              <w:jc w:val="center"/>
              <w:rPr>
                <w:rFonts w:asciiTheme="minorHAnsi" w:hAnsiTheme="minorHAnsi" w:cstheme="minorBidi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100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50%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</w:tr>
    </w:tbl>
    <w:p w14:paraId="134B3AFF" w14:textId="77777777" w:rsidR="005967DF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本课程过程性评价环节包括平时作业、实验。</w:t>
      </w:r>
    </w:p>
    <w:p w14:paraId="4ADD7AA1" w14:textId="77777777" w:rsidR="005967DF" w:rsidRDefault="00000000">
      <w:pPr>
        <w:numPr>
          <w:ilvl w:val="0"/>
          <w:numId w:val="1"/>
        </w:numPr>
        <w:spacing w:beforeLines="50" w:before="156" w:afterLines="50" w:after="156" w:line="42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本课程过程性考核的主要内容、支撑的课程目标及支撑理由</w:t>
      </w:r>
    </w:p>
    <w:p w14:paraId="7FDADF38" w14:textId="77777777" w:rsidR="005967DF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）平时考核（</w:t>
      </w:r>
      <w:r>
        <w:rPr>
          <w:rFonts w:ascii="Times New Roman" w:eastAsia="宋体" w:hAnsi="Times New Roman" w:cs="Times New Roman"/>
          <w:sz w:val="24"/>
        </w:rPr>
        <w:t>100</w:t>
      </w:r>
      <w:r>
        <w:rPr>
          <w:rFonts w:ascii="Times New Roman" w:eastAsia="宋体" w:hAnsi="Times New Roman" w:cs="Times New Roman" w:hint="eastAsia"/>
          <w:sz w:val="24"/>
        </w:rPr>
        <w:t>分）</w:t>
      </w:r>
    </w:p>
    <w:p w14:paraId="051C792C" w14:textId="77777777" w:rsidR="005967DF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该考核的主要材料为：作业。</w:t>
      </w:r>
    </w:p>
    <w:tbl>
      <w:tblPr>
        <w:tblStyle w:val="a4"/>
        <w:tblW w:w="0" w:type="auto"/>
        <w:jc w:val="center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569"/>
        <w:gridCol w:w="3476"/>
        <w:gridCol w:w="3420"/>
      </w:tblGrid>
      <w:tr w:rsidR="005967DF" w14:paraId="0BEC0956" w14:textId="77777777">
        <w:trPr>
          <w:trHeight w:val="512"/>
          <w:jc w:val="center"/>
        </w:trPr>
        <w:tc>
          <w:tcPr>
            <w:tcW w:w="1569" w:type="dxa"/>
            <w:vAlign w:val="center"/>
          </w:tcPr>
          <w:p w14:paraId="4213F8C3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</w:p>
        </w:tc>
        <w:tc>
          <w:tcPr>
            <w:tcW w:w="3476" w:type="dxa"/>
            <w:vAlign w:val="center"/>
          </w:tcPr>
          <w:p w14:paraId="059D161F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该考核涉及的主要内容</w:t>
            </w:r>
          </w:p>
        </w:tc>
        <w:tc>
          <w:tcPr>
            <w:tcW w:w="3420" w:type="dxa"/>
            <w:vAlign w:val="center"/>
          </w:tcPr>
          <w:p w14:paraId="3DD0FEFD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支撑课程目标的理由</w:t>
            </w:r>
          </w:p>
        </w:tc>
      </w:tr>
      <w:tr w:rsidR="005967DF" w14:paraId="69E020FA" w14:textId="77777777">
        <w:trPr>
          <w:trHeight w:val="598"/>
          <w:jc w:val="center"/>
        </w:trPr>
        <w:tc>
          <w:tcPr>
            <w:tcW w:w="1569" w:type="dxa"/>
            <w:vAlign w:val="center"/>
          </w:tcPr>
          <w:p w14:paraId="693729D0" w14:textId="77777777" w:rsidR="005967DF" w:rsidRDefault="00000000">
            <w:pPr>
              <w:spacing w:line="420" w:lineRule="exact"/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  <w:r>
              <w:rPr>
                <w:rFonts w:ascii="Times New Roman" w:eastAsia="宋体" w:hAnsi="Times New Roman" w:cs="Times New Roman"/>
                <w:bCs/>
              </w:rPr>
              <w:t>1</w:t>
            </w:r>
          </w:p>
        </w:tc>
        <w:tc>
          <w:tcPr>
            <w:tcW w:w="3476" w:type="dxa"/>
            <w:vAlign w:val="center"/>
          </w:tcPr>
          <w:p w14:paraId="60C97257" w14:textId="77777777" w:rsidR="005967DF" w:rsidRDefault="00000000">
            <w:pPr>
              <w:snapToGrid w:val="0"/>
              <w:spacing w:line="360" w:lineRule="exact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/>
                <w:color w:val="000000" w:themeColor="text1"/>
                <w:szCs w:val="21"/>
              </w:rPr>
              <w:t>移动应用开发技术体系及主流平台特性，技术选型逻辑，混合开发框架。</w:t>
            </w:r>
          </w:p>
        </w:tc>
        <w:tc>
          <w:tcPr>
            <w:tcW w:w="3420" w:type="dxa"/>
            <w:vAlign w:val="center"/>
          </w:tcPr>
          <w:p w14:paraId="725BCA11" w14:textId="77777777" w:rsidR="005967DF" w:rsidRDefault="00000000">
            <w:pPr>
              <w:snapToGrid w:val="0"/>
              <w:spacing w:line="360" w:lineRule="exact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hint="eastAsia"/>
                <w:color w:val="000000" w:themeColor="text1"/>
                <w:szCs w:val="21"/>
              </w:rPr>
              <w:t>移动应用开发的技术选型能够判别计算机系统的复杂性。</w:t>
            </w:r>
          </w:p>
        </w:tc>
      </w:tr>
      <w:tr w:rsidR="005967DF" w14:paraId="26E6EFCD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0A09F439" w14:textId="77777777" w:rsidR="005967DF" w:rsidRDefault="00000000">
            <w:pPr>
              <w:spacing w:line="420" w:lineRule="exact"/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  <w:r>
              <w:rPr>
                <w:rFonts w:ascii="Times New Roman" w:eastAsia="宋体" w:hAnsi="Times New Roman" w:cs="Times New Roman"/>
                <w:bCs/>
              </w:rPr>
              <w:t>2</w:t>
            </w:r>
          </w:p>
        </w:tc>
        <w:tc>
          <w:tcPr>
            <w:tcW w:w="3476" w:type="dxa"/>
            <w:vAlign w:val="center"/>
          </w:tcPr>
          <w:p w14:paraId="2F214476" w14:textId="77777777" w:rsidR="005967DF" w:rsidRDefault="00000000">
            <w:pPr>
              <w:snapToGrid w:val="0"/>
              <w:spacing w:line="360" w:lineRule="exact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运用混合开发框架及小程序技术，结合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 xml:space="preserve"> AI 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编程工具，设计实现跨平台应用，具备需求建模与创新应用能力。</w:t>
            </w:r>
          </w:p>
        </w:tc>
        <w:tc>
          <w:tcPr>
            <w:tcW w:w="3420" w:type="dxa"/>
            <w:vAlign w:val="center"/>
          </w:tcPr>
          <w:p w14:paraId="758B153D" w14:textId="77777777" w:rsidR="005967DF" w:rsidRDefault="00000000">
            <w:pPr>
              <w:snapToGrid w:val="0"/>
              <w:spacing w:line="360" w:lineRule="exact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混合开发框架及小程序技术</w:t>
            </w:r>
            <w:r>
              <w:rPr>
                <w:rFonts w:hint="eastAsia"/>
                <w:color w:val="000000" w:themeColor="text1"/>
                <w:szCs w:val="21"/>
              </w:rPr>
              <w:t>需求设计计算机应用系统。</w:t>
            </w:r>
          </w:p>
        </w:tc>
      </w:tr>
      <w:tr w:rsidR="005967DF" w14:paraId="4EAF346E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2FCB01E4" w14:textId="77777777" w:rsidR="005967DF" w:rsidRDefault="00000000">
            <w:pPr>
              <w:spacing w:line="420" w:lineRule="exact"/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bCs/>
              </w:rPr>
              <w:t>3</w:t>
            </w:r>
          </w:p>
        </w:tc>
        <w:tc>
          <w:tcPr>
            <w:tcW w:w="3476" w:type="dxa"/>
            <w:vAlign w:val="center"/>
          </w:tcPr>
          <w:p w14:paraId="1328999A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基于华为多端技术实现跨设备适配，具备多场景应用的系统分析与开发能力。</w:t>
            </w:r>
          </w:p>
        </w:tc>
        <w:tc>
          <w:tcPr>
            <w:tcW w:w="3420" w:type="dxa"/>
            <w:vAlign w:val="center"/>
          </w:tcPr>
          <w:p w14:paraId="0BC1B959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华为多端应用开发通过信息综合得到合理有效应用。</w:t>
            </w:r>
          </w:p>
        </w:tc>
      </w:tr>
      <w:tr w:rsidR="005967DF" w14:paraId="3A29E578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71FB278E" w14:textId="77777777" w:rsidR="005967DF" w:rsidRDefault="00000000">
            <w:pPr>
              <w:spacing w:line="420" w:lineRule="exact"/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bCs/>
              </w:rPr>
              <w:t>4</w:t>
            </w:r>
          </w:p>
        </w:tc>
        <w:tc>
          <w:tcPr>
            <w:tcW w:w="3476" w:type="dxa"/>
            <w:vAlign w:val="center"/>
          </w:tcPr>
          <w:p w14:paraId="6828F13B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遵循软件工程规范，使用现代开发工具完成应用测试与优化。</w:t>
            </w:r>
          </w:p>
        </w:tc>
        <w:tc>
          <w:tcPr>
            <w:tcW w:w="3420" w:type="dxa"/>
            <w:vAlign w:val="center"/>
          </w:tcPr>
          <w:p w14:paraId="1ABDE1EA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移动应用工程化开发应用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，具备工程实践能力</w:t>
            </w:r>
            <w:r>
              <w:rPr>
                <w:rFonts w:hint="eastAsia"/>
                <w:color w:val="000000" w:themeColor="text1"/>
                <w:szCs w:val="21"/>
              </w:rPr>
              <w:t>。</w:t>
            </w:r>
          </w:p>
        </w:tc>
      </w:tr>
    </w:tbl>
    <w:p w14:paraId="5550B0A7" w14:textId="77777777" w:rsidR="005967DF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）实验考核（</w:t>
      </w:r>
      <w:r>
        <w:rPr>
          <w:rFonts w:ascii="Times New Roman" w:eastAsia="宋体" w:hAnsi="Times New Roman" w:cs="Times New Roman"/>
          <w:sz w:val="24"/>
        </w:rPr>
        <w:t>100</w:t>
      </w:r>
      <w:r>
        <w:rPr>
          <w:rFonts w:ascii="Times New Roman" w:eastAsia="宋体" w:hAnsi="Times New Roman" w:cs="Times New Roman" w:hint="eastAsia"/>
          <w:sz w:val="24"/>
        </w:rPr>
        <w:t>分）</w:t>
      </w:r>
    </w:p>
    <w:p w14:paraId="040C0621" w14:textId="77777777" w:rsidR="005967DF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该考核的主要材料为：实验过程与结果、实验报告。</w:t>
      </w:r>
    </w:p>
    <w:tbl>
      <w:tblPr>
        <w:tblStyle w:val="a4"/>
        <w:tblW w:w="0" w:type="auto"/>
        <w:jc w:val="center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569"/>
        <w:gridCol w:w="3482"/>
        <w:gridCol w:w="3414"/>
      </w:tblGrid>
      <w:tr w:rsidR="005967DF" w14:paraId="748F23B9" w14:textId="77777777">
        <w:trPr>
          <w:trHeight w:val="512"/>
          <w:jc w:val="center"/>
        </w:trPr>
        <w:tc>
          <w:tcPr>
            <w:tcW w:w="1569" w:type="dxa"/>
            <w:vAlign w:val="center"/>
          </w:tcPr>
          <w:p w14:paraId="33A879C2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</w:p>
        </w:tc>
        <w:tc>
          <w:tcPr>
            <w:tcW w:w="3482" w:type="dxa"/>
            <w:vAlign w:val="center"/>
          </w:tcPr>
          <w:p w14:paraId="1BD1E0B0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该考核涉及的主要内容</w:t>
            </w:r>
          </w:p>
        </w:tc>
        <w:tc>
          <w:tcPr>
            <w:tcW w:w="3414" w:type="dxa"/>
            <w:vAlign w:val="center"/>
          </w:tcPr>
          <w:p w14:paraId="2A9CAF31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支撑课程目标的理由</w:t>
            </w:r>
          </w:p>
        </w:tc>
      </w:tr>
      <w:tr w:rsidR="005967DF" w14:paraId="1AB49843" w14:textId="77777777">
        <w:trPr>
          <w:trHeight w:val="598"/>
          <w:jc w:val="center"/>
        </w:trPr>
        <w:tc>
          <w:tcPr>
            <w:tcW w:w="1569" w:type="dxa"/>
            <w:vAlign w:val="center"/>
          </w:tcPr>
          <w:p w14:paraId="1A7F0F8A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  <w:r>
              <w:rPr>
                <w:rFonts w:ascii="Times New Roman" w:eastAsia="宋体" w:hAnsi="Times New Roman" w:cs="Times New Roman"/>
                <w:bCs/>
              </w:rPr>
              <w:t>1</w:t>
            </w:r>
          </w:p>
        </w:tc>
        <w:tc>
          <w:tcPr>
            <w:tcW w:w="3482" w:type="dxa"/>
            <w:vAlign w:val="center"/>
          </w:tcPr>
          <w:p w14:paraId="7DA8208B" w14:textId="77777777" w:rsidR="005967DF" w:rsidRDefault="00000000">
            <w:pPr>
              <w:snapToGrid w:val="0"/>
              <w:spacing w:line="360" w:lineRule="exact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hint="eastAsia"/>
                <w:color w:val="000000" w:themeColor="text1"/>
                <w:szCs w:val="21"/>
              </w:rPr>
              <w:t>移动应用开发技术体系及主流平台特性，混合开发框架和</w:t>
            </w:r>
            <w:r>
              <w:rPr>
                <w:rFonts w:hint="eastAsia"/>
                <w:color w:val="000000" w:themeColor="text1"/>
                <w:szCs w:val="21"/>
              </w:rPr>
              <w:t xml:space="preserve"> AI </w:t>
            </w:r>
            <w:r>
              <w:rPr>
                <w:rFonts w:hint="eastAsia"/>
                <w:color w:val="000000" w:themeColor="text1"/>
                <w:szCs w:val="21"/>
              </w:rPr>
              <w:t>编程工具的基本使用。</w:t>
            </w:r>
          </w:p>
        </w:tc>
        <w:tc>
          <w:tcPr>
            <w:tcW w:w="3414" w:type="dxa"/>
            <w:vAlign w:val="center"/>
          </w:tcPr>
          <w:p w14:paraId="3257D3F9" w14:textId="77777777" w:rsidR="005967DF" w:rsidRDefault="00000000">
            <w:pPr>
              <w:snapToGrid w:val="0"/>
              <w:spacing w:line="360" w:lineRule="exact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hint="eastAsia"/>
                <w:color w:val="000000" w:themeColor="text1"/>
                <w:szCs w:val="21"/>
              </w:rPr>
              <w:t>移动应用开发的技术选型能够判别计算机系统的复杂性。</w:t>
            </w:r>
          </w:p>
        </w:tc>
      </w:tr>
      <w:tr w:rsidR="005967DF" w14:paraId="1FDE0786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164CC46C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  <w:r>
              <w:rPr>
                <w:rFonts w:ascii="Times New Roman" w:eastAsia="宋体" w:hAnsi="Times New Roman" w:cs="Times New Roman"/>
                <w:bCs/>
              </w:rPr>
              <w:t>2</w:t>
            </w:r>
          </w:p>
        </w:tc>
        <w:tc>
          <w:tcPr>
            <w:tcW w:w="3482" w:type="dxa"/>
            <w:vAlign w:val="center"/>
          </w:tcPr>
          <w:p w14:paraId="0E48B191" w14:textId="77777777" w:rsidR="005967DF" w:rsidRDefault="00000000">
            <w:pPr>
              <w:snapToGrid w:val="0"/>
              <w:spacing w:line="360" w:lineRule="exact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运用混合开发框架及小程序技术，结合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 xml:space="preserve"> AI 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编程工具，设计实现跨平台应用，具备需求建模与创新应用能力。</w:t>
            </w:r>
          </w:p>
        </w:tc>
        <w:tc>
          <w:tcPr>
            <w:tcW w:w="3414" w:type="dxa"/>
            <w:vAlign w:val="center"/>
          </w:tcPr>
          <w:p w14:paraId="3AFDEA6B" w14:textId="77777777" w:rsidR="005967DF" w:rsidRDefault="00000000">
            <w:pPr>
              <w:snapToGrid w:val="0"/>
              <w:spacing w:line="360" w:lineRule="exact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混合开发框架及小程序技术</w:t>
            </w:r>
            <w:r>
              <w:rPr>
                <w:rFonts w:hint="eastAsia"/>
                <w:color w:val="000000" w:themeColor="text1"/>
                <w:szCs w:val="21"/>
              </w:rPr>
              <w:t>需求设计计算机应用系统。</w:t>
            </w:r>
          </w:p>
        </w:tc>
      </w:tr>
      <w:tr w:rsidR="005967DF" w14:paraId="2F44A0C8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656B425E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bCs/>
              </w:rPr>
              <w:t>3</w:t>
            </w:r>
          </w:p>
        </w:tc>
        <w:tc>
          <w:tcPr>
            <w:tcW w:w="3482" w:type="dxa"/>
            <w:vAlign w:val="center"/>
          </w:tcPr>
          <w:p w14:paraId="39DE0740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基于华为多端技术实现跨设备适配，具备多场景应用的系统分析与开发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lastRenderedPageBreak/>
              <w:t>能力。</w:t>
            </w:r>
          </w:p>
        </w:tc>
        <w:tc>
          <w:tcPr>
            <w:tcW w:w="3414" w:type="dxa"/>
            <w:vAlign w:val="center"/>
          </w:tcPr>
          <w:p w14:paraId="277223FD" w14:textId="77777777" w:rsidR="005967DF" w:rsidRDefault="00000000">
            <w:pPr>
              <w:snapToGrid w:val="0"/>
              <w:spacing w:line="360" w:lineRule="exact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lastRenderedPageBreak/>
              <w:t>华为多端应用开发通过信息综合得到合理有效应用。</w:t>
            </w:r>
          </w:p>
        </w:tc>
      </w:tr>
      <w:tr w:rsidR="005967DF" w14:paraId="4B83129D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2B07E2F8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bCs/>
              </w:rPr>
              <w:t>4</w:t>
            </w:r>
          </w:p>
        </w:tc>
        <w:tc>
          <w:tcPr>
            <w:tcW w:w="3482" w:type="dxa"/>
            <w:vAlign w:val="center"/>
          </w:tcPr>
          <w:p w14:paraId="35BC866F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遵循软件工程规范，使用现代开发工具完成应用测试与优化。</w:t>
            </w:r>
          </w:p>
        </w:tc>
        <w:tc>
          <w:tcPr>
            <w:tcW w:w="3414" w:type="dxa"/>
            <w:vAlign w:val="center"/>
          </w:tcPr>
          <w:p w14:paraId="471ED288" w14:textId="77777777" w:rsidR="005967DF" w:rsidRDefault="00000000">
            <w:pPr>
              <w:snapToGrid w:val="0"/>
              <w:spacing w:line="360" w:lineRule="exact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移动应用工程化开发应用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，具备工程实践能力</w:t>
            </w:r>
            <w:r>
              <w:rPr>
                <w:rFonts w:hint="eastAsia"/>
                <w:color w:val="000000" w:themeColor="text1"/>
                <w:szCs w:val="21"/>
              </w:rPr>
              <w:t>。</w:t>
            </w:r>
          </w:p>
        </w:tc>
      </w:tr>
    </w:tbl>
    <w:p w14:paraId="329448AD" w14:textId="29E64114" w:rsidR="005967DF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）期末考核（</w:t>
      </w:r>
      <w:r>
        <w:rPr>
          <w:rFonts w:ascii="Times New Roman" w:eastAsia="宋体" w:hAnsi="Times New Roman" w:cs="Times New Roman" w:hint="eastAsia"/>
          <w:sz w:val="24"/>
        </w:rPr>
        <w:t>100</w:t>
      </w:r>
      <w:r>
        <w:rPr>
          <w:rFonts w:ascii="Times New Roman" w:eastAsia="宋体" w:hAnsi="Times New Roman" w:cs="Times New Roman" w:hint="eastAsia"/>
          <w:sz w:val="24"/>
        </w:rPr>
        <w:t>分）</w:t>
      </w:r>
    </w:p>
    <w:p w14:paraId="05E3BE79" w14:textId="6A5E04D1" w:rsidR="005967DF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该考核的主要材料为：</w:t>
      </w:r>
      <w:r w:rsidR="00FC5537">
        <w:rPr>
          <w:rFonts w:ascii="Times New Roman" w:eastAsia="宋体" w:hAnsi="Times New Roman" w:cs="Times New Roman" w:hint="eastAsia"/>
          <w:sz w:val="24"/>
        </w:rPr>
        <w:t>大作业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tbl>
      <w:tblPr>
        <w:tblStyle w:val="a4"/>
        <w:tblW w:w="0" w:type="auto"/>
        <w:jc w:val="center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569"/>
        <w:gridCol w:w="3506"/>
        <w:gridCol w:w="3390"/>
      </w:tblGrid>
      <w:tr w:rsidR="005967DF" w14:paraId="6F2B4903" w14:textId="77777777">
        <w:trPr>
          <w:trHeight w:val="512"/>
          <w:jc w:val="center"/>
        </w:trPr>
        <w:tc>
          <w:tcPr>
            <w:tcW w:w="1569" w:type="dxa"/>
            <w:vAlign w:val="center"/>
          </w:tcPr>
          <w:p w14:paraId="1A5D78B3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</w:p>
        </w:tc>
        <w:tc>
          <w:tcPr>
            <w:tcW w:w="3506" w:type="dxa"/>
            <w:vAlign w:val="center"/>
          </w:tcPr>
          <w:p w14:paraId="2895A2A2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该考核涉及的主要内容</w:t>
            </w:r>
          </w:p>
        </w:tc>
        <w:tc>
          <w:tcPr>
            <w:tcW w:w="3390" w:type="dxa"/>
            <w:vAlign w:val="center"/>
          </w:tcPr>
          <w:p w14:paraId="166A6BBF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支撑课程目标的理由</w:t>
            </w:r>
          </w:p>
        </w:tc>
      </w:tr>
      <w:tr w:rsidR="005967DF" w14:paraId="03B28049" w14:textId="77777777">
        <w:trPr>
          <w:trHeight w:val="598"/>
          <w:jc w:val="center"/>
        </w:trPr>
        <w:tc>
          <w:tcPr>
            <w:tcW w:w="1569" w:type="dxa"/>
            <w:vAlign w:val="center"/>
          </w:tcPr>
          <w:p w14:paraId="2C265249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  <w:r>
              <w:rPr>
                <w:rFonts w:ascii="Times New Roman" w:eastAsia="宋体" w:hAnsi="Times New Roman" w:cs="Times New Roman"/>
                <w:bCs/>
              </w:rPr>
              <w:t>1</w:t>
            </w:r>
          </w:p>
        </w:tc>
        <w:tc>
          <w:tcPr>
            <w:tcW w:w="3506" w:type="dxa"/>
            <w:vAlign w:val="center"/>
          </w:tcPr>
          <w:p w14:paraId="2C4E032E" w14:textId="77777777" w:rsidR="005967DF" w:rsidRDefault="00000000">
            <w:pPr>
              <w:snapToGrid w:val="0"/>
              <w:spacing w:line="360" w:lineRule="exact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hint="eastAsia"/>
                <w:color w:val="000000" w:themeColor="text1"/>
                <w:szCs w:val="21"/>
              </w:rPr>
              <w:t>移动应用开发技术体系及主流平台特性，技术选型逻辑。</w:t>
            </w:r>
          </w:p>
        </w:tc>
        <w:tc>
          <w:tcPr>
            <w:tcW w:w="3390" w:type="dxa"/>
            <w:vAlign w:val="center"/>
          </w:tcPr>
          <w:p w14:paraId="560A724F" w14:textId="77777777" w:rsidR="005967DF" w:rsidRDefault="00000000">
            <w:pPr>
              <w:snapToGrid w:val="0"/>
              <w:spacing w:line="360" w:lineRule="exact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hint="eastAsia"/>
                <w:color w:val="000000" w:themeColor="text1"/>
                <w:szCs w:val="21"/>
              </w:rPr>
              <w:t>移动应用开发的技术选型能够判别计算机系统的复杂性。</w:t>
            </w:r>
          </w:p>
        </w:tc>
      </w:tr>
      <w:tr w:rsidR="005967DF" w14:paraId="2220C730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7F32A889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  <w:r>
              <w:rPr>
                <w:rFonts w:ascii="Times New Roman" w:eastAsia="宋体" w:hAnsi="Times New Roman" w:cs="Times New Roman"/>
                <w:bCs/>
              </w:rPr>
              <w:t>2</w:t>
            </w:r>
          </w:p>
        </w:tc>
        <w:tc>
          <w:tcPr>
            <w:tcW w:w="3506" w:type="dxa"/>
            <w:vAlign w:val="center"/>
          </w:tcPr>
          <w:p w14:paraId="6E88B6E6" w14:textId="77777777" w:rsidR="005967DF" w:rsidRDefault="00000000">
            <w:pPr>
              <w:snapToGrid w:val="0"/>
              <w:spacing w:line="360" w:lineRule="exact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混合开发框架及小程序技术，结合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 xml:space="preserve"> AI 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编程工具，设计实现跨平台应用。</w:t>
            </w:r>
          </w:p>
        </w:tc>
        <w:tc>
          <w:tcPr>
            <w:tcW w:w="3390" w:type="dxa"/>
            <w:vAlign w:val="center"/>
          </w:tcPr>
          <w:p w14:paraId="479DCDFE" w14:textId="77777777" w:rsidR="005967DF" w:rsidRDefault="00000000">
            <w:pPr>
              <w:snapToGrid w:val="0"/>
              <w:spacing w:line="360" w:lineRule="exact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混合开发框架及小程序技术</w:t>
            </w:r>
            <w:r>
              <w:rPr>
                <w:rFonts w:hint="eastAsia"/>
                <w:color w:val="000000" w:themeColor="text1"/>
                <w:szCs w:val="21"/>
              </w:rPr>
              <w:t>需求设计计算机应用系统，并创新应用。</w:t>
            </w:r>
          </w:p>
        </w:tc>
      </w:tr>
      <w:tr w:rsidR="005967DF" w14:paraId="79B64441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15942D7D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bCs/>
              </w:rPr>
              <w:t>3</w:t>
            </w:r>
          </w:p>
        </w:tc>
        <w:tc>
          <w:tcPr>
            <w:tcW w:w="3506" w:type="dxa"/>
            <w:vAlign w:val="center"/>
          </w:tcPr>
          <w:p w14:paraId="5A587E4F" w14:textId="77777777" w:rsidR="005967DF" w:rsidRDefault="00000000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华为多端技术实现跨设备适配，具备多场景应用的系统分析与开发能力。</w:t>
            </w:r>
          </w:p>
        </w:tc>
        <w:tc>
          <w:tcPr>
            <w:tcW w:w="3390" w:type="dxa"/>
            <w:vAlign w:val="center"/>
          </w:tcPr>
          <w:p w14:paraId="000956E5" w14:textId="77777777" w:rsidR="005967DF" w:rsidRDefault="00000000">
            <w:pPr>
              <w:snapToGrid w:val="0"/>
              <w:spacing w:line="360" w:lineRule="exact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华为多端应用开发通过信息综合得到合理有效应用。</w:t>
            </w:r>
          </w:p>
        </w:tc>
      </w:tr>
      <w:tr w:rsidR="005967DF" w14:paraId="34AD0BA8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342561B0" w14:textId="77777777" w:rsidR="005967DF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bCs/>
              </w:rPr>
              <w:t>4</w:t>
            </w:r>
          </w:p>
        </w:tc>
        <w:tc>
          <w:tcPr>
            <w:tcW w:w="3506" w:type="dxa"/>
            <w:vAlign w:val="center"/>
          </w:tcPr>
          <w:p w14:paraId="7E88648A" w14:textId="77777777" w:rsidR="005967DF" w:rsidRDefault="00000000">
            <w:pPr>
              <w:snapToGrid w:val="0"/>
              <w:spacing w:line="360" w:lineRule="exact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软件工程规范，使用现代开发工具完成应用测试与优化。</w:t>
            </w:r>
          </w:p>
        </w:tc>
        <w:tc>
          <w:tcPr>
            <w:tcW w:w="3390" w:type="dxa"/>
            <w:vAlign w:val="center"/>
          </w:tcPr>
          <w:p w14:paraId="664CA897" w14:textId="77777777" w:rsidR="005967DF" w:rsidRDefault="00000000">
            <w:pPr>
              <w:snapToGrid w:val="0"/>
              <w:spacing w:line="360" w:lineRule="exact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移动应用工程化开发应用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，具备工程实践能力</w:t>
            </w:r>
            <w:r>
              <w:rPr>
                <w:rFonts w:hint="eastAsia"/>
                <w:color w:val="000000" w:themeColor="text1"/>
                <w:szCs w:val="21"/>
              </w:rPr>
              <w:t>。</w:t>
            </w:r>
          </w:p>
        </w:tc>
      </w:tr>
    </w:tbl>
    <w:p w14:paraId="32A01AF7" w14:textId="77777777" w:rsidR="005967DF" w:rsidRDefault="005967DF">
      <w:pPr>
        <w:spacing w:beforeLines="50" w:before="156" w:afterLines="50" w:after="156" w:line="400" w:lineRule="exact"/>
        <w:rPr>
          <w:rFonts w:ascii="Times New Roman" w:eastAsia="宋体" w:hAnsi="Times New Roman" w:cs="Times New Roman"/>
          <w:sz w:val="24"/>
        </w:rPr>
      </w:pPr>
    </w:p>
    <w:p w14:paraId="755D327E" w14:textId="77777777" w:rsidR="005967DF" w:rsidRDefault="00000000">
      <w:pPr>
        <w:widowControl/>
        <w:numPr>
          <w:ilvl w:val="0"/>
          <w:numId w:val="1"/>
        </w:numPr>
        <w:spacing w:beforeLines="50" w:before="156" w:afterLines="50" w:after="156" w:line="420" w:lineRule="exact"/>
        <w:jc w:val="lef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课程群建设工作组审核意见</w:t>
      </w:r>
    </w:p>
    <w:p w14:paraId="657B42E7" w14:textId="77777777" w:rsidR="005967DF" w:rsidRDefault="005967DF">
      <w:pPr>
        <w:spacing w:beforeLines="50" w:before="156" w:afterLines="50" w:after="156" w:line="420" w:lineRule="exact"/>
        <w:rPr>
          <w:rFonts w:ascii="Calibri" w:eastAsia="宋体" w:hAnsi="Calibri" w:cs="Times New Roman"/>
          <w:b/>
          <w:sz w:val="24"/>
        </w:rPr>
      </w:pPr>
    </w:p>
    <w:p w14:paraId="6FDE943B" w14:textId="77777777" w:rsidR="005967DF" w:rsidRDefault="005967DF">
      <w:pPr>
        <w:spacing w:beforeLines="50" w:before="156" w:afterLines="50" w:after="156" w:line="420" w:lineRule="exact"/>
        <w:rPr>
          <w:rFonts w:ascii="Calibri" w:eastAsia="宋体" w:hAnsi="Calibri" w:cs="Times New Roman"/>
          <w:b/>
          <w:sz w:val="24"/>
        </w:rPr>
      </w:pPr>
    </w:p>
    <w:p w14:paraId="2CC9DA34" w14:textId="77777777" w:rsidR="005967DF" w:rsidRDefault="005967DF">
      <w:pPr>
        <w:spacing w:beforeLines="50" w:before="156" w:afterLines="50" w:after="156" w:line="420" w:lineRule="exact"/>
        <w:rPr>
          <w:rFonts w:ascii="Calibri" w:eastAsia="宋体" w:hAnsi="Calibri" w:cs="Times New Roman"/>
          <w:b/>
          <w:sz w:val="24"/>
        </w:rPr>
      </w:pPr>
    </w:p>
    <w:p w14:paraId="2A3536F0" w14:textId="77777777" w:rsidR="005967DF" w:rsidRDefault="005967DF">
      <w:pPr>
        <w:spacing w:beforeLines="50" w:before="156" w:afterLines="50" w:after="156" w:line="420" w:lineRule="exact"/>
        <w:rPr>
          <w:rFonts w:ascii="Calibri" w:eastAsia="宋体" w:hAnsi="Calibri" w:cs="Times New Roman"/>
          <w:b/>
          <w:sz w:val="24"/>
        </w:rPr>
      </w:pPr>
    </w:p>
    <w:p w14:paraId="45CBB9FF" w14:textId="77777777" w:rsidR="005967DF" w:rsidRDefault="00000000">
      <w:pPr>
        <w:spacing w:beforeLines="50" w:before="156" w:afterLines="50" w:after="156" w:line="420" w:lineRule="exact"/>
        <w:rPr>
          <w:rFonts w:ascii="Calibri" w:eastAsia="宋体" w:hAnsi="Calibri" w:cs="Times New Roman"/>
          <w:b/>
          <w:sz w:val="24"/>
        </w:rPr>
      </w:pPr>
      <w:r>
        <w:rPr>
          <w:rFonts w:ascii="Calibri" w:eastAsia="宋体" w:hAnsi="Calibri" w:cs="Times New Roman" w:hint="eastAsia"/>
          <w:b/>
          <w:sz w:val="24"/>
        </w:rPr>
        <w:t>课程群建设工作组</w:t>
      </w:r>
      <w:r>
        <w:rPr>
          <w:rFonts w:ascii="Calibri" w:eastAsia="宋体" w:hAnsi="Calibri" w:cs="Times New Roman"/>
          <w:b/>
          <w:sz w:val="24"/>
        </w:rPr>
        <w:t>组长签字：</w:t>
      </w:r>
      <w:r>
        <w:rPr>
          <w:rFonts w:ascii="Calibri" w:eastAsia="宋体" w:hAnsi="Calibri" w:cs="Times New Roman"/>
          <w:b/>
          <w:sz w:val="24"/>
        </w:rPr>
        <w:t xml:space="preserve">                   </w:t>
      </w:r>
      <w:r>
        <w:rPr>
          <w:rFonts w:ascii="Calibri" w:eastAsia="宋体" w:hAnsi="Calibri" w:cs="Times New Roman"/>
          <w:b/>
          <w:sz w:val="24"/>
        </w:rPr>
        <w:t>日期：</w:t>
      </w:r>
      <w:r>
        <w:rPr>
          <w:rFonts w:ascii="Calibri" w:eastAsia="宋体" w:hAnsi="Calibri" w:cs="Times New Roman"/>
          <w:b/>
          <w:sz w:val="24"/>
        </w:rPr>
        <w:t xml:space="preserve">    </w:t>
      </w:r>
      <w:r>
        <w:rPr>
          <w:rFonts w:ascii="Calibri" w:eastAsia="宋体" w:hAnsi="Calibri" w:cs="Times New Roman"/>
          <w:b/>
          <w:sz w:val="24"/>
        </w:rPr>
        <w:t>年</w:t>
      </w:r>
      <w:r>
        <w:rPr>
          <w:rFonts w:ascii="Calibri" w:eastAsia="宋体" w:hAnsi="Calibri" w:cs="Times New Roman"/>
          <w:b/>
          <w:sz w:val="24"/>
        </w:rPr>
        <w:t xml:space="preserve">    </w:t>
      </w:r>
      <w:r>
        <w:rPr>
          <w:rFonts w:ascii="Calibri" w:eastAsia="宋体" w:hAnsi="Calibri" w:cs="Times New Roman"/>
          <w:b/>
          <w:sz w:val="24"/>
        </w:rPr>
        <w:t>月</w:t>
      </w:r>
      <w:r>
        <w:rPr>
          <w:rFonts w:ascii="Calibri" w:eastAsia="宋体" w:hAnsi="Calibri" w:cs="Times New Roman"/>
          <w:b/>
          <w:sz w:val="24"/>
        </w:rPr>
        <w:t xml:space="preserve">    </w:t>
      </w:r>
      <w:r>
        <w:rPr>
          <w:rFonts w:ascii="Calibri" w:eastAsia="宋体" w:hAnsi="Calibri" w:cs="Times New Roman"/>
          <w:b/>
          <w:sz w:val="24"/>
        </w:rPr>
        <w:t>日</w:t>
      </w:r>
    </w:p>
    <w:p w14:paraId="1307EED0" w14:textId="77777777" w:rsidR="005967DF" w:rsidRDefault="005967DF"/>
    <w:sectPr w:rsidR="005967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3D1243"/>
    <w:multiLevelType w:val="singleLevel"/>
    <w:tmpl w:val="F13D124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4649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67DF"/>
    <w:rsid w:val="005967DF"/>
    <w:rsid w:val="00AC10F8"/>
    <w:rsid w:val="00DA4748"/>
    <w:rsid w:val="00E14DC5"/>
    <w:rsid w:val="00FC5537"/>
    <w:rsid w:val="03936CB9"/>
    <w:rsid w:val="05191440"/>
    <w:rsid w:val="05BA6F0A"/>
    <w:rsid w:val="0FF14ACA"/>
    <w:rsid w:val="101C3B92"/>
    <w:rsid w:val="120E77E1"/>
    <w:rsid w:val="13882A18"/>
    <w:rsid w:val="14997EA7"/>
    <w:rsid w:val="18962D37"/>
    <w:rsid w:val="19364525"/>
    <w:rsid w:val="19D63004"/>
    <w:rsid w:val="1FA45952"/>
    <w:rsid w:val="20994D8B"/>
    <w:rsid w:val="214922C0"/>
    <w:rsid w:val="22C02AA3"/>
    <w:rsid w:val="22EB3FC4"/>
    <w:rsid w:val="2432177F"/>
    <w:rsid w:val="250273A3"/>
    <w:rsid w:val="250B4FE4"/>
    <w:rsid w:val="2575350D"/>
    <w:rsid w:val="2A101CC3"/>
    <w:rsid w:val="2AC5334C"/>
    <w:rsid w:val="2C622E1D"/>
    <w:rsid w:val="2D9030C9"/>
    <w:rsid w:val="310224D9"/>
    <w:rsid w:val="32C5265C"/>
    <w:rsid w:val="37040D59"/>
    <w:rsid w:val="39235CD0"/>
    <w:rsid w:val="3A4D2A17"/>
    <w:rsid w:val="3A8C79E3"/>
    <w:rsid w:val="3B3A2FFF"/>
    <w:rsid w:val="3D7529B0"/>
    <w:rsid w:val="3DC54FBA"/>
    <w:rsid w:val="3E9A6446"/>
    <w:rsid w:val="3F7F7B16"/>
    <w:rsid w:val="41281A4C"/>
    <w:rsid w:val="420B38E3"/>
    <w:rsid w:val="440A27A5"/>
    <w:rsid w:val="448D3236"/>
    <w:rsid w:val="449C7063"/>
    <w:rsid w:val="46F72688"/>
    <w:rsid w:val="470A39C4"/>
    <w:rsid w:val="4BD034A7"/>
    <w:rsid w:val="4CCE3E2C"/>
    <w:rsid w:val="4D84515B"/>
    <w:rsid w:val="51735001"/>
    <w:rsid w:val="538E7ED0"/>
    <w:rsid w:val="542B1BC3"/>
    <w:rsid w:val="56AF3BD2"/>
    <w:rsid w:val="5846521D"/>
    <w:rsid w:val="588C0756"/>
    <w:rsid w:val="5A266431"/>
    <w:rsid w:val="5A6D5D85"/>
    <w:rsid w:val="5B3A26EB"/>
    <w:rsid w:val="5BC86C25"/>
    <w:rsid w:val="5D647EF4"/>
    <w:rsid w:val="5FC5111D"/>
    <w:rsid w:val="604F6C39"/>
    <w:rsid w:val="61FC4B9F"/>
    <w:rsid w:val="6239194F"/>
    <w:rsid w:val="64616F3B"/>
    <w:rsid w:val="658A426F"/>
    <w:rsid w:val="67000C8D"/>
    <w:rsid w:val="690F4C8C"/>
    <w:rsid w:val="694D5CE0"/>
    <w:rsid w:val="696204AC"/>
    <w:rsid w:val="6A117316"/>
    <w:rsid w:val="6AEB57B0"/>
    <w:rsid w:val="6B87372B"/>
    <w:rsid w:val="6D512242"/>
    <w:rsid w:val="6DF258B8"/>
    <w:rsid w:val="6EAB5EBC"/>
    <w:rsid w:val="70076BE8"/>
    <w:rsid w:val="719A7E35"/>
    <w:rsid w:val="723A4D26"/>
    <w:rsid w:val="756276E8"/>
    <w:rsid w:val="776F7CA9"/>
    <w:rsid w:val="7DC205F3"/>
    <w:rsid w:val="7FD8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DF4BE7"/>
  <w15:docId w15:val="{EA4FF7FD-FAEB-4F06-AC5C-97954500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uiPriority w:val="99"/>
    <w:unhideWhenUsed/>
    <w:qFormat/>
    <w:rPr>
      <w:rFonts w:ascii="宋体" w:hAnsi="Courier New" w:cs="Courier New"/>
      <w:szCs w:val="21"/>
    </w:rPr>
  </w:style>
  <w:style w:type="table" w:styleId="a4">
    <w:name w:val="Table Grid"/>
    <w:uiPriority w:val="5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1010</Words>
  <Characters>1051</Characters>
  <Application>Microsoft Office Word</Application>
  <DocSecurity>0</DocSecurity>
  <Lines>105</Lines>
  <Paragraphs>114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songdj</dc:creator>
  <cp:lastModifiedBy>东良 刘</cp:lastModifiedBy>
  <cp:revision>5</cp:revision>
  <dcterms:created xsi:type="dcterms:W3CDTF">2025-08-27T06:32:00Z</dcterms:created>
  <dcterms:modified xsi:type="dcterms:W3CDTF">2026-06-23T01:05:00Z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eyJoZGlkIjoiM2FiZDIzMjBhYjY3YjcwYmIxYWI1NjM4YzVmYjEyMDMiLCJ1c2VySWQiOiIyNjM2Njc4ODUifQ==</vt:lpwstr>
  </property>
  <property fmtid="{D5CDD505-2E9C-101B-9397-08002B2CF9AE}" pid="4" name="ICV">
    <vt:lpwstr>3D7FA393058F47AEAD3DD18B4C54DCDC_13</vt:lpwstr>
  </property>
</Properties>
</file>