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F3A5DF">
      <w:pPr>
        <w:pStyle w:val="6"/>
        <w:spacing w:before="0" w:beforeAutospacing="0" w:after="0" w:afterAutospacing="0" w:line="600" w:lineRule="exact"/>
        <w:jc w:val="both"/>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附件：</w:t>
      </w:r>
    </w:p>
    <w:p w14:paraId="3A4C26C8">
      <w:pPr>
        <w:pStyle w:val="6"/>
        <w:keepLines w:val="0"/>
        <w:pageBreakBefore w:val="0"/>
        <w:widowControl/>
        <w:kinsoku/>
        <w:wordWrap/>
        <w:overflowPunct/>
        <w:topLinePunct w:val="0"/>
        <w:autoSpaceDE/>
        <w:autoSpaceDN/>
        <w:bidi w:val="0"/>
        <w:adjustRightInd/>
        <w:snapToGrid/>
        <w:spacing w:before="0" w:beforeAutospacing="0" w:after="0" w:afterAutospacing="0" w:line="600" w:lineRule="exact"/>
        <w:ind w:firstLine="482"/>
        <w:jc w:val="center"/>
        <w:textAlignment w:val="auto"/>
        <w:rPr>
          <w:rFonts w:hint="eastAsia" w:ascii="方正小标宋简体" w:hAnsi="方正小标宋简体" w:eastAsia="方正小标宋简体" w:cs="方正小标宋简体"/>
          <w:b w:val="0"/>
          <w:bCs/>
          <w:sz w:val="36"/>
          <w:szCs w:val="36"/>
        </w:rPr>
      </w:pPr>
      <w:r>
        <w:rPr>
          <w:rFonts w:hint="eastAsia" w:ascii="方正小标宋简体" w:hAnsi="方正小标宋简体" w:eastAsia="方正小标宋简体" w:cs="方正小标宋简体"/>
          <w:b w:val="0"/>
          <w:bCs/>
          <w:sz w:val="44"/>
          <w:szCs w:val="44"/>
          <w:lang w:val="en-US" w:eastAsia="zh-CN"/>
        </w:rPr>
        <w:t>滁州学院本科生“第二课堂”学分认证标准</w:t>
      </w:r>
    </w:p>
    <w:p w14:paraId="722D40D5">
      <w:pPr>
        <w:keepLines w:val="0"/>
        <w:pageBreakBefore w:val="0"/>
        <w:widowControl/>
        <w:kinsoku/>
        <w:wordWrap/>
        <w:overflowPunct/>
        <w:topLinePunct w:val="0"/>
        <w:autoSpaceDE/>
        <w:autoSpaceDN/>
        <w:bidi w:val="0"/>
        <w:adjustRightInd/>
        <w:snapToGrid/>
        <w:spacing w:line="520" w:lineRule="exact"/>
        <w:ind w:firstLine="561"/>
        <w:textAlignment w:val="auto"/>
        <w:rPr>
          <w:rFonts w:ascii="仿宋_GB2312" w:eastAsia="仿宋_GB2312" w:cs="仿宋"/>
          <w:kern w:val="0"/>
          <w:sz w:val="30"/>
          <w:szCs w:val="30"/>
        </w:rPr>
      </w:pPr>
    </w:p>
    <w:p w14:paraId="65E19A22">
      <w:pPr>
        <w:keepNext w:val="0"/>
        <w:keepLines w:val="0"/>
        <w:pageBreakBefore w:val="0"/>
        <w:widowControl w:val="0"/>
        <w:kinsoku/>
        <w:wordWrap/>
        <w:overflowPunct/>
        <w:topLinePunct w:val="0"/>
        <w:autoSpaceDE/>
        <w:autoSpaceDN/>
        <w:bidi w:val="0"/>
        <w:adjustRightInd/>
        <w:snapToGrid/>
        <w:spacing w:line="600" w:lineRule="exact"/>
        <w:ind w:firstLine="666" w:firstLineChars="200"/>
        <w:textAlignment w:val="auto"/>
        <w:rPr>
          <w:rFonts w:hint="eastAsia" w:ascii="黑体" w:hAnsi="黑体" w:eastAsia="黑体" w:cs="黑体"/>
          <w:b w:val="0"/>
          <w:bCs w:val="0"/>
          <w:kern w:val="0"/>
          <w:sz w:val="32"/>
          <w:szCs w:val="32"/>
        </w:rPr>
      </w:pPr>
      <w:r>
        <w:rPr>
          <w:rFonts w:hint="eastAsia" w:ascii="黑体" w:hAnsi="黑体" w:eastAsia="黑体" w:cs="黑体"/>
          <w:b w:val="0"/>
          <w:bCs w:val="0"/>
          <w:kern w:val="0"/>
          <w:sz w:val="32"/>
          <w:szCs w:val="32"/>
        </w:rPr>
        <w:t>一、项目定级标准</w:t>
      </w:r>
    </w:p>
    <w:p w14:paraId="0AE1DE57">
      <w:pPr>
        <w:keepNext w:val="0"/>
        <w:keepLines w:val="0"/>
        <w:pageBreakBefore w:val="0"/>
        <w:widowControl w:val="0"/>
        <w:kinsoku/>
        <w:wordWrap/>
        <w:overflowPunct/>
        <w:topLinePunct w:val="0"/>
        <w:autoSpaceDE/>
        <w:autoSpaceDN/>
        <w:bidi w:val="0"/>
        <w:adjustRightInd/>
        <w:snapToGrid/>
        <w:spacing w:line="600" w:lineRule="exact"/>
        <w:ind w:firstLine="666" w:firstLineChars="200"/>
        <w:jc w:val="left"/>
        <w:textAlignment w:val="auto"/>
        <w:rPr>
          <w:rFonts w:hint="eastAsia"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国家级活动是指由团中央、教育部</w:t>
      </w:r>
      <w:r>
        <w:rPr>
          <w:rFonts w:hint="eastAsia" w:ascii="仿宋_GB2312" w:hAnsi="宋体" w:eastAsia="仿宋_GB2312" w:cs="宋体"/>
          <w:color w:val="000000"/>
          <w:kern w:val="0"/>
          <w:sz w:val="32"/>
          <w:szCs w:val="32"/>
          <w:lang w:val="en-US" w:eastAsia="zh-CN"/>
        </w:rPr>
        <w:t>等国家</w:t>
      </w:r>
      <w:r>
        <w:rPr>
          <w:rFonts w:hint="eastAsia" w:ascii="仿宋_GB2312" w:hAnsi="宋体" w:eastAsia="仿宋_GB2312" w:cs="宋体"/>
          <w:color w:val="000000"/>
          <w:kern w:val="0"/>
          <w:sz w:val="32"/>
          <w:szCs w:val="32"/>
        </w:rPr>
        <w:t>各部（委）</w:t>
      </w:r>
      <w:r>
        <w:rPr>
          <w:rFonts w:hint="eastAsia" w:ascii="仿宋_GB2312" w:hAnsi="宋体" w:eastAsia="仿宋_GB2312" w:cs="宋体"/>
          <w:color w:val="000000"/>
          <w:kern w:val="0"/>
          <w:sz w:val="32"/>
          <w:szCs w:val="32"/>
          <w:lang w:val="en-US" w:eastAsia="zh-CN"/>
        </w:rPr>
        <w:t>主办</w:t>
      </w:r>
      <w:r>
        <w:rPr>
          <w:rFonts w:hint="eastAsia" w:ascii="仿宋_GB2312" w:hAnsi="宋体" w:eastAsia="仿宋_GB2312" w:cs="宋体"/>
          <w:color w:val="000000"/>
          <w:kern w:val="0"/>
          <w:sz w:val="32"/>
          <w:szCs w:val="32"/>
        </w:rPr>
        <w:t>的活动；国家级各社会团体举办的活动，原则上作为省级活动认证。</w:t>
      </w:r>
    </w:p>
    <w:p w14:paraId="23387CE0">
      <w:pPr>
        <w:keepNext w:val="0"/>
        <w:keepLines w:val="0"/>
        <w:pageBreakBefore w:val="0"/>
        <w:widowControl w:val="0"/>
        <w:kinsoku/>
        <w:wordWrap/>
        <w:overflowPunct/>
        <w:topLinePunct w:val="0"/>
        <w:autoSpaceDE/>
        <w:autoSpaceDN/>
        <w:bidi w:val="0"/>
        <w:adjustRightInd/>
        <w:snapToGrid/>
        <w:spacing w:line="600" w:lineRule="exact"/>
        <w:ind w:firstLine="666" w:firstLineChars="200"/>
        <w:jc w:val="left"/>
        <w:textAlignment w:val="auto"/>
        <w:rPr>
          <w:rFonts w:hint="eastAsia"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省级活动是指由团省委、教育厅</w:t>
      </w:r>
      <w:r>
        <w:rPr>
          <w:rFonts w:hint="eastAsia" w:ascii="仿宋_GB2312" w:hAnsi="宋体" w:eastAsia="仿宋_GB2312" w:cs="宋体"/>
          <w:color w:val="000000"/>
          <w:kern w:val="0"/>
          <w:sz w:val="32"/>
          <w:szCs w:val="32"/>
          <w:lang w:val="en-US" w:eastAsia="zh-CN"/>
        </w:rPr>
        <w:t>等省级</w:t>
      </w:r>
      <w:r>
        <w:rPr>
          <w:rFonts w:hint="eastAsia" w:ascii="仿宋_GB2312" w:hAnsi="宋体" w:eastAsia="仿宋_GB2312" w:cs="宋体"/>
          <w:color w:val="000000"/>
          <w:kern w:val="0"/>
          <w:sz w:val="32"/>
          <w:szCs w:val="32"/>
        </w:rPr>
        <w:t>各厅（委）主办的活动；省级各社会团体举办的活动，原则上作为校级活动认证。</w:t>
      </w:r>
    </w:p>
    <w:p w14:paraId="0492CE81">
      <w:pPr>
        <w:keepNext w:val="0"/>
        <w:keepLines w:val="0"/>
        <w:pageBreakBefore w:val="0"/>
        <w:widowControl w:val="0"/>
        <w:kinsoku/>
        <w:wordWrap/>
        <w:overflowPunct/>
        <w:topLinePunct w:val="0"/>
        <w:autoSpaceDE/>
        <w:autoSpaceDN/>
        <w:bidi w:val="0"/>
        <w:adjustRightInd/>
        <w:snapToGrid/>
        <w:spacing w:line="600" w:lineRule="exact"/>
        <w:ind w:firstLine="666" w:firstLineChars="200"/>
        <w:jc w:val="left"/>
        <w:textAlignment w:val="auto"/>
        <w:rPr>
          <w:rFonts w:hint="eastAsia"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市级政府及主要党政部门和团市委主办的活动按校级活动认证。市级各社会团体举办的活动，原则上作为院级活动认证。</w:t>
      </w:r>
    </w:p>
    <w:p w14:paraId="61C200B9">
      <w:pPr>
        <w:keepNext w:val="0"/>
        <w:keepLines w:val="0"/>
        <w:pageBreakBefore w:val="0"/>
        <w:widowControl w:val="0"/>
        <w:kinsoku/>
        <w:wordWrap/>
        <w:overflowPunct/>
        <w:topLinePunct w:val="0"/>
        <w:autoSpaceDE/>
        <w:autoSpaceDN/>
        <w:bidi w:val="0"/>
        <w:adjustRightInd/>
        <w:snapToGrid/>
        <w:spacing w:line="600" w:lineRule="exact"/>
        <w:ind w:firstLine="666" w:firstLineChars="200"/>
        <w:jc w:val="left"/>
        <w:textAlignment w:val="auto"/>
        <w:rPr>
          <w:rFonts w:hint="eastAsia"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学生参加活动的级别认定以实际举办单位（表彰单位）所属级别为准。</w:t>
      </w:r>
    </w:p>
    <w:p w14:paraId="547A5662">
      <w:pPr>
        <w:keepNext w:val="0"/>
        <w:keepLines w:val="0"/>
        <w:pageBreakBefore w:val="0"/>
        <w:widowControl w:val="0"/>
        <w:kinsoku/>
        <w:wordWrap/>
        <w:overflowPunct/>
        <w:topLinePunct w:val="0"/>
        <w:autoSpaceDE/>
        <w:autoSpaceDN/>
        <w:bidi w:val="0"/>
        <w:adjustRightInd/>
        <w:snapToGrid/>
        <w:spacing w:line="600" w:lineRule="exact"/>
        <w:ind w:firstLine="666" w:firstLineChars="200"/>
        <w:textAlignment w:val="auto"/>
        <w:rPr>
          <w:rFonts w:hint="eastAsia" w:ascii="黑体" w:hAnsi="黑体" w:eastAsia="黑体" w:cs="黑体"/>
          <w:b w:val="0"/>
          <w:bCs w:val="0"/>
          <w:kern w:val="0"/>
          <w:sz w:val="32"/>
          <w:szCs w:val="32"/>
        </w:rPr>
      </w:pPr>
      <w:r>
        <w:rPr>
          <w:rFonts w:hint="eastAsia" w:ascii="黑体" w:hAnsi="黑体" w:eastAsia="黑体" w:cs="黑体"/>
          <w:b w:val="0"/>
          <w:bCs w:val="0"/>
          <w:kern w:val="0"/>
          <w:sz w:val="32"/>
          <w:szCs w:val="32"/>
        </w:rPr>
        <w:t>二、集体项目认定标准</w:t>
      </w:r>
    </w:p>
    <w:p w14:paraId="7A569BF7">
      <w:pPr>
        <w:keepNext w:val="0"/>
        <w:keepLines w:val="0"/>
        <w:pageBreakBefore w:val="0"/>
        <w:widowControl w:val="0"/>
        <w:kinsoku/>
        <w:wordWrap/>
        <w:overflowPunct/>
        <w:topLinePunct w:val="0"/>
        <w:autoSpaceDE/>
        <w:autoSpaceDN/>
        <w:bidi w:val="0"/>
        <w:adjustRightInd/>
        <w:snapToGrid/>
        <w:spacing w:line="600" w:lineRule="exact"/>
        <w:ind w:firstLine="666" w:firstLineChars="200"/>
        <w:jc w:val="left"/>
        <w:textAlignment w:val="auto"/>
        <w:rPr>
          <w:rFonts w:hint="eastAsia"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按贡献程度计量：</w:t>
      </w:r>
    </w:p>
    <w:p w14:paraId="61B6B9F2">
      <w:pPr>
        <w:keepNext w:val="0"/>
        <w:keepLines w:val="0"/>
        <w:pageBreakBefore w:val="0"/>
        <w:widowControl w:val="0"/>
        <w:kinsoku/>
        <w:wordWrap/>
        <w:overflowPunct/>
        <w:topLinePunct w:val="0"/>
        <w:autoSpaceDE/>
        <w:autoSpaceDN/>
        <w:bidi w:val="0"/>
        <w:adjustRightInd/>
        <w:snapToGrid/>
        <w:spacing w:line="600" w:lineRule="exact"/>
        <w:ind w:firstLine="666" w:firstLineChars="200"/>
        <w:jc w:val="left"/>
        <w:textAlignment w:val="auto"/>
        <w:rPr>
          <w:rFonts w:hint="eastAsia" w:ascii="仿宋_GB2312" w:hAnsi="宋体" w:eastAsia="仿宋_GB2312" w:cs="宋体"/>
          <w:color w:val="000000"/>
          <w:kern w:val="0"/>
          <w:sz w:val="32"/>
          <w:szCs w:val="32"/>
        </w:rPr>
      </w:pPr>
      <w:r>
        <w:rPr>
          <w:rFonts w:hint="eastAsia" w:ascii="仿宋_GB2312" w:hAnsi="宋体" w:eastAsia="仿宋_GB2312" w:cs="宋体"/>
          <w:color w:val="000000"/>
          <w:kern w:val="0"/>
          <w:sz w:val="32"/>
          <w:szCs w:val="32"/>
        </w:rPr>
        <w:t>1.贡献程度不区分，如先进集体、合唱赛、接力赛等</w:t>
      </w:r>
      <w:r>
        <w:rPr>
          <w:rFonts w:hint="eastAsia" w:ascii="仿宋_GB2312" w:hAnsi="宋体" w:eastAsia="仿宋_GB2312" w:cs="宋体"/>
          <w:color w:val="000000"/>
          <w:kern w:val="0"/>
          <w:sz w:val="32"/>
          <w:szCs w:val="32"/>
          <w:lang w:val="en-US" w:eastAsia="zh-CN"/>
        </w:rPr>
        <w:t>，项目成员认证标准一致</w:t>
      </w:r>
      <w:r>
        <w:rPr>
          <w:rFonts w:hint="eastAsia" w:ascii="仿宋_GB2312" w:hAnsi="宋体" w:eastAsia="仿宋_GB2312" w:cs="宋体"/>
          <w:color w:val="000000"/>
          <w:kern w:val="0"/>
          <w:sz w:val="32"/>
          <w:szCs w:val="32"/>
        </w:rPr>
        <w:t>，</w:t>
      </w:r>
      <w:r>
        <w:rPr>
          <w:rFonts w:hint="eastAsia" w:ascii="仿宋_GB2312" w:hAnsi="宋体" w:eastAsia="仿宋_GB2312" w:cs="宋体"/>
          <w:color w:val="000000"/>
          <w:kern w:val="0"/>
          <w:sz w:val="32"/>
          <w:szCs w:val="32"/>
          <w:lang w:val="en-US" w:eastAsia="zh-CN"/>
        </w:rPr>
        <w:t>项目中存在违规违纪的学生不予认证</w:t>
      </w:r>
      <w:r>
        <w:rPr>
          <w:rFonts w:hint="eastAsia" w:ascii="仿宋_GB2312" w:hAnsi="宋体" w:eastAsia="仿宋_GB2312" w:cs="宋体"/>
          <w:color w:val="000000"/>
          <w:kern w:val="0"/>
          <w:sz w:val="32"/>
          <w:szCs w:val="32"/>
        </w:rPr>
        <w:t>。</w:t>
      </w:r>
    </w:p>
    <w:p w14:paraId="66908CCC">
      <w:pPr>
        <w:keepNext w:val="0"/>
        <w:keepLines w:val="0"/>
        <w:pageBreakBefore w:val="0"/>
        <w:widowControl w:val="0"/>
        <w:kinsoku/>
        <w:wordWrap/>
        <w:overflowPunct/>
        <w:topLinePunct w:val="0"/>
        <w:autoSpaceDE/>
        <w:autoSpaceDN/>
        <w:bidi w:val="0"/>
        <w:adjustRightInd/>
        <w:snapToGrid/>
        <w:spacing w:line="600" w:lineRule="exact"/>
        <w:ind w:firstLine="666" w:firstLineChars="200"/>
        <w:jc w:val="left"/>
        <w:textAlignment w:val="auto"/>
        <w:rPr>
          <w:rFonts w:hint="eastAsia" w:ascii="仿宋_GB2312" w:hAnsi="宋体" w:eastAsia="仿宋_GB2312" w:cs="宋体"/>
          <w:color w:val="000000"/>
          <w:kern w:val="0"/>
          <w:sz w:val="32"/>
          <w:szCs w:val="32"/>
          <w:lang w:val="en-US" w:eastAsia="zh-CN"/>
        </w:rPr>
      </w:pPr>
      <w:r>
        <w:rPr>
          <w:rFonts w:hint="eastAsia" w:ascii="仿宋_GB2312" w:hAnsi="宋体" w:eastAsia="仿宋_GB2312" w:cs="宋体"/>
          <w:color w:val="000000"/>
          <w:kern w:val="0"/>
          <w:sz w:val="32"/>
          <w:szCs w:val="32"/>
        </w:rPr>
        <w:t>2.贡献程度有差异，一般按</w:t>
      </w:r>
      <w:r>
        <w:rPr>
          <w:rFonts w:hint="eastAsia" w:ascii="仿宋_GB2312" w:hAnsi="宋体" w:eastAsia="仿宋_GB2312" w:cs="宋体"/>
          <w:color w:val="000000"/>
          <w:kern w:val="0"/>
          <w:sz w:val="32"/>
          <w:szCs w:val="32"/>
          <w:lang w:val="en-US" w:eastAsia="zh-CN"/>
        </w:rPr>
        <w:t>成员</w:t>
      </w:r>
      <w:r>
        <w:rPr>
          <w:rFonts w:hint="eastAsia" w:ascii="仿宋_GB2312" w:hAnsi="宋体" w:eastAsia="仿宋_GB2312" w:cs="宋体"/>
          <w:color w:val="000000"/>
          <w:kern w:val="0"/>
          <w:sz w:val="32"/>
          <w:szCs w:val="32"/>
        </w:rPr>
        <w:t>顺序乘以一定系数</w:t>
      </w:r>
      <w:r>
        <w:rPr>
          <w:rFonts w:hint="eastAsia" w:ascii="仿宋_GB2312" w:hAnsi="宋体" w:eastAsia="仿宋_GB2312" w:cs="宋体"/>
          <w:color w:val="000000"/>
          <w:kern w:val="0"/>
          <w:sz w:val="32"/>
          <w:szCs w:val="32"/>
          <w:lang w:val="en-US" w:eastAsia="zh-CN"/>
        </w:rPr>
        <w:t>赋分，第1名系数为1，第2、3名系数为0.8，第4名及以后系数为0.6。</w:t>
      </w:r>
    </w:p>
    <w:p w14:paraId="195BB63C">
      <w:pPr>
        <w:keepNext w:val="0"/>
        <w:keepLines w:val="0"/>
        <w:pageBreakBefore w:val="0"/>
        <w:widowControl w:val="0"/>
        <w:kinsoku/>
        <w:wordWrap/>
        <w:overflowPunct/>
        <w:topLinePunct w:val="0"/>
        <w:autoSpaceDE/>
        <w:autoSpaceDN/>
        <w:bidi w:val="0"/>
        <w:adjustRightInd/>
        <w:snapToGrid/>
        <w:spacing w:line="620" w:lineRule="exact"/>
        <w:ind w:firstLine="0" w:firstLineChars="0"/>
        <w:jc w:val="left"/>
        <w:textAlignment w:val="auto"/>
        <w:rPr>
          <w:rFonts w:hint="eastAsia" w:ascii="仿宋_GB2312" w:hAnsi="宋体" w:eastAsia="仿宋_GB2312" w:cs="宋体"/>
          <w:color w:val="000000"/>
          <w:kern w:val="0"/>
          <w:sz w:val="32"/>
          <w:szCs w:val="32"/>
          <w:lang w:val="en-US" w:eastAsia="zh-CN"/>
        </w:rPr>
      </w:pPr>
    </w:p>
    <w:p w14:paraId="438F7DA3">
      <w:pPr>
        <w:keepNext w:val="0"/>
        <w:keepLines w:val="0"/>
        <w:pageBreakBefore w:val="0"/>
        <w:widowControl w:val="0"/>
        <w:kinsoku/>
        <w:wordWrap/>
        <w:overflowPunct/>
        <w:topLinePunct w:val="0"/>
        <w:autoSpaceDE/>
        <w:autoSpaceDN/>
        <w:bidi w:val="0"/>
        <w:adjustRightInd/>
        <w:snapToGrid/>
        <w:spacing w:line="620" w:lineRule="exact"/>
        <w:ind w:firstLine="0" w:firstLineChars="0"/>
        <w:jc w:val="left"/>
        <w:textAlignment w:val="auto"/>
        <w:rPr>
          <w:rFonts w:hint="eastAsia" w:ascii="仿宋_GB2312" w:hAnsi="宋体" w:eastAsia="仿宋_GB2312" w:cs="宋体"/>
          <w:color w:val="000000"/>
          <w:kern w:val="0"/>
          <w:sz w:val="32"/>
          <w:szCs w:val="32"/>
          <w:lang w:val="en-US" w:eastAsia="zh-CN"/>
        </w:rPr>
      </w:pPr>
    </w:p>
    <w:p w14:paraId="10B7023E">
      <w:pPr>
        <w:spacing w:line="520" w:lineRule="exact"/>
        <w:ind w:firstLine="666" w:firstLineChars="200"/>
        <w:rPr>
          <w:rFonts w:hint="eastAsia" w:ascii="黑体" w:hAnsi="黑体" w:eastAsia="黑体" w:cs="黑体"/>
          <w:b w:val="0"/>
          <w:bCs w:val="0"/>
          <w:kern w:val="0"/>
          <w:sz w:val="32"/>
          <w:szCs w:val="32"/>
        </w:rPr>
      </w:pPr>
      <w:r>
        <w:rPr>
          <w:rFonts w:hint="eastAsia" w:ascii="黑体" w:hAnsi="黑体" w:eastAsia="黑体" w:cs="黑体"/>
          <w:b w:val="0"/>
          <w:bCs w:val="0"/>
          <w:kern w:val="0"/>
          <w:sz w:val="32"/>
          <w:szCs w:val="32"/>
          <w:lang w:val="en-US" w:eastAsia="zh-CN"/>
        </w:rPr>
        <w:t>三</w:t>
      </w:r>
      <w:r>
        <w:rPr>
          <w:rFonts w:hint="eastAsia" w:ascii="黑体" w:hAnsi="黑体" w:eastAsia="黑体" w:cs="黑体"/>
          <w:b w:val="0"/>
          <w:bCs w:val="0"/>
          <w:kern w:val="0"/>
          <w:sz w:val="32"/>
          <w:szCs w:val="32"/>
        </w:rPr>
        <w:t>、</w:t>
      </w:r>
      <w:r>
        <w:rPr>
          <w:rFonts w:hint="eastAsia" w:ascii="黑体" w:hAnsi="黑体" w:eastAsia="黑体" w:cs="黑体"/>
          <w:b w:val="0"/>
          <w:bCs w:val="0"/>
          <w:kern w:val="0"/>
          <w:sz w:val="32"/>
          <w:szCs w:val="32"/>
          <w:lang w:val="en-US" w:eastAsia="zh-CN"/>
        </w:rPr>
        <w:t>各模块课程认证</w:t>
      </w:r>
      <w:r>
        <w:rPr>
          <w:rFonts w:hint="eastAsia" w:ascii="黑体" w:hAnsi="黑体" w:eastAsia="黑体" w:cs="黑体"/>
          <w:b w:val="0"/>
          <w:bCs w:val="0"/>
          <w:kern w:val="0"/>
          <w:sz w:val="32"/>
          <w:szCs w:val="32"/>
        </w:rPr>
        <w:t>标准</w:t>
      </w:r>
    </w:p>
    <w:tbl>
      <w:tblPr>
        <w:tblStyle w:val="8"/>
        <w:tblW w:w="9921" w:type="dxa"/>
        <w:tblInd w:w="-2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2240"/>
        <w:gridCol w:w="5566"/>
        <w:gridCol w:w="1265"/>
      </w:tblGrid>
      <w:tr w14:paraId="1568E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850" w:type="dxa"/>
            <w:noWrap w:val="0"/>
            <w:vAlign w:val="center"/>
          </w:tcPr>
          <w:p w14:paraId="5BCBFA7F">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hAnsi="仿宋_GB2312" w:eastAsia="仿宋_GB2312" w:cs="仿宋_GB2312"/>
                <w:b/>
                <w:bCs/>
                <w:color w:val="auto"/>
                <w:szCs w:val="21"/>
                <w:lang w:eastAsia="zh-CN"/>
              </w:rPr>
            </w:pPr>
            <w:r>
              <w:rPr>
                <w:rFonts w:hint="eastAsia" w:ascii="仿宋_GB2312" w:hAnsi="仿宋_GB2312" w:eastAsia="仿宋_GB2312" w:cs="仿宋_GB2312"/>
                <w:b/>
                <w:bCs/>
                <w:color w:val="auto"/>
                <w:sz w:val="24"/>
                <w:lang w:val="en-US" w:eastAsia="zh-CN"/>
              </w:rPr>
              <w:t>模块</w:t>
            </w:r>
          </w:p>
        </w:tc>
        <w:tc>
          <w:tcPr>
            <w:tcW w:w="2240" w:type="dxa"/>
            <w:noWrap w:val="0"/>
            <w:vAlign w:val="center"/>
          </w:tcPr>
          <w:p w14:paraId="29BE4213">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仿宋_GB2312" w:hAnsi="仿宋_GB2312" w:eastAsia="仿宋_GB2312" w:cs="仿宋_GB2312"/>
                <w:b/>
                <w:bCs/>
                <w:color w:val="auto"/>
                <w:szCs w:val="21"/>
              </w:rPr>
            </w:pPr>
            <w:r>
              <w:rPr>
                <w:rFonts w:hint="eastAsia" w:ascii="仿宋_GB2312" w:hAnsi="仿宋_GB2312" w:eastAsia="仿宋_GB2312" w:cs="仿宋_GB2312"/>
                <w:b/>
                <w:bCs/>
                <w:color w:val="auto"/>
                <w:sz w:val="24"/>
              </w:rPr>
              <w:t>项  目</w:t>
            </w:r>
          </w:p>
        </w:tc>
        <w:tc>
          <w:tcPr>
            <w:tcW w:w="5566" w:type="dxa"/>
            <w:noWrap w:val="0"/>
            <w:vAlign w:val="center"/>
          </w:tcPr>
          <w:p w14:paraId="4045F1C6">
            <w:pPr>
              <w:keepNext w:val="0"/>
              <w:keepLines w:val="0"/>
              <w:pageBreakBefore w:val="0"/>
              <w:widowControl w:val="0"/>
              <w:kinsoku/>
              <w:wordWrap/>
              <w:overflowPunct/>
              <w:topLinePunct w:val="0"/>
              <w:autoSpaceDE/>
              <w:autoSpaceDN/>
              <w:bidi w:val="0"/>
              <w:adjustRightInd/>
              <w:snapToGrid/>
              <w:spacing w:line="300" w:lineRule="exact"/>
              <w:ind w:right="113"/>
              <w:jc w:val="center"/>
              <w:textAlignment w:val="auto"/>
              <w:rPr>
                <w:rFonts w:ascii="仿宋_GB2312" w:hAnsi="仿宋_GB2312" w:eastAsia="仿宋_GB2312" w:cs="仿宋_GB2312"/>
                <w:b/>
                <w:bCs/>
                <w:color w:val="auto"/>
                <w:szCs w:val="21"/>
              </w:rPr>
            </w:pPr>
            <w:r>
              <w:rPr>
                <w:rFonts w:hint="eastAsia" w:ascii="仿宋_GB2312" w:hAnsi="仿宋_GB2312" w:eastAsia="仿宋_GB2312" w:cs="仿宋_GB2312"/>
                <w:b/>
                <w:bCs/>
                <w:color w:val="auto"/>
                <w:sz w:val="24"/>
                <w:lang w:val="en-US" w:eastAsia="zh-CN"/>
              </w:rPr>
              <w:t>认证</w:t>
            </w:r>
            <w:r>
              <w:rPr>
                <w:rFonts w:hint="eastAsia" w:ascii="仿宋_GB2312" w:hAnsi="仿宋_GB2312" w:eastAsia="仿宋_GB2312" w:cs="仿宋_GB2312"/>
                <w:b/>
                <w:bCs/>
                <w:color w:val="auto"/>
                <w:sz w:val="24"/>
              </w:rPr>
              <w:t>标准</w:t>
            </w:r>
          </w:p>
        </w:tc>
        <w:tc>
          <w:tcPr>
            <w:tcW w:w="1265" w:type="dxa"/>
            <w:noWrap w:val="0"/>
            <w:vAlign w:val="center"/>
          </w:tcPr>
          <w:p w14:paraId="2CEB60B1">
            <w:pPr>
              <w:keepNext w:val="0"/>
              <w:keepLines w:val="0"/>
              <w:pageBreakBefore w:val="0"/>
              <w:widowControl w:val="0"/>
              <w:kinsoku/>
              <w:wordWrap/>
              <w:overflowPunct/>
              <w:topLinePunct w:val="0"/>
              <w:autoSpaceDE/>
              <w:autoSpaceDN/>
              <w:bidi w:val="0"/>
              <w:adjustRightInd/>
              <w:snapToGrid/>
              <w:spacing w:line="300" w:lineRule="exact"/>
              <w:ind w:right="113"/>
              <w:jc w:val="center"/>
              <w:textAlignment w:val="auto"/>
              <w:rPr>
                <w:rFonts w:ascii="仿宋_GB2312" w:hAnsi="仿宋_GB2312" w:eastAsia="仿宋_GB2312" w:cs="仿宋_GB2312"/>
                <w:b/>
                <w:bCs/>
                <w:color w:val="auto"/>
                <w:szCs w:val="21"/>
              </w:rPr>
            </w:pPr>
            <w:r>
              <w:rPr>
                <w:rFonts w:hint="eastAsia" w:ascii="仿宋_GB2312" w:hAnsi="仿宋_GB2312" w:eastAsia="仿宋_GB2312" w:cs="仿宋_GB2312"/>
                <w:b/>
                <w:bCs/>
                <w:color w:val="auto"/>
                <w:sz w:val="24"/>
              </w:rPr>
              <w:t>备  注</w:t>
            </w:r>
          </w:p>
        </w:tc>
      </w:tr>
      <w:tr w14:paraId="17D5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1" w:hRule="atLeast"/>
        </w:trPr>
        <w:tc>
          <w:tcPr>
            <w:tcW w:w="850" w:type="dxa"/>
            <w:vMerge w:val="restart"/>
            <w:noWrap w:val="0"/>
            <w:textDirection w:val="tbRlV"/>
            <w:vAlign w:val="center"/>
          </w:tcPr>
          <w:p w14:paraId="3B92ADF6">
            <w:pPr>
              <w:keepNext w:val="0"/>
              <w:keepLines w:val="0"/>
              <w:pageBreakBefore w:val="0"/>
              <w:widowControl w:val="0"/>
              <w:kinsoku/>
              <w:wordWrap/>
              <w:overflowPunct/>
              <w:topLinePunct w:val="0"/>
              <w:autoSpaceDE/>
              <w:autoSpaceDN/>
              <w:bidi w:val="0"/>
              <w:adjustRightInd/>
              <w:snapToGrid/>
              <w:spacing w:line="260" w:lineRule="exact"/>
              <w:ind w:right="0"/>
              <w:jc w:val="center"/>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b/>
                <w:bCs/>
                <w:color w:val="auto"/>
                <w:sz w:val="28"/>
                <w:szCs w:val="28"/>
                <w:lang w:val="en-US" w:eastAsia="zh-CN"/>
              </w:rPr>
              <w:t>思想政治与品德</w:t>
            </w:r>
          </w:p>
        </w:tc>
        <w:tc>
          <w:tcPr>
            <w:tcW w:w="2240" w:type="dxa"/>
            <w:noWrap w:val="0"/>
            <w:vAlign w:val="center"/>
          </w:tcPr>
          <w:p w14:paraId="4357820B">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rPr>
              <w:t>1.</w:t>
            </w:r>
            <w:r>
              <w:rPr>
                <w:rFonts w:hint="eastAsia" w:ascii="仿宋_GB2312" w:hAnsi="仿宋_GB2312" w:eastAsia="仿宋_GB2312" w:cs="仿宋_GB2312"/>
                <w:color w:val="auto"/>
                <w:szCs w:val="21"/>
                <w:lang w:val="en-US" w:eastAsia="zh-CN"/>
              </w:rPr>
              <w:t>参加思想引领类主题教育</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lang w:val="en-US" w:eastAsia="zh-CN"/>
              </w:rPr>
              <w:t>如主题团日</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lang w:val="en-US" w:eastAsia="zh-CN"/>
              </w:rPr>
              <w:t>与竞赛</w:t>
            </w:r>
          </w:p>
        </w:tc>
        <w:tc>
          <w:tcPr>
            <w:tcW w:w="5566" w:type="dxa"/>
            <w:noWrap w:val="0"/>
            <w:vAlign w:val="top"/>
          </w:tcPr>
          <w:p w14:paraId="4C07FA0A">
            <w:pPr>
              <w:keepNext w:val="0"/>
              <w:keepLines w:val="0"/>
              <w:pageBreakBefore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rPr>
              <w:t>参加</w:t>
            </w:r>
            <w:r>
              <w:rPr>
                <w:rFonts w:hint="eastAsia" w:ascii="仿宋_GB2312" w:hAnsi="仿宋_GB2312" w:eastAsia="仿宋_GB2312" w:cs="仿宋_GB2312"/>
                <w:color w:val="auto"/>
                <w:szCs w:val="21"/>
                <w:lang w:val="en-US" w:eastAsia="zh-CN"/>
              </w:rPr>
              <w:t>国家、省、校、院</w:t>
            </w:r>
            <w:r>
              <w:rPr>
                <w:rFonts w:hint="eastAsia" w:ascii="仿宋_GB2312" w:hAnsi="仿宋_GB2312" w:eastAsia="仿宋_GB2312" w:cs="仿宋_GB2312"/>
                <w:color w:val="auto"/>
                <w:szCs w:val="21"/>
              </w:rPr>
              <w:t>组织的</w:t>
            </w:r>
            <w:r>
              <w:rPr>
                <w:rFonts w:hint="eastAsia" w:ascii="仿宋_GB2312" w:hAnsi="仿宋_GB2312" w:eastAsia="仿宋_GB2312" w:cs="仿宋_GB2312"/>
                <w:color w:val="auto"/>
                <w:szCs w:val="21"/>
                <w:lang w:val="en-US" w:eastAsia="zh-CN"/>
              </w:rPr>
              <w:t>思政类活动以及参加思政类比赛</w:t>
            </w:r>
            <w:r>
              <w:rPr>
                <w:rFonts w:hint="eastAsia" w:ascii="仿宋_GB2312" w:hAnsi="仿宋_GB2312" w:eastAsia="仿宋_GB2312" w:cs="仿宋_GB2312"/>
                <w:color w:val="auto"/>
                <w:szCs w:val="21"/>
              </w:rPr>
              <w:t>未获奖的，分别计</w:t>
            </w:r>
            <w:r>
              <w:rPr>
                <w:rFonts w:hint="eastAsia" w:ascii="仿宋_GB2312" w:hAnsi="仿宋_GB2312" w:eastAsia="仿宋_GB2312" w:cs="仿宋_GB2312"/>
                <w:color w:val="auto"/>
                <w:szCs w:val="21"/>
                <w:lang w:val="en-US" w:eastAsia="zh-CN"/>
              </w:rPr>
              <w:t>1、0.5、0.3、0.2分。</w:t>
            </w:r>
          </w:p>
          <w:p w14:paraId="5618FCE9">
            <w:pPr>
              <w:keepNext w:val="0"/>
              <w:keepLines w:val="0"/>
              <w:pageBreakBefore w:val="0"/>
              <w:kinsoku/>
              <w:wordWrap/>
              <w:overflowPunct/>
              <w:topLinePunct w:val="0"/>
              <w:autoSpaceDE/>
              <w:autoSpaceDN/>
              <w:bidi w:val="0"/>
              <w:adjustRightInd/>
              <w:snapToGrid/>
              <w:spacing w:line="320" w:lineRule="exact"/>
              <w:ind w:firstLine="446" w:firstLineChars="200"/>
              <w:jc w:val="left"/>
              <w:textAlignment w:val="auto"/>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val="en-US" w:eastAsia="zh-CN"/>
              </w:rPr>
              <w:t>参加思政类比赛</w:t>
            </w:r>
            <w:r>
              <w:rPr>
                <w:rFonts w:hint="eastAsia" w:ascii="仿宋_GB2312" w:hAnsi="仿宋_GB2312" w:eastAsia="仿宋_GB2312" w:cs="仿宋_GB2312"/>
                <w:color w:val="auto"/>
                <w:szCs w:val="21"/>
              </w:rPr>
              <w:t>，国家级赛事一二三等奖和优秀奖分别计4、3、</w:t>
            </w:r>
            <w:r>
              <w:rPr>
                <w:rFonts w:hint="eastAsia" w:ascii="仿宋_GB2312" w:hAnsi="仿宋_GB2312" w:eastAsia="仿宋_GB2312" w:cs="仿宋_GB2312"/>
                <w:color w:val="auto"/>
                <w:szCs w:val="21"/>
                <w:lang w:val="en-US" w:eastAsia="zh-CN"/>
              </w:rPr>
              <w:t>2.5</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2</w:t>
            </w:r>
            <w:r>
              <w:rPr>
                <w:rFonts w:hint="eastAsia" w:ascii="仿宋_GB2312" w:hAnsi="仿宋_GB2312" w:eastAsia="仿宋_GB2312" w:cs="仿宋_GB2312"/>
                <w:color w:val="auto"/>
                <w:szCs w:val="21"/>
              </w:rPr>
              <w:t>分</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rPr>
              <w:t>省级赛事一二三等奖和优秀奖分别计2.5、2、1.5、1分；校级赛事一二三等奖和优秀奖</w:t>
            </w:r>
            <w:r>
              <w:rPr>
                <w:rFonts w:hint="eastAsia" w:ascii="仿宋_GB2312" w:hAnsi="仿宋_GB2312" w:eastAsia="仿宋_GB2312" w:cs="仿宋_GB2312"/>
                <w:color w:val="auto"/>
                <w:szCs w:val="21"/>
                <w:lang w:val="en-US" w:eastAsia="zh-CN"/>
              </w:rPr>
              <w:t>分</w:t>
            </w:r>
            <w:r>
              <w:rPr>
                <w:rFonts w:hint="eastAsia" w:ascii="仿宋_GB2312" w:hAnsi="仿宋_GB2312" w:eastAsia="仿宋_GB2312" w:cs="仿宋_GB2312"/>
                <w:color w:val="auto"/>
                <w:szCs w:val="21"/>
              </w:rPr>
              <w:t>别计1.5、1、0.8</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lang w:val="en-US" w:eastAsia="zh-CN"/>
              </w:rPr>
              <w:t>0.5</w:t>
            </w:r>
            <w:r>
              <w:rPr>
                <w:rFonts w:hint="eastAsia" w:ascii="仿宋_GB2312" w:hAnsi="仿宋_GB2312" w:eastAsia="仿宋_GB2312" w:cs="仿宋_GB2312"/>
                <w:color w:val="auto"/>
                <w:szCs w:val="21"/>
              </w:rPr>
              <w:t>分；院级</w:t>
            </w:r>
            <w:r>
              <w:rPr>
                <w:rFonts w:hint="eastAsia" w:ascii="仿宋_GB2312" w:hAnsi="仿宋_GB2312" w:eastAsia="仿宋_GB2312" w:cs="仿宋_GB2312"/>
                <w:color w:val="auto"/>
                <w:szCs w:val="21"/>
                <w:lang w:val="en-US" w:eastAsia="zh-CN"/>
              </w:rPr>
              <w:t>赛事</w:t>
            </w:r>
            <w:r>
              <w:rPr>
                <w:rFonts w:hint="eastAsia" w:ascii="仿宋_GB2312" w:hAnsi="仿宋_GB2312" w:eastAsia="仿宋_GB2312" w:cs="仿宋_GB2312"/>
                <w:color w:val="auto"/>
                <w:szCs w:val="21"/>
              </w:rPr>
              <w:t>一二三等奖和优秀奖分别计1、0.8、0.</w:t>
            </w:r>
            <w:r>
              <w:rPr>
                <w:rFonts w:hint="eastAsia" w:ascii="仿宋_GB2312" w:hAnsi="仿宋_GB2312" w:eastAsia="仿宋_GB2312" w:cs="仿宋_GB2312"/>
                <w:color w:val="auto"/>
                <w:szCs w:val="21"/>
                <w:lang w:val="en-US" w:eastAsia="zh-CN"/>
              </w:rPr>
              <w:t>5、0.3</w:t>
            </w:r>
            <w:r>
              <w:rPr>
                <w:rFonts w:hint="eastAsia" w:ascii="仿宋_GB2312" w:hAnsi="仿宋_GB2312" w:eastAsia="仿宋_GB2312" w:cs="仿宋_GB2312"/>
                <w:color w:val="auto"/>
                <w:szCs w:val="21"/>
              </w:rPr>
              <w:t>分</w:t>
            </w:r>
            <w:r>
              <w:rPr>
                <w:rFonts w:hint="eastAsia" w:ascii="仿宋_GB2312" w:hAnsi="仿宋_GB2312" w:eastAsia="仿宋_GB2312" w:cs="仿宋_GB2312"/>
                <w:color w:val="auto"/>
                <w:szCs w:val="21"/>
                <w:lang w:eastAsia="zh-CN"/>
              </w:rPr>
              <w:t>。</w:t>
            </w:r>
          </w:p>
          <w:p w14:paraId="5CF18D91">
            <w:pPr>
              <w:keepNext w:val="0"/>
              <w:keepLines w:val="0"/>
              <w:pageBreakBefore w:val="0"/>
              <w:kinsoku/>
              <w:wordWrap/>
              <w:overflowPunct/>
              <w:topLinePunct w:val="0"/>
              <w:autoSpaceDE/>
              <w:autoSpaceDN/>
              <w:bidi w:val="0"/>
              <w:adjustRightInd/>
              <w:snapToGrid/>
              <w:spacing w:line="320" w:lineRule="exact"/>
              <w:ind w:firstLine="446" w:firstLineChars="200"/>
              <w:jc w:val="left"/>
              <w:textAlignment w:val="auto"/>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highlight w:val="none"/>
                <w:lang w:val="en-US" w:eastAsia="zh-CN"/>
              </w:rPr>
              <w:t>观看学校统一组织的思政类活动，省级及以上一次计0.2分，校级计0.1分。</w:t>
            </w:r>
          </w:p>
        </w:tc>
        <w:tc>
          <w:tcPr>
            <w:tcW w:w="1265" w:type="dxa"/>
            <w:vMerge w:val="restart"/>
            <w:noWrap w:val="0"/>
            <w:vAlign w:val="top"/>
          </w:tcPr>
          <w:p w14:paraId="025DF53F">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ascii="仿宋_GB2312" w:hAnsi="仿宋_GB2312" w:eastAsia="仿宋_GB2312" w:cs="仿宋_GB2312"/>
                <w:color w:val="auto"/>
                <w:szCs w:val="21"/>
              </w:rPr>
            </w:pPr>
            <w:r>
              <w:rPr>
                <w:rFonts w:hint="eastAsia" w:ascii="仿宋_GB2312" w:hAnsi="仿宋_GB2312" w:eastAsia="仿宋_GB2312" w:cs="仿宋_GB2312"/>
                <w:color w:val="auto"/>
                <w:szCs w:val="21"/>
                <w:lang w:val="en-US" w:eastAsia="zh-CN"/>
              </w:rPr>
              <w:t>第1、4项，根据贡献度差异据实加分。</w:t>
            </w:r>
          </w:p>
        </w:tc>
      </w:tr>
      <w:tr w14:paraId="4F831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1" w:hRule="atLeast"/>
        </w:trPr>
        <w:tc>
          <w:tcPr>
            <w:tcW w:w="850" w:type="dxa"/>
            <w:vMerge w:val="continue"/>
            <w:noWrap w:val="0"/>
            <w:vAlign w:val="top"/>
          </w:tcPr>
          <w:p w14:paraId="25BD1F9B">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50D4CAF7">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ascii="仿宋_GB2312" w:hAnsi="仿宋_GB2312" w:eastAsia="仿宋_GB2312" w:cs="仿宋_GB2312"/>
                <w:color w:val="auto"/>
                <w:szCs w:val="21"/>
              </w:rPr>
            </w:pPr>
            <w:r>
              <w:rPr>
                <w:rFonts w:hint="eastAsia" w:ascii="仿宋_GB2312" w:hAnsi="仿宋_GB2312" w:eastAsia="仿宋_GB2312" w:cs="仿宋_GB2312"/>
                <w:color w:val="auto"/>
                <w:szCs w:val="21"/>
                <w:lang w:val="en-US" w:eastAsia="zh-CN"/>
              </w:rPr>
              <w:t>2</w:t>
            </w:r>
            <w:r>
              <w:rPr>
                <w:rFonts w:hint="eastAsia" w:ascii="仿宋_GB2312" w:hAnsi="仿宋_GB2312" w:eastAsia="仿宋_GB2312" w:cs="仿宋_GB2312"/>
                <w:color w:val="auto"/>
                <w:szCs w:val="21"/>
              </w:rPr>
              <w:t>.党、团校学习</w:t>
            </w:r>
          </w:p>
        </w:tc>
        <w:tc>
          <w:tcPr>
            <w:tcW w:w="5566" w:type="dxa"/>
            <w:noWrap w:val="0"/>
            <w:vAlign w:val="center"/>
          </w:tcPr>
          <w:p w14:paraId="78F9AF91">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eastAsia="zh-CN"/>
              </w:rPr>
              <w:t>参加</w:t>
            </w:r>
            <w:r>
              <w:rPr>
                <w:rFonts w:hint="eastAsia" w:ascii="仿宋_GB2312" w:hAnsi="仿宋_GB2312" w:eastAsia="仿宋_GB2312" w:cs="仿宋_GB2312"/>
                <w:color w:val="auto"/>
                <w:szCs w:val="21"/>
                <w:lang w:val="en-US" w:eastAsia="zh-CN"/>
              </w:rPr>
              <w:t>国家、省、校、院级</w:t>
            </w:r>
            <w:r>
              <w:rPr>
                <w:rFonts w:hint="eastAsia" w:ascii="仿宋_GB2312" w:hAnsi="仿宋_GB2312" w:eastAsia="仿宋_GB2312" w:cs="仿宋_GB2312"/>
                <w:color w:val="auto"/>
                <w:szCs w:val="21"/>
                <w:lang w:eastAsia="zh-CN"/>
              </w:rPr>
              <w:t>党（</w:t>
            </w:r>
            <w:r>
              <w:rPr>
                <w:rFonts w:hint="eastAsia" w:ascii="仿宋_GB2312" w:hAnsi="仿宋_GB2312" w:eastAsia="仿宋_GB2312" w:cs="仿宋_GB2312"/>
                <w:color w:val="auto"/>
                <w:szCs w:val="21"/>
                <w:lang w:val="en-US" w:eastAsia="zh-CN"/>
              </w:rPr>
              <w:t>团）</w:t>
            </w:r>
            <w:r>
              <w:rPr>
                <w:rFonts w:hint="eastAsia" w:ascii="仿宋_GB2312" w:hAnsi="仿宋_GB2312" w:eastAsia="仿宋_GB2312" w:cs="仿宋_GB2312"/>
                <w:color w:val="auto"/>
                <w:szCs w:val="21"/>
                <w:lang w:eastAsia="zh-CN"/>
              </w:rPr>
              <w:t>校等培训</w:t>
            </w:r>
            <w:r>
              <w:rPr>
                <w:rFonts w:hint="eastAsia" w:ascii="仿宋_GB2312" w:hAnsi="仿宋_GB2312" w:eastAsia="仿宋_GB2312" w:cs="仿宋_GB2312"/>
                <w:color w:val="auto"/>
                <w:szCs w:val="21"/>
                <w:lang w:val="en-US" w:eastAsia="zh-CN"/>
              </w:rPr>
              <w:t>班</w:t>
            </w:r>
            <w:r>
              <w:rPr>
                <w:rFonts w:hint="eastAsia" w:ascii="仿宋_GB2312" w:hAnsi="仿宋_GB2312" w:eastAsia="仿宋_GB2312" w:cs="仿宋_GB2312"/>
                <w:color w:val="auto"/>
                <w:szCs w:val="21"/>
                <w:lang w:eastAsia="zh-CN"/>
              </w:rPr>
              <w:t>并取得结业证书的，每次分别计</w:t>
            </w:r>
            <w:r>
              <w:rPr>
                <w:rFonts w:hint="eastAsia" w:ascii="仿宋_GB2312" w:hAnsi="仿宋_GB2312" w:eastAsia="仿宋_GB2312" w:cs="仿宋_GB2312"/>
                <w:color w:val="auto"/>
                <w:szCs w:val="21"/>
                <w:lang w:val="en-US" w:eastAsia="zh-CN"/>
              </w:rPr>
              <w:t>1.5、1</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lang w:val="en-US" w:eastAsia="zh-CN"/>
              </w:rPr>
              <w:t>0.8</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lang w:val="en-US" w:eastAsia="zh-CN"/>
              </w:rPr>
              <w:t>0.5</w:t>
            </w:r>
            <w:r>
              <w:rPr>
                <w:rFonts w:hint="eastAsia" w:ascii="仿宋_GB2312" w:hAnsi="仿宋_GB2312" w:eastAsia="仿宋_GB2312" w:cs="仿宋_GB2312"/>
                <w:color w:val="auto"/>
                <w:szCs w:val="21"/>
                <w:lang w:eastAsia="zh-CN"/>
              </w:rPr>
              <w:t>分（</w:t>
            </w:r>
            <w:r>
              <w:rPr>
                <w:rFonts w:hint="eastAsia" w:ascii="仿宋_GB2312" w:hAnsi="仿宋_GB2312" w:eastAsia="仿宋_GB2312" w:cs="仿宋_GB2312"/>
                <w:color w:val="auto"/>
                <w:szCs w:val="21"/>
                <w:lang w:val="en-US" w:eastAsia="zh-CN"/>
              </w:rPr>
              <w:t>校青马学员按1.5倍计分）</w:t>
            </w:r>
            <w:r>
              <w:rPr>
                <w:rFonts w:hint="eastAsia" w:ascii="仿宋_GB2312" w:hAnsi="仿宋_GB2312" w:eastAsia="仿宋_GB2312" w:cs="仿宋_GB2312"/>
                <w:color w:val="auto"/>
                <w:szCs w:val="21"/>
                <w:lang w:eastAsia="zh-CN"/>
              </w:rPr>
              <w:t>，优秀学员</w:t>
            </w:r>
            <w:r>
              <w:rPr>
                <w:rFonts w:hint="eastAsia" w:ascii="仿宋_GB2312" w:hAnsi="仿宋_GB2312" w:eastAsia="仿宋_GB2312" w:cs="仿宋_GB2312"/>
                <w:color w:val="auto"/>
                <w:szCs w:val="21"/>
                <w:lang w:val="en-US" w:eastAsia="zh-CN"/>
              </w:rPr>
              <w:t>分别另计0.8、0.5、0.3、0.1分</w:t>
            </w:r>
            <w:r>
              <w:rPr>
                <w:rFonts w:hint="eastAsia" w:ascii="仿宋_GB2312" w:hAnsi="仿宋_GB2312" w:eastAsia="仿宋_GB2312" w:cs="仿宋_GB2312"/>
                <w:color w:val="auto"/>
                <w:szCs w:val="21"/>
                <w:lang w:eastAsia="zh-CN"/>
              </w:rPr>
              <w:t>。</w:t>
            </w:r>
          </w:p>
        </w:tc>
        <w:tc>
          <w:tcPr>
            <w:tcW w:w="1265" w:type="dxa"/>
            <w:vMerge w:val="continue"/>
            <w:noWrap w:val="0"/>
            <w:vAlign w:val="top"/>
          </w:tcPr>
          <w:p w14:paraId="7EB2E336">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26070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3" w:hRule="atLeast"/>
        </w:trPr>
        <w:tc>
          <w:tcPr>
            <w:tcW w:w="850" w:type="dxa"/>
            <w:vMerge w:val="continue"/>
            <w:noWrap w:val="0"/>
            <w:vAlign w:val="top"/>
          </w:tcPr>
          <w:p w14:paraId="4D8DC255">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251F5E93">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3</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荣誉表彰</w:t>
            </w:r>
          </w:p>
        </w:tc>
        <w:tc>
          <w:tcPr>
            <w:tcW w:w="5566" w:type="dxa"/>
            <w:noWrap w:val="0"/>
            <w:vAlign w:val="center"/>
          </w:tcPr>
          <w:p w14:paraId="5DBB1CD1">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学生荣获国家、省、校、院</w:t>
            </w:r>
            <w:r>
              <w:rPr>
                <w:rFonts w:hint="eastAsia" w:ascii="仿宋_GB2312" w:hAnsi="仿宋_GB2312" w:eastAsia="仿宋_GB2312" w:cs="仿宋_GB2312"/>
                <w:color w:val="auto"/>
                <w:szCs w:val="21"/>
              </w:rPr>
              <w:t>级优秀共产党员、大学生自强之星、十佳大学生</w:t>
            </w:r>
            <w:r>
              <w:rPr>
                <w:rFonts w:hint="eastAsia" w:ascii="仿宋_GB2312" w:hAnsi="仿宋_GB2312" w:eastAsia="仿宋_GB2312" w:cs="仿宋_GB2312"/>
                <w:color w:val="auto"/>
                <w:szCs w:val="21"/>
                <w:lang w:val="en-US" w:eastAsia="zh-CN"/>
              </w:rPr>
              <w:t>、三好学生、优秀学生干部</w:t>
            </w:r>
            <w:r>
              <w:rPr>
                <w:rFonts w:hint="eastAsia" w:ascii="仿宋_GB2312" w:hAnsi="仿宋_GB2312" w:eastAsia="仿宋_GB2312" w:cs="仿宋_GB2312"/>
                <w:color w:val="auto"/>
                <w:szCs w:val="21"/>
              </w:rPr>
              <w:t>等荣誉</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lang w:val="en-US" w:eastAsia="zh-CN"/>
              </w:rPr>
              <w:t>等额推荐的</w:t>
            </w:r>
            <w:r>
              <w:rPr>
                <w:rFonts w:hint="eastAsia" w:ascii="仿宋_GB2312" w:hAnsi="仿宋_GB2312" w:eastAsia="仿宋_GB2312" w:cs="仿宋_GB2312"/>
                <w:color w:val="auto"/>
                <w:szCs w:val="21"/>
              </w:rPr>
              <w:t>分别</w:t>
            </w:r>
            <w:r>
              <w:rPr>
                <w:rFonts w:hint="eastAsia" w:ascii="仿宋_GB2312" w:hAnsi="仿宋_GB2312" w:eastAsia="仿宋_GB2312" w:cs="仿宋_GB2312"/>
                <w:color w:val="auto"/>
                <w:szCs w:val="21"/>
                <w:lang w:val="en-US" w:eastAsia="zh-CN"/>
              </w:rPr>
              <w:t>计</w:t>
            </w:r>
            <w:r>
              <w:rPr>
                <w:rFonts w:hint="eastAsia" w:ascii="仿宋_GB2312" w:hAnsi="仿宋_GB2312" w:eastAsia="仿宋_GB2312" w:cs="仿宋_GB2312"/>
                <w:color w:val="auto"/>
                <w:szCs w:val="21"/>
                <w:highlight w:val="none"/>
                <w:lang w:val="en-US" w:eastAsia="zh-CN"/>
              </w:rPr>
              <w:t>3、2、1、0.5分</w:t>
            </w:r>
            <w:r>
              <w:rPr>
                <w:rFonts w:hint="eastAsia" w:ascii="仿宋_GB2312" w:hAnsi="仿宋_GB2312" w:eastAsia="仿宋_GB2312" w:cs="仿宋_GB2312"/>
                <w:color w:val="auto"/>
                <w:szCs w:val="21"/>
                <w:lang w:val="en-US" w:eastAsia="zh-CN"/>
              </w:rPr>
              <w:t>，差额评选的按1.5倍计分（提名按1.2倍计分），同一事项就高计分</w:t>
            </w:r>
            <w:r>
              <w:rPr>
                <w:rFonts w:hint="eastAsia" w:ascii="仿宋_GB2312" w:hAnsi="仿宋_GB2312" w:eastAsia="仿宋_GB2312" w:cs="仿宋_GB2312"/>
                <w:color w:val="auto"/>
                <w:szCs w:val="21"/>
                <w:lang w:eastAsia="zh-CN"/>
              </w:rPr>
              <w:t>。</w:t>
            </w:r>
          </w:p>
          <w:p w14:paraId="7FA73E0B">
            <w:pPr>
              <w:keepNext w:val="0"/>
              <w:keepLines w:val="0"/>
              <w:pageBreakBefore w:val="0"/>
              <w:kinsoku/>
              <w:wordWrap/>
              <w:overflowPunct/>
              <w:topLinePunct w:val="0"/>
              <w:autoSpaceDE/>
              <w:autoSpaceDN/>
              <w:bidi w:val="0"/>
              <w:adjustRightInd/>
              <w:snapToGrid/>
              <w:spacing w:line="320" w:lineRule="exact"/>
              <w:ind w:firstLine="446" w:firstLineChars="200"/>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学生所在集体获国家、省、校、院</w:t>
            </w:r>
            <w:r>
              <w:rPr>
                <w:rFonts w:hint="eastAsia" w:ascii="仿宋_GB2312" w:hAnsi="仿宋_GB2312" w:eastAsia="仿宋_GB2312" w:cs="仿宋_GB2312"/>
                <w:color w:val="auto"/>
                <w:szCs w:val="21"/>
              </w:rPr>
              <w:t>级</w:t>
            </w:r>
            <w:r>
              <w:rPr>
                <w:rFonts w:hint="eastAsia" w:ascii="仿宋_GB2312" w:hAnsi="仿宋_GB2312" w:eastAsia="仿宋_GB2312" w:cs="仿宋_GB2312"/>
                <w:color w:val="auto"/>
                <w:szCs w:val="21"/>
                <w:lang w:val="en-US" w:eastAsia="zh-CN"/>
              </w:rPr>
              <w:t>五四红旗团支部、</w:t>
            </w:r>
            <w:r>
              <w:rPr>
                <w:rFonts w:hint="eastAsia" w:ascii="仿宋_GB2312" w:hAnsi="仿宋_GB2312" w:eastAsia="仿宋_GB2312" w:cs="仿宋_GB2312"/>
                <w:color w:val="auto"/>
                <w:szCs w:val="21"/>
              </w:rPr>
              <w:t>先进</w:t>
            </w:r>
            <w:r>
              <w:rPr>
                <w:rFonts w:hint="eastAsia" w:ascii="仿宋_GB2312" w:hAnsi="仿宋_GB2312" w:eastAsia="仿宋_GB2312" w:cs="仿宋_GB2312"/>
                <w:color w:val="auto"/>
                <w:szCs w:val="21"/>
                <w:lang w:val="en-US" w:eastAsia="zh-CN"/>
              </w:rPr>
              <w:t>班级</w:t>
            </w:r>
            <w:r>
              <w:rPr>
                <w:rFonts w:hint="eastAsia" w:ascii="仿宋_GB2312" w:hAnsi="仿宋_GB2312" w:eastAsia="仿宋_GB2312" w:cs="仿宋_GB2312"/>
                <w:color w:val="auto"/>
                <w:szCs w:val="21"/>
              </w:rPr>
              <w:t>、文明</w:t>
            </w:r>
            <w:r>
              <w:rPr>
                <w:rFonts w:hint="eastAsia" w:ascii="仿宋_GB2312" w:hAnsi="仿宋_GB2312" w:eastAsia="仿宋_GB2312" w:cs="仿宋_GB2312"/>
                <w:color w:val="auto"/>
                <w:szCs w:val="21"/>
                <w:lang w:val="en-US" w:eastAsia="zh-CN"/>
              </w:rPr>
              <w:t>寝室</w:t>
            </w:r>
            <w:r>
              <w:rPr>
                <w:rFonts w:hint="eastAsia" w:ascii="仿宋_GB2312" w:hAnsi="仿宋_GB2312" w:eastAsia="仿宋_GB2312" w:cs="仿宋_GB2312"/>
                <w:color w:val="auto"/>
                <w:szCs w:val="21"/>
              </w:rPr>
              <w:t>等</w:t>
            </w:r>
            <w:r>
              <w:rPr>
                <w:rFonts w:hint="eastAsia" w:ascii="仿宋_GB2312" w:hAnsi="仿宋_GB2312" w:eastAsia="仿宋_GB2312" w:cs="仿宋_GB2312"/>
                <w:color w:val="auto"/>
                <w:szCs w:val="21"/>
                <w:lang w:val="en-US" w:eastAsia="zh-CN"/>
              </w:rPr>
              <w:t>荣誉，每人计1、0.5、0.3、0.1分。</w:t>
            </w:r>
          </w:p>
        </w:tc>
        <w:tc>
          <w:tcPr>
            <w:tcW w:w="1265" w:type="dxa"/>
            <w:vMerge w:val="continue"/>
            <w:noWrap w:val="0"/>
            <w:vAlign w:val="top"/>
          </w:tcPr>
          <w:p w14:paraId="61D57042">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3EA45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0" w:type="dxa"/>
            <w:vMerge w:val="continue"/>
            <w:noWrap w:val="0"/>
            <w:vAlign w:val="top"/>
          </w:tcPr>
          <w:p w14:paraId="7D834777">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7FE6A72E">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4</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“三下乡”“返家乡”社会实践（必修1分，含团队实践1次）</w:t>
            </w:r>
          </w:p>
        </w:tc>
        <w:tc>
          <w:tcPr>
            <w:tcW w:w="5566" w:type="dxa"/>
            <w:noWrap w:val="0"/>
            <w:vAlign w:val="center"/>
          </w:tcPr>
          <w:p w14:paraId="4AE2D88E">
            <w:pPr>
              <w:keepNext w:val="0"/>
              <w:keepLines w:val="0"/>
              <w:pageBreakBefore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集中实践：</w:t>
            </w:r>
            <w:r>
              <w:rPr>
                <w:rFonts w:hint="eastAsia" w:ascii="仿宋_GB2312" w:hAnsi="仿宋_GB2312" w:eastAsia="仿宋_GB2312" w:cs="仿宋_GB2312"/>
                <w:color w:val="auto"/>
                <w:szCs w:val="21"/>
              </w:rPr>
              <w:t>学生参加经批准立项的</w:t>
            </w:r>
            <w:r>
              <w:rPr>
                <w:rFonts w:hint="eastAsia" w:ascii="仿宋_GB2312" w:hAnsi="仿宋_GB2312" w:eastAsia="仿宋_GB2312" w:cs="仿宋_GB2312"/>
                <w:color w:val="auto"/>
                <w:szCs w:val="21"/>
                <w:lang w:val="en-US" w:eastAsia="zh-CN"/>
              </w:rPr>
              <w:t>国家、省、校、院级</w:t>
            </w:r>
            <w:r>
              <w:rPr>
                <w:rFonts w:hint="eastAsia" w:ascii="仿宋_GB2312" w:hAnsi="仿宋_GB2312" w:eastAsia="仿宋_GB2312" w:cs="仿宋_GB2312"/>
                <w:color w:val="auto"/>
                <w:szCs w:val="21"/>
              </w:rPr>
              <w:t>暑期</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lang w:val="en-US" w:eastAsia="zh-CN"/>
              </w:rPr>
              <w:t>三下乡</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rPr>
              <w:t>社会实践团队</w:t>
            </w:r>
            <w:r>
              <w:rPr>
                <w:rFonts w:hint="eastAsia" w:ascii="仿宋_GB2312" w:hAnsi="仿宋_GB2312" w:eastAsia="仿宋_GB2312" w:cs="仿宋_GB2312"/>
                <w:color w:val="auto"/>
                <w:szCs w:val="21"/>
                <w:lang w:val="en-US" w:eastAsia="zh-CN"/>
              </w:rPr>
              <w:t>并顺利结项的</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每人分别计</w:t>
            </w:r>
            <w:r>
              <w:rPr>
                <w:rFonts w:hint="eastAsia" w:ascii="仿宋_GB2312" w:hAnsi="仿宋_GB2312" w:eastAsia="仿宋_GB2312" w:cs="仿宋_GB2312"/>
                <w:color w:val="auto"/>
                <w:szCs w:val="21"/>
              </w:rPr>
              <w:t>1.5、1、0.8、0.5</w:t>
            </w:r>
            <w:r>
              <w:rPr>
                <w:rFonts w:hint="eastAsia" w:ascii="仿宋_GB2312" w:hAnsi="仿宋_GB2312" w:eastAsia="仿宋_GB2312" w:cs="仿宋_GB2312"/>
                <w:color w:val="auto"/>
                <w:szCs w:val="21"/>
                <w:lang w:val="en-US" w:eastAsia="zh-CN"/>
              </w:rPr>
              <w:t>分。</w:t>
            </w:r>
          </w:p>
          <w:p w14:paraId="0EFADDEF">
            <w:pPr>
              <w:keepNext w:val="0"/>
              <w:keepLines w:val="0"/>
              <w:pageBreakBefore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rPr>
            </w:pPr>
            <w:r>
              <w:rPr>
                <w:rFonts w:hint="eastAsia" w:ascii="仿宋_GB2312" w:hAnsi="仿宋_GB2312" w:eastAsia="仿宋_GB2312" w:cs="仿宋_GB2312"/>
                <w:color w:val="auto"/>
                <w:szCs w:val="21"/>
                <w:lang w:val="en-US" w:eastAsia="zh-CN"/>
              </w:rPr>
              <w:t>分散实践：</w:t>
            </w:r>
            <w:r>
              <w:rPr>
                <w:rFonts w:hint="eastAsia" w:ascii="仿宋_GB2312" w:hAnsi="仿宋_GB2312" w:eastAsia="仿宋_GB2312" w:cs="仿宋_GB2312"/>
                <w:color w:val="auto"/>
                <w:szCs w:val="21"/>
              </w:rPr>
              <w:t>学生按规定参加</w:t>
            </w:r>
            <w:r>
              <w:rPr>
                <w:rFonts w:hint="eastAsia" w:ascii="仿宋_GB2312" w:hAnsi="仿宋_GB2312" w:eastAsia="仿宋_GB2312" w:cs="仿宋_GB2312"/>
                <w:color w:val="auto"/>
                <w:szCs w:val="21"/>
                <w:lang w:val="en-US" w:eastAsia="zh-CN"/>
              </w:rPr>
              <w:t>寒暑假“返家乡”</w:t>
            </w:r>
            <w:r>
              <w:rPr>
                <w:rFonts w:hint="eastAsia" w:ascii="仿宋_GB2312" w:hAnsi="仿宋_GB2312" w:eastAsia="仿宋_GB2312" w:cs="仿宋_GB2312"/>
                <w:color w:val="auto"/>
                <w:szCs w:val="21"/>
              </w:rPr>
              <w:t>社会实践活动，且有实践证明和总结（调研）报告的，每次计0.</w:t>
            </w:r>
            <w:r>
              <w:rPr>
                <w:rFonts w:hint="eastAsia" w:ascii="仿宋_GB2312" w:hAnsi="仿宋_GB2312" w:eastAsia="仿宋_GB2312" w:cs="仿宋_GB2312"/>
                <w:color w:val="auto"/>
                <w:szCs w:val="21"/>
                <w:lang w:val="en-US" w:eastAsia="zh-CN"/>
              </w:rPr>
              <w:t>3</w:t>
            </w:r>
            <w:r>
              <w:rPr>
                <w:rFonts w:hint="eastAsia" w:ascii="仿宋_GB2312" w:hAnsi="仿宋_GB2312" w:eastAsia="仿宋_GB2312" w:cs="仿宋_GB2312"/>
                <w:color w:val="auto"/>
                <w:szCs w:val="21"/>
              </w:rPr>
              <w:t>分。</w:t>
            </w:r>
          </w:p>
          <w:p w14:paraId="65BDF60B">
            <w:pPr>
              <w:keepNext w:val="0"/>
              <w:keepLines w:val="0"/>
              <w:pageBreakBefore w:val="0"/>
              <w:kinsoku/>
              <w:wordWrap/>
              <w:overflowPunct/>
              <w:topLinePunct w:val="0"/>
              <w:autoSpaceDE/>
              <w:autoSpaceDN/>
              <w:bidi w:val="0"/>
              <w:adjustRightInd/>
              <w:snapToGrid/>
              <w:spacing w:line="320" w:lineRule="exact"/>
              <w:ind w:firstLine="446" w:firstLineChars="200"/>
              <w:textAlignment w:val="auto"/>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val="en-US" w:eastAsia="zh-CN"/>
              </w:rPr>
              <w:t>学生个人、团队或调研报告等获得相关国家、省、校、院级表彰的，分别计2、1、0.8、0.5分。</w:t>
            </w:r>
          </w:p>
        </w:tc>
        <w:tc>
          <w:tcPr>
            <w:tcW w:w="1265" w:type="dxa"/>
            <w:vMerge w:val="continue"/>
            <w:noWrap w:val="0"/>
            <w:vAlign w:val="top"/>
          </w:tcPr>
          <w:p w14:paraId="2BACB4F5">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00790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4" w:hRule="atLeast"/>
        </w:trPr>
        <w:tc>
          <w:tcPr>
            <w:tcW w:w="850" w:type="dxa"/>
            <w:vMerge w:val="continue"/>
            <w:noWrap w:val="0"/>
            <w:vAlign w:val="top"/>
          </w:tcPr>
          <w:p w14:paraId="40D82DE9">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2BF2F1A6">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center"/>
              <w:textAlignment w:val="auto"/>
              <w:rPr>
                <w:rFonts w:ascii="仿宋_GB2312" w:hAnsi="仿宋_GB2312" w:eastAsia="仿宋_GB2312" w:cs="仿宋_GB2312"/>
                <w:color w:val="auto"/>
                <w:szCs w:val="21"/>
              </w:rPr>
            </w:pPr>
          </w:p>
          <w:p w14:paraId="04C59B0D">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both"/>
              <w:textAlignment w:val="auto"/>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5.</w:t>
            </w:r>
            <w:r>
              <w:rPr>
                <w:rFonts w:hint="eastAsia" w:ascii="仿宋_GB2312" w:hAnsi="仿宋_GB2312" w:eastAsia="仿宋_GB2312" w:cs="仿宋_GB2312"/>
                <w:color w:val="auto"/>
                <w:szCs w:val="21"/>
              </w:rPr>
              <w:t>学生干部成长</w:t>
            </w:r>
          </w:p>
        </w:tc>
        <w:tc>
          <w:tcPr>
            <w:tcW w:w="5566" w:type="dxa"/>
            <w:noWrap w:val="0"/>
            <w:vAlign w:val="center"/>
          </w:tcPr>
          <w:p w14:paraId="3A405CC1">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highlight w:val="none"/>
              </w:rPr>
            </w:pPr>
            <w:r>
              <w:rPr>
                <w:rFonts w:hint="eastAsia" w:ascii="仿宋_GB2312" w:hAnsi="仿宋_GB2312" w:eastAsia="仿宋_GB2312" w:cs="仿宋_GB2312"/>
                <w:color w:val="auto"/>
                <w:szCs w:val="21"/>
                <w:highlight w:val="none"/>
              </w:rPr>
              <w:t>担任各级团学组织学生干部，任职满一年，考核合格者获取相应学分。</w:t>
            </w:r>
            <w:r>
              <w:rPr>
                <w:rFonts w:hint="eastAsia" w:ascii="仿宋_GB2312" w:hAnsi="仿宋_GB2312" w:eastAsia="仿宋_GB2312" w:cs="仿宋_GB2312"/>
                <w:color w:val="auto"/>
                <w:szCs w:val="21"/>
                <w:highlight w:val="none"/>
                <w:lang w:val="en-US" w:eastAsia="zh-CN"/>
              </w:rPr>
              <w:t>因</w:t>
            </w:r>
            <w:r>
              <w:rPr>
                <w:rFonts w:hint="eastAsia" w:ascii="仿宋_GB2312" w:hAnsi="仿宋_GB2312" w:eastAsia="仿宋_GB2312" w:cs="仿宋_GB2312"/>
                <w:color w:val="auto"/>
                <w:szCs w:val="21"/>
                <w:highlight w:val="none"/>
              </w:rPr>
              <w:t>故未任满一年，但在任职期间内考核合格的，经主管单位</w:t>
            </w:r>
            <w:r>
              <w:rPr>
                <w:rFonts w:hint="eastAsia" w:ascii="仿宋_GB2312" w:hAnsi="仿宋_GB2312" w:eastAsia="仿宋_GB2312" w:cs="仿宋_GB2312"/>
                <w:color w:val="auto"/>
                <w:szCs w:val="21"/>
                <w:highlight w:val="none"/>
                <w:lang w:val="en-US" w:eastAsia="zh-CN"/>
              </w:rPr>
              <w:t>认定</w:t>
            </w:r>
            <w:r>
              <w:rPr>
                <w:rFonts w:hint="eastAsia" w:ascii="仿宋_GB2312" w:hAnsi="仿宋_GB2312" w:eastAsia="仿宋_GB2312" w:cs="仿宋_GB2312"/>
                <w:color w:val="auto"/>
                <w:szCs w:val="21"/>
                <w:highlight w:val="none"/>
              </w:rPr>
              <w:t>，可以半年（学期）为单位，根据任职时长折算学分。</w:t>
            </w:r>
          </w:p>
          <w:p w14:paraId="2E0123D7">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rPr>
              <w:t>团委学生兼职副书记</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lang w:val="en-US" w:eastAsia="zh-CN"/>
              </w:rPr>
              <w:t>学生会主席团成员、青年志愿者组织、大学生社团联合会、大学生国旗护卫队、</w:t>
            </w:r>
            <w:r>
              <w:rPr>
                <w:rFonts w:hint="eastAsia" w:ascii="仿宋_GB2312" w:hAnsi="仿宋_GB2312" w:eastAsia="仿宋_GB2312" w:cs="仿宋_GB2312"/>
                <w:color w:val="auto"/>
                <w:szCs w:val="21"/>
                <w:highlight w:val="none"/>
              </w:rPr>
              <w:t>团委</w:t>
            </w:r>
            <w:r>
              <w:rPr>
                <w:rFonts w:hint="eastAsia" w:ascii="仿宋_GB2312" w:hAnsi="仿宋_GB2312" w:eastAsia="仿宋_GB2312" w:cs="仿宋_GB2312"/>
                <w:color w:val="auto"/>
                <w:szCs w:val="21"/>
                <w:highlight w:val="none"/>
                <w:lang w:val="en-US" w:eastAsia="zh-CN"/>
              </w:rPr>
              <w:t>直属各中心负责人、学校有关部门设置的学生工作助理组织负责人、四星级及以上学生社团主要负责人等，校级组织计1分，院级组织计0.8分。</w:t>
            </w:r>
          </w:p>
          <w:p w14:paraId="0304CD53">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学生会、青年志愿者组织、大学生社团联合会、团委内设部门及直属各中心部门负责人、学校有关部门设置的学生工作助理组织内设部门及下辖二级组织学生负责人、其他学生社团负责人及四星级及以上学生社团内设部门主要负责人等，校级组织计0.8分，院级组织计0.6分；学生班级班长、副班长，团支部书记、副书记以及由学校选派到党政机关、企事业单位、群团组织挂职锻炼的学生等计0.6分。</w:t>
            </w:r>
          </w:p>
          <w:p w14:paraId="252E9A58">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团委直属各中心、学生会、青年志愿者组织、大学生社团联合会、大学生国旗护卫队、学校有关部门设置的学生工作助理组织及下辖二级组织其他工作人员、其他学生社团内设部门负责人等，校级组织计0.5分，院级组织计0.3分；学生党团支部委员会其他委员、班级委员会其他委员、文明寝室寝室长等其他学生骨干计0.3分。</w:t>
            </w:r>
          </w:p>
          <w:p w14:paraId="0F48CA4D">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学生在不同组织担任多个职务的，合并计分。学生社团参照院级学生组织执行。</w:t>
            </w:r>
          </w:p>
        </w:tc>
        <w:tc>
          <w:tcPr>
            <w:tcW w:w="1265" w:type="dxa"/>
            <w:vMerge w:val="continue"/>
            <w:noWrap w:val="0"/>
            <w:vAlign w:val="top"/>
          </w:tcPr>
          <w:p w14:paraId="1088D78B">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1F8B0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0" w:type="dxa"/>
            <w:vMerge w:val="continue"/>
            <w:noWrap w:val="0"/>
            <w:vAlign w:val="top"/>
          </w:tcPr>
          <w:p w14:paraId="5851C457">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58F165C3">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both"/>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6.加入社团</w:t>
            </w:r>
          </w:p>
        </w:tc>
        <w:tc>
          <w:tcPr>
            <w:tcW w:w="5566" w:type="dxa"/>
            <w:noWrap w:val="0"/>
            <w:vAlign w:val="center"/>
          </w:tcPr>
          <w:p w14:paraId="1A7C79AB">
            <w:pPr>
              <w:keepNext w:val="0"/>
              <w:keepLines w:val="0"/>
              <w:pageBreakBefore w:val="0"/>
              <w:widowControl/>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学生加入社团并积极参加社团活动，根据表现，考核合格者每学年计0.1分，获评四星级及以上社团当年每名社员计0.2分。学生加入多个社团的，可累加。</w:t>
            </w:r>
          </w:p>
        </w:tc>
        <w:tc>
          <w:tcPr>
            <w:tcW w:w="1265" w:type="dxa"/>
            <w:vMerge w:val="continue"/>
            <w:noWrap w:val="0"/>
            <w:vAlign w:val="top"/>
          </w:tcPr>
          <w:p w14:paraId="668B87FD">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718D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8" w:hRule="atLeast"/>
        </w:trPr>
        <w:tc>
          <w:tcPr>
            <w:tcW w:w="850" w:type="dxa"/>
            <w:vMerge w:val="continue"/>
            <w:noWrap w:val="0"/>
            <w:vAlign w:val="top"/>
          </w:tcPr>
          <w:p w14:paraId="7F055A1E">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45B9B9B3">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ascii="仿宋_GB2312" w:hAnsi="仿宋_GB2312" w:eastAsia="仿宋_GB2312" w:cs="仿宋_GB2312"/>
                <w:color w:val="auto"/>
                <w:szCs w:val="21"/>
              </w:rPr>
            </w:pPr>
            <w:r>
              <w:rPr>
                <w:rFonts w:hint="eastAsia" w:ascii="仿宋_GB2312" w:hAnsi="仿宋_GB2312" w:eastAsia="仿宋_GB2312" w:cs="仿宋_GB2312"/>
                <w:color w:val="auto"/>
                <w:szCs w:val="21"/>
                <w:lang w:val="en-US" w:eastAsia="zh-CN"/>
              </w:rPr>
              <w:t>7</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社会担当</w:t>
            </w:r>
          </w:p>
        </w:tc>
        <w:tc>
          <w:tcPr>
            <w:tcW w:w="5566" w:type="dxa"/>
            <w:noWrap w:val="0"/>
            <w:vAlign w:val="center"/>
          </w:tcPr>
          <w:p w14:paraId="15E6C8C9">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rPr>
              <w:t>学生因见义勇为、拾金不昧等好人好事</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lang w:val="en-US" w:eastAsia="zh-CN"/>
              </w:rPr>
              <w:t>或在重大任务、重大灾害中主动参与、担当作为的，</w:t>
            </w:r>
            <w:r>
              <w:rPr>
                <w:rFonts w:hint="eastAsia" w:ascii="仿宋_GB2312" w:hAnsi="仿宋_GB2312" w:eastAsia="仿宋_GB2312" w:cs="仿宋_GB2312"/>
                <w:color w:val="auto"/>
                <w:szCs w:val="21"/>
              </w:rPr>
              <w:t>受到有关部门通报表扬或有关媒体报道，每例</w:t>
            </w:r>
            <w:r>
              <w:rPr>
                <w:rFonts w:hint="eastAsia" w:ascii="仿宋_GB2312" w:hAnsi="仿宋_GB2312" w:eastAsia="仿宋_GB2312" w:cs="仿宋_GB2312"/>
                <w:color w:val="auto"/>
                <w:szCs w:val="21"/>
                <w:lang w:val="en-US" w:eastAsia="zh-CN"/>
              </w:rPr>
              <w:t>事迹按国家、省、校、院</w:t>
            </w:r>
            <w:r>
              <w:rPr>
                <w:rFonts w:hint="eastAsia" w:ascii="仿宋_GB2312" w:hAnsi="仿宋_GB2312" w:eastAsia="仿宋_GB2312" w:cs="仿宋_GB2312"/>
                <w:color w:val="auto"/>
                <w:szCs w:val="21"/>
              </w:rPr>
              <w:t>级</w:t>
            </w:r>
            <w:r>
              <w:rPr>
                <w:rFonts w:hint="eastAsia" w:ascii="仿宋_GB2312" w:hAnsi="仿宋_GB2312" w:eastAsia="仿宋_GB2312" w:cs="仿宋_GB2312"/>
                <w:color w:val="auto"/>
                <w:szCs w:val="21"/>
                <w:lang w:val="en-US" w:eastAsia="zh-CN"/>
              </w:rPr>
              <w:t>就高分别计</w:t>
            </w:r>
            <w:r>
              <w:rPr>
                <w:rFonts w:hint="eastAsia" w:ascii="仿宋_GB2312" w:hAnsi="仿宋_GB2312" w:eastAsia="仿宋_GB2312" w:cs="仿宋_GB2312"/>
                <w:color w:val="auto"/>
                <w:szCs w:val="21"/>
              </w:rPr>
              <w:t>1</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lang w:val="en-US" w:eastAsia="zh-CN"/>
              </w:rPr>
              <w:t>0.8、0.5、0.3</w:t>
            </w:r>
            <w:r>
              <w:rPr>
                <w:rFonts w:hint="eastAsia" w:ascii="仿宋_GB2312" w:hAnsi="仿宋_GB2312" w:eastAsia="仿宋_GB2312" w:cs="仿宋_GB2312"/>
                <w:color w:val="auto"/>
                <w:szCs w:val="21"/>
              </w:rPr>
              <w:t>分。</w:t>
            </w:r>
          </w:p>
        </w:tc>
        <w:tc>
          <w:tcPr>
            <w:tcW w:w="1265" w:type="dxa"/>
            <w:vMerge w:val="continue"/>
            <w:noWrap w:val="0"/>
            <w:vAlign w:val="top"/>
          </w:tcPr>
          <w:p w14:paraId="2A5FBA76">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2372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4" w:hRule="atLeast"/>
        </w:trPr>
        <w:tc>
          <w:tcPr>
            <w:tcW w:w="850" w:type="dxa"/>
            <w:vMerge w:val="restart"/>
            <w:noWrap w:val="0"/>
            <w:textDirection w:val="tbRlV"/>
            <w:vAlign w:val="center"/>
          </w:tcPr>
          <w:p w14:paraId="27AC5D4F">
            <w:pPr>
              <w:keepNext w:val="0"/>
              <w:keepLines w:val="0"/>
              <w:pageBreakBefore w:val="0"/>
              <w:widowControl w:val="0"/>
              <w:kinsoku/>
              <w:wordWrap/>
              <w:overflowPunct/>
              <w:topLinePunct w:val="0"/>
              <w:autoSpaceDE/>
              <w:autoSpaceDN/>
              <w:bidi w:val="0"/>
              <w:adjustRightInd/>
              <w:snapToGrid/>
              <w:spacing w:line="260" w:lineRule="exact"/>
              <w:ind w:left="0" w:leftChars="0" w:right="0" w:firstLine="0" w:firstLineChars="0"/>
              <w:jc w:val="center"/>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b/>
                <w:bCs/>
                <w:color w:val="auto"/>
                <w:sz w:val="28"/>
                <w:szCs w:val="28"/>
                <w:lang w:val="en-US" w:eastAsia="zh-CN"/>
              </w:rPr>
              <w:t>专业技能与创新创业</w:t>
            </w:r>
          </w:p>
        </w:tc>
        <w:tc>
          <w:tcPr>
            <w:tcW w:w="2240" w:type="dxa"/>
            <w:noWrap w:val="0"/>
            <w:vAlign w:val="center"/>
          </w:tcPr>
          <w:p w14:paraId="17111EA1">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default"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lang w:val="en-US" w:eastAsia="zh-CN"/>
              </w:rPr>
              <w:t>8.参加学科专业、创新创业类活动、竞赛</w:t>
            </w:r>
          </w:p>
        </w:tc>
        <w:tc>
          <w:tcPr>
            <w:tcW w:w="5566" w:type="dxa"/>
            <w:noWrap w:val="0"/>
            <w:vAlign w:val="center"/>
          </w:tcPr>
          <w:p w14:paraId="2A75B50E">
            <w:pPr>
              <w:keepNext w:val="0"/>
              <w:keepLines w:val="0"/>
              <w:pageBreakBefore w:val="0"/>
              <w:widowControl/>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b w:val="0"/>
                <w:color w:val="auto"/>
                <w:kern w:val="2"/>
                <w:sz w:val="21"/>
                <w:szCs w:val="21"/>
                <w:lang w:val="en-US" w:eastAsia="zh-CN" w:bidi="ar-SA"/>
              </w:rPr>
            </w:pPr>
            <w:r>
              <w:rPr>
                <w:rFonts w:hint="eastAsia" w:ascii="仿宋_GB2312" w:hAnsi="仿宋_GB2312" w:eastAsia="仿宋_GB2312" w:cs="仿宋_GB2312"/>
                <w:b w:val="0"/>
                <w:color w:val="auto"/>
                <w:kern w:val="2"/>
                <w:sz w:val="21"/>
                <w:szCs w:val="21"/>
                <w:lang w:val="en-US" w:eastAsia="zh-CN" w:bidi="ar-SA"/>
              </w:rPr>
              <w:t>参加国家、省、校、院组织的</w:t>
            </w:r>
            <w:r>
              <w:rPr>
                <w:rFonts w:hint="eastAsia" w:ascii="仿宋_GB2312" w:hAnsi="仿宋_GB2312" w:eastAsia="仿宋_GB2312" w:cs="仿宋_GB2312"/>
                <w:color w:val="auto"/>
                <w:szCs w:val="21"/>
                <w:lang w:val="en-US" w:eastAsia="zh-CN"/>
              </w:rPr>
              <w:t>创新创业类活动以及参加创新创业类比赛</w:t>
            </w:r>
            <w:r>
              <w:rPr>
                <w:rFonts w:hint="eastAsia" w:ascii="仿宋_GB2312" w:hAnsi="仿宋_GB2312" w:eastAsia="仿宋_GB2312" w:cs="仿宋_GB2312"/>
                <w:color w:val="auto"/>
                <w:szCs w:val="21"/>
              </w:rPr>
              <w:t>未获奖的</w:t>
            </w:r>
            <w:r>
              <w:rPr>
                <w:rFonts w:hint="eastAsia" w:ascii="仿宋_GB2312" w:hAnsi="仿宋_GB2312" w:eastAsia="仿宋_GB2312" w:cs="仿宋_GB2312"/>
                <w:b w:val="0"/>
                <w:color w:val="auto"/>
                <w:kern w:val="2"/>
                <w:sz w:val="21"/>
                <w:szCs w:val="21"/>
                <w:lang w:val="en-US" w:eastAsia="zh-CN" w:bidi="ar-SA"/>
              </w:rPr>
              <w:t>，分别计1、0.5、0.3、0.2分。</w:t>
            </w:r>
          </w:p>
          <w:p w14:paraId="60E599A8">
            <w:pPr>
              <w:keepNext w:val="0"/>
              <w:keepLines w:val="0"/>
              <w:pageBreakBefore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参加创新创业类比赛</w:t>
            </w:r>
            <w:r>
              <w:rPr>
                <w:rFonts w:hint="eastAsia" w:ascii="仿宋_GB2312" w:hAnsi="仿宋_GB2312" w:eastAsia="仿宋_GB2312" w:cs="仿宋_GB2312"/>
                <w:color w:val="auto"/>
                <w:szCs w:val="21"/>
              </w:rPr>
              <w:t>，国家级赛事一二三等奖和优秀奖分别计4、3、</w:t>
            </w:r>
            <w:r>
              <w:rPr>
                <w:rFonts w:hint="eastAsia" w:ascii="仿宋_GB2312" w:hAnsi="仿宋_GB2312" w:eastAsia="仿宋_GB2312" w:cs="仿宋_GB2312"/>
                <w:color w:val="auto"/>
                <w:szCs w:val="21"/>
                <w:lang w:val="en-US" w:eastAsia="zh-CN"/>
              </w:rPr>
              <w:t>2.5</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2</w:t>
            </w:r>
            <w:r>
              <w:rPr>
                <w:rFonts w:hint="eastAsia" w:ascii="仿宋_GB2312" w:hAnsi="仿宋_GB2312" w:eastAsia="仿宋_GB2312" w:cs="仿宋_GB2312"/>
                <w:color w:val="auto"/>
                <w:szCs w:val="21"/>
              </w:rPr>
              <w:t>分</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rPr>
              <w:t>省级赛事一二三等奖和优秀奖分别计2.5、2、1.5、1分；校级赛事一二三等奖和优秀奖</w:t>
            </w:r>
            <w:r>
              <w:rPr>
                <w:rFonts w:hint="eastAsia" w:ascii="仿宋_GB2312" w:hAnsi="仿宋_GB2312" w:eastAsia="仿宋_GB2312" w:cs="仿宋_GB2312"/>
                <w:color w:val="auto"/>
                <w:szCs w:val="21"/>
                <w:lang w:val="en-US" w:eastAsia="zh-CN"/>
              </w:rPr>
              <w:t>分</w:t>
            </w:r>
            <w:r>
              <w:rPr>
                <w:rFonts w:hint="eastAsia" w:ascii="仿宋_GB2312" w:hAnsi="仿宋_GB2312" w:eastAsia="仿宋_GB2312" w:cs="仿宋_GB2312"/>
                <w:color w:val="auto"/>
                <w:szCs w:val="21"/>
              </w:rPr>
              <w:t>别计1.5、1、0.8</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lang w:val="en-US" w:eastAsia="zh-CN"/>
              </w:rPr>
              <w:t>0.5</w:t>
            </w:r>
            <w:r>
              <w:rPr>
                <w:rFonts w:hint="eastAsia" w:ascii="仿宋_GB2312" w:hAnsi="仿宋_GB2312" w:eastAsia="仿宋_GB2312" w:cs="仿宋_GB2312"/>
                <w:color w:val="auto"/>
                <w:szCs w:val="21"/>
              </w:rPr>
              <w:t>分；院级</w:t>
            </w:r>
            <w:r>
              <w:rPr>
                <w:rFonts w:hint="eastAsia" w:ascii="仿宋_GB2312" w:hAnsi="仿宋_GB2312" w:eastAsia="仿宋_GB2312" w:cs="仿宋_GB2312"/>
                <w:color w:val="auto"/>
                <w:szCs w:val="21"/>
                <w:lang w:val="en-US" w:eastAsia="zh-CN"/>
              </w:rPr>
              <w:t>赛事</w:t>
            </w:r>
            <w:r>
              <w:rPr>
                <w:rFonts w:hint="eastAsia" w:ascii="仿宋_GB2312" w:hAnsi="仿宋_GB2312" w:eastAsia="仿宋_GB2312" w:cs="仿宋_GB2312"/>
                <w:color w:val="auto"/>
                <w:szCs w:val="21"/>
              </w:rPr>
              <w:t>一二三等奖和优秀奖分别计1、0.8、0.</w:t>
            </w:r>
            <w:r>
              <w:rPr>
                <w:rFonts w:hint="eastAsia" w:ascii="仿宋_GB2312" w:hAnsi="仿宋_GB2312" w:eastAsia="仿宋_GB2312" w:cs="仿宋_GB2312"/>
                <w:color w:val="auto"/>
                <w:szCs w:val="21"/>
                <w:lang w:val="en-US" w:eastAsia="zh-CN"/>
              </w:rPr>
              <w:t>5、0.3</w:t>
            </w:r>
            <w:r>
              <w:rPr>
                <w:rFonts w:hint="eastAsia" w:ascii="仿宋_GB2312" w:hAnsi="仿宋_GB2312" w:eastAsia="仿宋_GB2312" w:cs="仿宋_GB2312"/>
                <w:color w:val="auto"/>
                <w:szCs w:val="21"/>
              </w:rPr>
              <w:t>分</w:t>
            </w:r>
            <w:r>
              <w:rPr>
                <w:rFonts w:hint="eastAsia" w:ascii="仿宋_GB2312" w:hAnsi="仿宋_GB2312" w:eastAsia="仿宋_GB2312" w:cs="仿宋_GB2312"/>
                <w:color w:val="auto"/>
                <w:szCs w:val="21"/>
                <w:lang w:eastAsia="zh-CN"/>
              </w:rPr>
              <w:t>。</w:t>
            </w:r>
          </w:p>
          <w:p w14:paraId="41924C3C">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其中，学校认定为</w:t>
            </w:r>
            <w:r>
              <w:rPr>
                <w:rFonts w:hint="eastAsia" w:ascii="仿宋_GB2312" w:hAnsi="仿宋_GB2312" w:eastAsia="仿宋_GB2312" w:cs="仿宋_GB2312"/>
                <w:color w:val="auto"/>
                <w:kern w:val="2"/>
                <w:szCs w:val="21"/>
              </w:rPr>
              <w:t>A类综合赛事</w:t>
            </w:r>
            <w:r>
              <w:rPr>
                <w:rFonts w:hint="eastAsia" w:ascii="仿宋_GB2312" w:hAnsi="仿宋_GB2312" w:eastAsia="仿宋_GB2312" w:cs="仿宋_GB2312"/>
                <w:color w:val="auto"/>
                <w:kern w:val="2"/>
                <w:szCs w:val="21"/>
                <w:lang w:eastAsia="zh-CN"/>
              </w:rPr>
              <w:t>的</w:t>
            </w:r>
            <w:r>
              <w:rPr>
                <w:rFonts w:hint="eastAsia" w:ascii="仿宋_GB2312" w:hAnsi="仿宋_GB2312" w:eastAsia="仿宋_GB2312" w:cs="仿宋_GB2312"/>
                <w:color w:val="auto"/>
                <w:kern w:val="2"/>
                <w:szCs w:val="21"/>
                <w:lang w:val="en-US" w:eastAsia="zh-CN"/>
              </w:rPr>
              <w:t>按照1.5倍计分，</w:t>
            </w:r>
            <w:r>
              <w:rPr>
                <w:rFonts w:hint="eastAsia" w:ascii="仿宋_GB2312" w:hAnsi="仿宋_GB2312" w:eastAsia="仿宋_GB2312" w:cs="仿宋_GB2312"/>
                <w:color w:val="auto"/>
                <w:szCs w:val="21"/>
                <w:highlight w:val="none"/>
                <w:lang w:val="en-US" w:eastAsia="zh-CN"/>
              </w:rPr>
              <w:t>AB类赛事按照1.2倍计分。</w:t>
            </w:r>
          </w:p>
        </w:tc>
        <w:tc>
          <w:tcPr>
            <w:tcW w:w="1265" w:type="dxa"/>
            <w:vMerge w:val="restart"/>
            <w:noWrap w:val="0"/>
            <w:vAlign w:val="top"/>
          </w:tcPr>
          <w:p w14:paraId="3070DF0B">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第8-13项，根据贡献度差异据实加分。</w:t>
            </w:r>
          </w:p>
          <w:p w14:paraId="550AFDB8">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hint="eastAsia" w:ascii="仿宋_GB2312" w:hAnsi="仿宋_GB2312" w:eastAsia="仿宋_GB2312" w:cs="仿宋_GB2312"/>
                <w:color w:val="auto"/>
                <w:szCs w:val="21"/>
                <w:lang w:val="en-US" w:eastAsia="zh-CN"/>
              </w:rPr>
            </w:pPr>
          </w:p>
          <w:p w14:paraId="2B9E2934">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hint="eastAsia" w:ascii="仿宋_GB2312" w:hAnsi="仿宋_GB2312" w:eastAsia="仿宋_GB2312" w:cs="仿宋_GB2312"/>
                <w:color w:val="auto"/>
                <w:szCs w:val="21"/>
                <w:lang w:val="en-US" w:eastAsia="zh-CN"/>
              </w:rPr>
            </w:pPr>
          </w:p>
          <w:p w14:paraId="3B6DE09A">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hint="eastAsia" w:ascii="仿宋_GB2312" w:hAnsi="仿宋_GB2312" w:eastAsia="仿宋_GB2312" w:cs="仿宋_GB2312"/>
                <w:color w:val="auto"/>
                <w:szCs w:val="21"/>
                <w:lang w:val="en-US" w:eastAsia="zh-CN"/>
              </w:rPr>
            </w:pPr>
          </w:p>
          <w:p w14:paraId="3C55B9CA">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hint="eastAsia" w:ascii="仿宋_GB2312" w:hAnsi="仿宋_GB2312" w:eastAsia="仿宋_GB2312" w:cs="仿宋_GB2312"/>
                <w:color w:val="auto"/>
                <w:szCs w:val="21"/>
                <w:lang w:val="en-US" w:eastAsia="zh-CN"/>
              </w:rPr>
            </w:pPr>
          </w:p>
          <w:p w14:paraId="56DD72E5">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hint="eastAsia" w:ascii="仿宋_GB2312" w:hAnsi="仿宋_GB2312" w:eastAsia="仿宋_GB2312" w:cs="仿宋_GB2312"/>
                <w:color w:val="auto"/>
                <w:szCs w:val="21"/>
                <w:lang w:val="en-US" w:eastAsia="zh-CN"/>
              </w:rPr>
            </w:pPr>
          </w:p>
          <w:p w14:paraId="545495AA">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hint="default" w:ascii="仿宋_GB2312" w:hAnsi="仿宋_GB2312" w:eastAsia="仿宋_GB2312" w:cs="仿宋_GB2312"/>
                <w:color w:val="auto"/>
                <w:szCs w:val="21"/>
                <w:lang w:val="en-US" w:eastAsia="zh-CN"/>
              </w:rPr>
            </w:pPr>
          </w:p>
        </w:tc>
      </w:tr>
      <w:tr w14:paraId="0F4FA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850" w:type="dxa"/>
            <w:vMerge w:val="continue"/>
            <w:noWrap w:val="0"/>
            <w:vAlign w:val="top"/>
          </w:tcPr>
          <w:p w14:paraId="74DE24AB">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1274E2DC">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lang w:val="en-US" w:eastAsia="zh-CN"/>
              </w:rPr>
              <w:t>9</w:t>
            </w:r>
            <w:r>
              <w:rPr>
                <w:rFonts w:hint="eastAsia" w:ascii="仿宋_GB2312" w:hAnsi="仿宋_GB2312" w:eastAsia="仿宋_GB2312" w:cs="仿宋_GB2312"/>
                <w:color w:val="auto"/>
                <w:szCs w:val="21"/>
              </w:rPr>
              <w:t>.大学生创新创业训练</w:t>
            </w:r>
            <w:r>
              <w:rPr>
                <w:rFonts w:hint="eastAsia" w:ascii="仿宋_GB2312" w:hAnsi="仿宋_GB2312" w:eastAsia="仿宋_GB2312" w:cs="仿宋_GB2312"/>
                <w:color w:val="auto"/>
                <w:szCs w:val="21"/>
                <w:lang w:val="en-US" w:eastAsia="zh-CN"/>
              </w:rPr>
              <w:t>计划项目</w:t>
            </w:r>
          </w:p>
        </w:tc>
        <w:tc>
          <w:tcPr>
            <w:tcW w:w="5566" w:type="dxa"/>
            <w:noWrap w:val="0"/>
            <w:vAlign w:val="center"/>
          </w:tcPr>
          <w:p w14:paraId="59357D49">
            <w:pPr>
              <w:keepNext w:val="0"/>
              <w:keepLines w:val="0"/>
              <w:pageBreakBefore w:val="0"/>
              <w:widowControl/>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rPr>
              <w:t>主持</w:t>
            </w:r>
            <w:r>
              <w:rPr>
                <w:rFonts w:hint="eastAsia" w:ascii="仿宋_GB2312" w:hAnsi="仿宋_GB2312" w:eastAsia="仿宋_GB2312" w:cs="仿宋_GB2312"/>
                <w:color w:val="auto"/>
                <w:szCs w:val="21"/>
                <w:lang w:val="en-US" w:eastAsia="zh-CN"/>
              </w:rPr>
              <w:t>国家、省、校</w:t>
            </w:r>
            <w:r>
              <w:rPr>
                <w:rFonts w:hint="eastAsia" w:ascii="仿宋_GB2312" w:hAnsi="仿宋_GB2312" w:eastAsia="仿宋_GB2312" w:cs="仿宋_GB2312"/>
                <w:color w:val="auto"/>
                <w:szCs w:val="21"/>
              </w:rPr>
              <w:t>级大学生创新创业训练计划项目并</w:t>
            </w:r>
            <w:r>
              <w:rPr>
                <w:rFonts w:hint="eastAsia" w:ascii="仿宋_GB2312" w:hAnsi="仿宋_GB2312" w:eastAsia="仿宋_GB2312" w:cs="仿宋_GB2312"/>
                <w:color w:val="auto"/>
                <w:szCs w:val="21"/>
                <w:lang w:val="en-US" w:eastAsia="zh-CN"/>
              </w:rPr>
              <w:t>顺利结项</w:t>
            </w:r>
            <w:r>
              <w:rPr>
                <w:rFonts w:hint="eastAsia" w:ascii="仿宋_GB2312" w:hAnsi="仿宋_GB2312" w:eastAsia="仿宋_GB2312" w:cs="仿宋_GB2312"/>
                <w:color w:val="auto"/>
                <w:szCs w:val="21"/>
              </w:rPr>
              <w:t>的，每项分别计</w:t>
            </w:r>
            <w:r>
              <w:rPr>
                <w:rFonts w:hint="eastAsia" w:ascii="仿宋_GB2312" w:hAnsi="仿宋_GB2312" w:eastAsia="仿宋_GB2312" w:cs="仿宋_GB2312"/>
                <w:color w:val="auto"/>
                <w:szCs w:val="21"/>
                <w:lang w:val="en-US" w:eastAsia="zh-CN"/>
              </w:rPr>
              <w:t>3</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2</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1</w:t>
            </w:r>
            <w:r>
              <w:rPr>
                <w:rFonts w:hint="eastAsia" w:ascii="仿宋_GB2312" w:hAnsi="仿宋_GB2312" w:eastAsia="仿宋_GB2312" w:cs="仿宋_GB2312"/>
                <w:color w:val="auto"/>
                <w:szCs w:val="21"/>
              </w:rPr>
              <w:t>分，</w:t>
            </w:r>
            <w:r>
              <w:rPr>
                <w:rFonts w:hint="eastAsia" w:ascii="仿宋_GB2312" w:hAnsi="仿宋_GB2312" w:eastAsia="仿宋_GB2312" w:cs="仿宋_GB2312"/>
                <w:color w:val="auto"/>
                <w:szCs w:val="21"/>
                <w:lang w:val="en-US" w:eastAsia="zh-CN"/>
              </w:rPr>
              <w:t>同一项目</w:t>
            </w:r>
            <w:r>
              <w:rPr>
                <w:rFonts w:hint="eastAsia" w:ascii="仿宋_GB2312" w:hAnsi="仿宋_GB2312" w:eastAsia="仿宋_GB2312" w:cs="仿宋_GB2312"/>
                <w:color w:val="auto"/>
                <w:szCs w:val="21"/>
              </w:rPr>
              <w:t>同时获得不同级别资助立项时，按最高级别计。</w:t>
            </w:r>
          </w:p>
        </w:tc>
        <w:tc>
          <w:tcPr>
            <w:tcW w:w="1265" w:type="dxa"/>
            <w:vMerge w:val="continue"/>
            <w:noWrap w:val="0"/>
            <w:vAlign w:val="top"/>
          </w:tcPr>
          <w:p w14:paraId="3898575A">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2FAB7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 w:hRule="atLeast"/>
        </w:trPr>
        <w:tc>
          <w:tcPr>
            <w:tcW w:w="850" w:type="dxa"/>
            <w:vMerge w:val="continue"/>
            <w:noWrap w:val="0"/>
            <w:vAlign w:val="top"/>
          </w:tcPr>
          <w:p w14:paraId="701CD828">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0F201699">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rPr>
              <w:t>1</w:t>
            </w:r>
            <w:r>
              <w:rPr>
                <w:rFonts w:hint="eastAsia" w:ascii="仿宋_GB2312" w:hAnsi="仿宋_GB2312" w:eastAsia="仿宋_GB2312" w:cs="仿宋_GB2312"/>
                <w:color w:val="auto"/>
                <w:szCs w:val="21"/>
                <w:lang w:val="en-US" w:eastAsia="zh-CN"/>
              </w:rPr>
              <w:t>0.科研创新</w:t>
            </w:r>
          </w:p>
        </w:tc>
        <w:tc>
          <w:tcPr>
            <w:tcW w:w="5566" w:type="dxa"/>
            <w:noWrap w:val="0"/>
            <w:vAlign w:val="center"/>
          </w:tcPr>
          <w:p w14:paraId="5A4D85FF">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default"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学生主持国家、省、校</w:t>
            </w:r>
            <w:r>
              <w:rPr>
                <w:rFonts w:hint="eastAsia" w:ascii="仿宋_GB2312" w:hAnsi="仿宋_GB2312" w:eastAsia="仿宋_GB2312" w:cs="仿宋_GB2312"/>
                <w:color w:val="auto"/>
                <w:szCs w:val="21"/>
                <w:highlight w:val="none"/>
              </w:rPr>
              <w:t>级</w:t>
            </w:r>
            <w:r>
              <w:rPr>
                <w:rFonts w:hint="eastAsia" w:ascii="仿宋_GB2312" w:hAnsi="仿宋_GB2312" w:eastAsia="仿宋_GB2312" w:cs="仿宋_GB2312"/>
                <w:color w:val="auto"/>
                <w:szCs w:val="21"/>
                <w:highlight w:val="none"/>
                <w:lang w:val="en-US" w:eastAsia="zh-CN"/>
              </w:rPr>
              <w:t>大学生科研项目，每项分别计4、3、2分。</w:t>
            </w:r>
          </w:p>
          <w:p w14:paraId="1D27B500">
            <w:pPr>
              <w:keepNext w:val="0"/>
              <w:keepLines w:val="0"/>
              <w:pageBreakBefore w:val="0"/>
              <w:kinsoku/>
              <w:wordWrap/>
              <w:overflowPunct/>
              <w:topLinePunct w:val="0"/>
              <w:autoSpaceDE/>
              <w:autoSpaceDN/>
              <w:bidi w:val="0"/>
              <w:adjustRightInd/>
              <w:snapToGrid/>
              <w:spacing w:line="320" w:lineRule="exact"/>
              <w:ind w:firstLine="446" w:firstLineChars="200"/>
              <w:textAlignment w:val="auto"/>
              <w:rPr>
                <w:rFonts w:hint="eastAsia" w:ascii="仿宋_GB2312" w:hAnsi="仿宋_GB2312" w:eastAsia="仿宋_GB2312" w:cs="仿宋_GB2312"/>
                <w:color w:val="auto"/>
                <w:kern w:val="2"/>
                <w:sz w:val="21"/>
                <w:szCs w:val="21"/>
                <w:lang w:val="en-US" w:eastAsia="zh-CN" w:bidi="ar-SA"/>
              </w:rPr>
            </w:pPr>
            <w:r>
              <w:rPr>
                <w:rFonts w:hint="default" w:ascii="仿宋_GB2312" w:hAnsi="仿宋_GB2312" w:eastAsia="仿宋_GB2312" w:cs="仿宋_GB2312"/>
                <w:color w:val="auto"/>
                <w:szCs w:val="21"/>
                <w:lang w:val="en-US" w:eastAsia="zh-CN"/>
              </w:rPr>
              <w:t>参加教师各类科研项目并承担具体工作的</w:t>
            </w:r>
            <w:r>
              <w:rPr>
                <w:rFonts w:hint="eastAsia" w:ascii="仿宋_GB2312" w:hAnsi="仿宋_GB2312" w:eastAsia="仿宋_GB2312" w:cs="仿宋_GB2312"/>
                <w:color w:val="auto"/>
                <w:szCs w:val="21"/>
                <w:lang w:val="en-US" w:eastAsia="zh-CN"/>
              </w:rPr>
              <w:t>，每个项目计</w:t>
            </w:r>
            <w:r>
              <w:rPr>
                <w:rFonts w:hint="default" w:ascii="仿宋_GB2312" w:hAnsi="仿宋_GB2312" w:eastAsia="仿宋_GB2312" w:cs="仿宋_GB2312"/>
                <w:color w:val="auto"/>
                <w:szCs w:val="21"/>
                <w:lang w:val="en-US" w:eastAsia="zh-CN"/>
              </w:rPr>
              <w:t>0.</w:t>
            </w:r>
            <w:r>
              <w:rPr>
                <w:rFonts w:hint="eastAsia" w:ascii="仿宋_GB2312" w:hAnsi="仿宋_GB2312" w:eastAsia="仿宋_GB2312" w:cs="仿宋_GB2312"/>
                <w:color w:val="auto"/>
                <w:szCs w:val="21"/>
                <w:lang w:val="en-US" w:eastAsia="zh-CN"/>
              </w:rPr>
              <w:t>3</w:t>
            </w:r>
            <w:r>
              <w:rPr>
                <w:rFonts w:hint="default" w:ascii="仿宋_GB2312" w:hAnsi="仿宋_GB2312" w:eastAsia="仿宋_GB2312" w:cs="仿宋_GB2312"/>
                <w:color w:val="auto"/>
                <w:szCs w:val="21"/>
                <w:lang w:val="en-US" w:eastAsia="zh-CN"/>
              </w:rPr>
              <w:t>分</w:t>
            </w:r>
            <w:r>
              <w:rPr>
                <w:rFonts w:hint="eastAsia" w:ascii="仿宋_GB2312" w:hAnsi="仿宋_GB2312" w:eastAsia="仿宋_GB2312" w:cs="仿宋_GB2312"/>
                <w:color w:val="auto"/>
                <w:szCs w:val="21"/>
                <w:lang w:val="en-US" w:eastAsia="zh-CN"/>
              </w:rPr>
              <w:t>。</w:t>
            </w:r>
          </w:p>
        </w:tc>
        <w:tc>
          <w:tcPr>
            <w:tcW w:w="1265" w:type="dxa"/>
            <w:vMerge w:val="continue"/>
            <w:noWrap w:val="0"/>
            <w:vAlign w:val="top"/>
          </w:tcPr>
          <w:p w14:paraId="1A269ADC">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3BD5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850" w:type="dxa"/>
            <w:vMerge w:val="continue"/>
            <w:noWrap w:val="0"/>
            <w:vAlign w:val="top"/>
          </w:tcPr>
          <w:p w14:paraId="5A5079A3">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40101292">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rPr>
              <w:t>1</w:t>
            </w:r>
            <w:r>
              <w:rPr>
                <w:rFonts w:hint="eastAsia" w:ascii="仿宋_GB2312" w:hAnsi="仿宋_GB2312" w:eastAsia="仿宋_GB2312" w:cs="仿宋_GB2312"/>
                <w:color w:val="auto"/>
                <w:szCs w:val="21"/>
                <w:lang w:val="en-US" w:eastAsia="zh-CN"/>
              </w:rPr>
              <w:t>1</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论文发表</w:t>
            </w:r>
          </w:p>
        </w:tc>
        <w:tc>
          <w:tcPr>
            <w:tcW w:w="5566" w:type="dxa"/>
            <w:noWrap w:val="0"/>
            <w:vAlign w:val="center"/>
          </w:tcPr>
          <w:p w14:paraId="6D15E46A">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学生在一类、二类、三类、四类刊物上公开发表的论文，每篇计5、3、2、1分。</w:t>
            </w:r>
          </w:p>
        </w:tc>
        <w:tc>
          <w:tcPr>
            <w:tcW w:w="1265" w:type="dxa"/>
            <w:vMerge w:val="continue"/>
            <w:noWrap w:val="0"/>
            <w:vAlign w:val="top"/>
          </w:tcPr>
          <w:p w14:paraId="4F215C57">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0F32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2" w:hRule="atLeast"/>
        </w:trPr>
        <w:tc>
          <w:tcPr>
            <w:tcW w:w="850" w:type="dxa"/>
            <w:vMerge w:val="continue"/>
            <w:noWrap w:val="0"/>
            <w:vAlign w:val="top"/>
          </w:tcPr>
          <w:p w14:paraId="332FAAB6">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3599CA35">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lang w:val="en-US" w:eastAsia="zh-CN"/>
              </w:rPr>
              <w:t>12</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专利发明和创作</w:t>
            </w:r>
          </w:p>
        </w:tc>
        <w:tc>
          <w:tcPr>
            <w:tcW w:w="5566" w:type="dxa"/>
            <w:noWrap w:val="0"/>
            <w:vAlign w:val="center"/>
          </w:tcPr>
          <w:p w14:paraId="74DA996B">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科技制作、发明创造获得国家发明专利证书的每项计4分，获得实用新型专利证书的每项计1.5分，获得外观设计专利证书或软件著作权证书的每项计1分。</w:t>
            </w:r>
          </w:p>
          <w:p w14:paraId="66404266">
            <w:pPr>
              <w:keepNext w:val="0"/>
              <w:keepLines w:val="0"/>
              <w:pageBreakBefore w:val="0"/>
              <w:widowControl/>
              <w:kinsoku/>
              <w:wordWrap/>
              <w:overflowPunct/>
              <w:topLinePunct w:val="0"/>
              <w:autoSpaceDE/>
              <w:autoSpaceDN/>
              <w:bidi w:val="0"/>
              <w:adjustRightInd/>
              <w:snapToGrid/>
              <w:spacing w:line="320" w:lineRule="exact"/>
              <w:ind w:left="0" w:right="0" w:firstLine="446" w:firstLineChars="200"/>
              <w:jc w:val="left"/>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在公开出版的国家、省、市（校）级报刊或杂志以及在官方网站等媒体上发表500字以上的作品，每篇分别计0.5、0.3、0.1分（图片、视频等作品比照计分），同一事项就高计分。</w:t>
            </w:r>
          </w:p>
        </w:tc>
        <w:tc>
          <w:tcPr>
            <w:tcW w:w="1265" w:type="dxa"/>
            <w:vMerge w:val="continue"/>
            <w:noWrap w:val="0"/>
            <w:vAlign w:val="top"/>
          </w:tcPr>
          <w:p w14:paraId="6E6377C1">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6F811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9" w:hRule="atLeast"/>
        </w:trPr>
        <w:tc>
          <w:tcPr>
            <w:tcW w:w="850" w:type="dxa"/>
            <w:vMerge w:val="continue"/>
            <w:noWrap w:val="0"/>
            <w:vAlign w:val="top"/>
          </w:tcPr>
          <w:p w14:paraId="11D6E1A3">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55F9D485">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lang w:val="en-US" w:eastAsia="zh-CN"/>
              </w:rPr>
              <w:t>13</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创业孵化</w:t>
            </w:r>
          </w:p>
        </w:tc>
        <w:tc>
          <w:tcPr>
            <w:tcW w:w="5566" w:type="dxa"/>
            <w:noWrap w:val="0"/>
            <w:vAlign w:val="center"/>
          </w:tcPr>
          <w:p w14:paraId="2572E7AB">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rPr>
              <w:t>创业项目被遴选入驻校大学生创业孵化基地、</w:t>
            </w:r>
            <w:r>
              <w:rPr>
                <w:rFonts w:hint="eastAsia" w:ascii="仿宋_GB2312" w:hAnsi="仿宋_GB2312" w:eastAsia="仿宋_GB2312" w:cs="仿宋_GB2312"/>
                <w:color w:val="auto"/>
                <w:szCs w:val="21"/>
                <w:lang w:val="en-US" w:eastAsia="zh-CN"/>
              </w:rPr>
              <w:t>滁州</w:t>
            </w:r>
            <w:r>
              <w:rPr>
                <w:rFonts w:hint="eastAsia" w:ascii="仿宋_GB2312" w:hAnsi="仿宋_GB2312" w:eastAsia="仿宋_GB2312" w:cs="仿宋_GB2312"/>
                <w:color w:val="auto"/>
                <w:szCs w:val="21"/>
              </w:rPr>
              <w:t>市科创园等的，</w:t>
            </w:r>
            <w:r>
              <w:rPr>
                <w:rFonts w:hint="eastAsia" w:ascii="仿宋_GB2312" w:hAnsi="仿宋_GB2312" w:eastAsia="仿宋_GB2312" w:cs="仿宋_GB2312"/>
                <w:color w:val="auto"/>
                <w:szCs w:val="21"/>
                <w:lang w:val="en-US" w:eastAsia="zh-CN"/>
              </w:rPr>
              <w:t>每项计2</w:t>
            </w:r>
            <w:r>
              <w:rPr>
                <w:rFonts w:hint="eastAsia" w:ascii="仿宋_GB2312" w:hAnsi="仿宋_GB2312" w:eastAsia="仿宋_GB2312" w:cs="仿宋_GB2312"/>
                <w:color w:val="auto"/>
                <w:szCs w:val="21"/>
              </w:rPr>
              <w:t>分</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lang w:val="en-US" w:eastAsia="zh-CN"/>
              </w:rPr>
              <w:t>自主创业并</w:t>
            </w:r>
            <w:r>
              <w:rPr>
                <w:rFonts w:hint="eastAsia" w:ascii="仿宋_GB2312" w:hAnsi="仿宋_GB2312" w:eastAsia="仿宋_GB2312" w:cs="仿宋_GB2312"/>
                <w:color w:val="auto"/>
                <w:szCs w:val="21"/>
              </w:rPr>
              <w:t>注册成立公司</w:t>
            </w:r>
            <w:r>
              <w:rPr>
                <w:rFonts w:hint="eastAsia" w:ascii="仿宋_GB2312" w:hAnsi="仿宋_GB2312" w:eastAsia="仿宋_GB2312" w:cs="仿宋_GB2312"/>
                <w:color w:val="auto"/>
                <w:szCs w:val="21"/>
                <w:lang w:val="en-US" w:eastAsia="zh-CN"/>
              </w:rPr>
              <w:t>且实际</w:t>
            </w:r>
            <w:r>
              <w:rPr>
                <w:rFonts w:hint="eastAsia" w:ascii="仿宋_GB2312" w:hAnsi="仿宋_GB2312" w:eastAsia="仿宋_GB2312" w:cs="仿宋_GB2312"/>
                <w:color w:val="auto"/>
                <w:szCs w:val="21"/>
              </w:rPr>
              <w:t>运营半年以上的，计</w:t>
            </w:r>
            <w:r>
              <w:rPr>
                <w:rFonts w:hint="eastAsia" w:ascii="仿宋_GB2312" w:hAnsi="仿宋_GB2312" w:eastAsia="仿宋_GB2312" w:cs="仿宋_GB2312"/>
                <w:color w:val="auto"/>
                <w:szCs w:val="21"/>
                <w:lang w:val="en-US" w:eastAsia="zh-CN"/>
              </w:rPr>
              <w:t>2</w:t>
            </w:r>
            <w:r>
              <w:rPr>
                <w:rFonts w:hint="eastAsia" w:ascii="仿宋_GB2312" w:hAnsi="仿宋_GB2312" w:eastAsia="仿宋_GB2312" w:cs="仿宋_GB2312"/>
                <w:color w:val="auto"/>
                <w:szCs w:val="21"/>
              </w:rPr>
              <w:t>分。</w:t>
            </w:r>
          </w:p>
        </w:tc>
        <w:tc>
          <w:tcPr>
            <w:tcW w:w="1265" w:type="dxa"/>
            <w:vMerge w:val="continue"/>
            <w:noWrap w:val="0"/>
            <w:vAlign w:val="top"/>
          </w:tcPr>
          <w:p w14:paraId="55814862">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7784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850" w:type="dxa"/>
            <w:vMerge w:val="continue"/>
            <w:noWrap w:val="0"/>
            <w:vAlign w:val="top"/>
          </w:tcPr>
          <w:p w14:paraId="1BD11075">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3F75A9BE">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lang w:val="en-US" w:eastAsia="zh-CN"/>
              </w:rPr>
              <w:t>14</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学术报告（必修1分）</w:t>
            </w:r>
          </w:p>
        </w:tc>
        <w:tc>
          <w:tcPr>
            <w:tcW w:w="5566" w:type="dxa"/>
            <w:noWrap w:val="0"/>
            <w:vAlign w:val="center"/>
          </w:tcPr>
          <w:p w14:paraId="56CF273D">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default"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rPr>
              <w:t>参加</w:t>
            </w:r>
            <w:r>
              <w:rPr>
                <w:rFonts w:hint="eastAsia" w:ascii="仿宋_GB2312" w:hAnsi="仿宋_GB2312" w:eastAsia="仿宋_GB2312" w:cs="仿宋_GB2312"/>
                <w:color w:val="auto"/>
                <w:szCs w:val="21"/>
                <w:lang w:val="en-US" w:eastAsia="zh-CN"/>
              </w:rPr>
              <w:t>学校各级各类讲座、</w:t>
            </w:r>
            <w:r>
              <w:rPr>
                <w:rFonts w:hint="eastAsia" w:ascii="仿宋_GB2312" w:hAnsi="仿宋_GB2312" w:eastAsia="仿宋_GB2312" w:cs="仿宋_GB2312"/>
                <w:color w:val="auto"/>
                <w:szCs w:val="21"/>
              </w:rPr>
              <w:t>报告</w:t>
            </w:r>
            <w:r>
              <w:rPr>
                <w:rFonts w:hint="eastAsia" w:ascii="仿宋_GB2312" w:hAnsi="仿宋_GB2312" w:eastAsia="仿宋_GB2312" w:cs="仿宋_GB2312"/>
                <w:color w:val="auto"/>
                <w:szCs w:val="21"/>
                <w:lang w:val="en-US" w:eastAsia="zh-CN"/>
              </w:rPr>
              <w:t>的</w:t>
            </w:r>
            <w:r>
              <w:rPr>
                <w:rFonts w:hint="eastAsia" w:ascii="仿宋_GB2312" w:hAnsi="仿宋_GB2312" w:eastAsia="仿宋_GB2312" w:cs="仿宋_GB2312"/>
                <w:color w:val="auto"/>
                <w:szCs w:val="21"/>
              </w:rPr>
              <w:t>，每场计0.</w:t>
            </w:r>
            <w:r>
              <w:rPr>
                <w:rFonts w:hint="eastAsia" w:ascii="仿宋_GB2312" w:hAnsi="仿宋_GB2312" w:eastAsia="仿宋_GB2312" w:cs="仿宋_GB2312"/>
                <w:color w:val="auto"/>
                <w:szCs w:val="21"/>
                <w:lang w:val="en-US" w:eastAsia="zh-CN"/>
              </w:rPr>
              <w:t>2</w:t>
            </w:r>
            <w:r>
              <w:rPr>
                <w:rFonts w:hint="eastAsia" w:ascii="仿宋_GB2312" w:hAnsi="仿宋_GB2312" w:eastAsia="仿宋_GB2312" w:cs="仿宋_GB2312"/>
                <w:color w:val="auto"/>
                <w:szCs w:val="21"/>
              </w:rPr>
              <w:t>分</w:t>
            </w:r>
            <w:r>
              <w:rPr>
                <w:rFonts w:hint="eastAsia" w:ascii="仿宋_GB2312" w:hAnsi="仿宋_GB2312" w:eastAsia="仿宋_GB2312" w:cs="仿宋_GB2312"/>
                <w:color w:val="auto"/>
                <w:szCs w:val="21"/>
                <w:lang w:eastAsia="zh-CN"/>
              </w:rPr>
              <w:t>。</w:t>
            </w:r>
          </w:p>
        </w:tc>
        <w:tc>
          <w:tcPr>
            <w:tcW w:w="1265" w:type="dxa"/>
            <w:vMerge w:val="continue"/>
            <w:noWrap w:val="0"/>
            <w:vAlign w:val="top"/>
          </w:tcPr>
          <w:p w14:paraId="046E7E01">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7A3E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850" w:type="dxa"/>
            <w:vMerge w:val="continue"/>
            <w:noWrap w:val="0"/>
            <w:vAlign w:val="top"/>
          </w:tcPr>
          <w:p w14:paraId="2F2256C2">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1DD8FAF6">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15.创新创业培训</w:t>
            </w:r>
          </w:p>
        </w:tc>
        <w:tc>
          <w:tcPr>
            <w:tcW w:w="5566" w:type="dxa"/>
            <w:noWrap w:val="0"/>
            <w:vAlign w:val="center"/>
          </w:tcPr>
          <w:p w14:paraId="776C0CFE">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参加</w:t>
            </w:r>
            <w:r>
              <w:rPr>
                <w:rFonts w:hint="eastAsia" w:ascii="仿宋_GB2312" w:hAnsi="仿宋_GB2312" w:eastAsia="仿宋_GB2312" w:cs="仿宋_GB2312"/>
                <w:color w:val="auto"/>
                <w:szCs w:val="21"/>
                <w:lang w:val="en-US" w:eastAsia="zh-CN"/>
              </w:rPr>
              <w:t>学校创业模拟实训（ETP）</w:t>
            </w:r>
            <w:r>
              <w:rPr>
                <w:rFonts w:hint="eastAsia" w:ascii="仿宋_GB2312" w:hAnsi="仿宋_GB2312" w:eastAsia="仿宋_GB2312" w:cs="仿宋_GB2312"/>
                <w:color w:val="auto"/>
                <w:szCs w:val="21"/>
                <w:lang w:eastAsia="zh-CN"/>
              </w:rPr>
              <w:t>项目，顺利结业</w:t>
            </w:r>
            <w:r>
              <w:rPr>
                <w:rFonts w:hint="eastAsia" w:ascii="仿宋_GB2312" w:hAnsi="仿宋_GB2312" w:eastAsia="仿宋_GB2312" w:cs="仿宋_GB2312"/>
                <w:color w:val="auto"/>
                <w:szCs w:val="21"/>
                <w:lang w:val="en-US" w:eastAsia="zh-CN"/>
              </w:rPr>
              <w:t>的计</w:t>
            </w:r>
            <w:r>
              <w:rPr>
                <w:rFonts w:hint="eastAsia" w:ascii="仿宋_GB2312" w:hAnsi="仿宋_GB2312" w:eastAsia="仿宋_GB2312" w:cs="仿宋_GB2312"/>
                <w:color w:val="auto"/>
                <w:szCs w:val="21"/>
                <w:lang w:eastAsia="zh-CN"/>
              </w:rPr>
              <w:t>1分；</w:t>
            </w:r>
            <w:r>
              <w:rPr>
                <w:rFonts w:hint="eastAsia" w:ascii="仿宋_GB2312" w:hAnsi="仿宋_GB2312" w:eastAsia="仿宋_GB2312" w:cs="仿宋_GB2312"/>
                <w:color w:val="auto"/>
                <w:szCs w:val="21"/>
                <w:lang w:val="en-US" w:eastAsia="zh-CN"/>
              </w:rPr>
              <w:t>参加其他各类</w:t>
            </w:r>
            <w:r>
              <w:rPr>
                <w:rFonts w:hint="eastAsia" w:ascii="仿宋_GB2312" w:hAnsi="仿宋_GB2312" w:eastAsia="仿宋_GB2312" w:cs="仿宋_GB2312"/>
                <w:color w:val="auto"/>
                <w:szCs w:val="21"/>
                <w:lang w:eastAsia="zh-CN"/>
              </w:rPr>
              <w:t>创新创业类培训</w:t>
            </w:r>
            <w:r>
              <w:rPr>
                <w:rFonts w:hint="eastAsia" w:ascii="仿宋_GB2312" w:hAnsi="仿宋_GB2312" w:eastAsia="仿宋_GB2312" w:cs="仿宋_GB2312"/>
                <w:color w:val="auto"/>
                <w:szCs w:val="21"/>
                <w:lang w:val="en-US" w:eastAsia="zh-CN"/>
              </w:rPr>
              <w:t>顺利结业的计0.5分。</w:t>
            </w:r>
          </w:p>
        </w:tc>
        <w:tc>
          <w:tcPr>
            <w:tcW w:w="1265" w:type="dxa"/>
            <w:vMerge w:val="continue"/>
            <w:noWrap w:val="0"/>
            <w:vAlign w:val="top"/>
          </w:tcPr>
          <w:p w14:paraId="0557292C">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77BD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0" w:hRule="atLeast"/>
        </w:trPr>
        <w:tc>
          <w:tcPr>
            <w:tcW w:w="850" w:type="dxa"/>
            <w:vMerge w:val="continue"/>
            <w:noWrap w:val="0"/>
            <w:vAlign w:val="top"/>
          </w:tcPr>
          <w:p w14:paraId="7B80C42B">
            <w:pPr>
              <w:keepNext w:val="0"/>
              <w:keepLines w:val="0"/>
              <w:pageBreakBefore w:val="0"/>
              <w:widowControl w:val="0"/>
              <w:kinsoku/>
              <w:wordWrap/>
              <w:overflowPunct/>
              <w:topLinePunct w:val="0"/>
              <w:autoSpaceDE/>
              <w:autoSpaceDN/>
              <w:bidi w:val="0"/>
              <w:adjustRightInd/>
              <w:snapToGrid/>
              <w:spacing w:line="260" w:lineRule="exact"/>
              <w:ind w:left="0" w:right="0" w:firstLine="446" w:firstLineChars="200"/>
              <w:jc w:val="left"/>
              <w:textAlignment w:val="auto"/>
              <w:rPr>
                <w:rFonts w:ascii="仿宋_GB2312" w:hAnsi="仿宋_GB2312" w:eastAsia="仿宋_GB2312" w:cs="仿宋_GB2312"/>
                <w:color w:val="auto"/>
                <w:szCs w:val="21"/>
              </w:rPr>
            </w:pPr>
          </w:p>
        </w:tc>
        <w:tc>
          <w:tcPr>
            <w:tcW w:w="2240" w:type="dxa"/>
            <w:noWrap w:val="0"/>
            <w:vAlign w:val="center"/>
          </w:tcPr>
          <w:p w14:paraId="59D5476E">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lang w:val="en-US" w:eastAsia="zh-CN"/>
              </w:rPr>
              <w:t>16</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技能证书和第二学位</w:t>
            </w:r>
          </w:p>
        </w:tc>
        <w:tc>
          <w:tcPr>
            <w:tcW w:w="5566" w:type="dxa"/>
            <w:noWrap w:val="0"/>
            <w:vAlign w:val="center"/>
          </w:tcPr>
          <w:p w14:paraId="4A7E2F0B">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rPr>
            </w:pPr>
            <w:r>
              <w:rPr>
                <w:rFonts w:hint="eastAsia" w:ascii="仿宋_GB2312" w:hAnsi="仿宋_GB2312" w:eastAsia="仿宋_GB2312" w:cs="仿宋_GB2312"/>
                <w:color w:val="auto"/>
                <w:szCs w:val="21"/>
                <w:lang w:val="en-US" w:eastAsia="zh-CN"/>
              </w:rPr>
              <w:t>获得专业技术人员职业资格或技能人员职业资格等</w:t>
            </w:r>
            <w:r>
              <w:rPr>
                <w:rFonts w:hint="eastAsia" w:ascii="仿宋_GB2312" w:hAnsi="仿宋_GB2312" w:eastAsia="仿宋_GB2312" w:cs="仿宋_GB2312"/>
                <w:color w:val="auto"/>
                <w:szCs w:val="21"/>
              </w:rPr>
              <w:t>国家职业资格</w:t>
            </w:r>
            <w:r>
              <w:rPr>
                <w:rFonts w:hint="eastAsia" w:ascii="仿宋_GB2312" w:hAnsi="仿宋_GB2312" w:eastAsia="仿宋_GB2312" w:cs="仿宋_GB2312"/>
                <w:color w:val="auto"/>
                <w:szCs w:val="21"/>
                <w:lang w:val="en-US" w:eastAsia="zh-CN"/>
              </w:rPr>
              <w:t>证书的，每项计2分；</w:t>
            </w:r>
            <w:r>
              <w:rPr>
                <w:rFonts w:hint="eastAsia" w:ascii="仿宋_GB2312" w:hAnsi="仿宋_GB2312" w:eastAsia="仿宋_GB2312" w:cs="仿宋_GB2312"/>
                <w:color w:val="auto"/>
                <w:szCs w:val="21"/>
              </w:rPr>
              <w:t>获得</w:t>
            </w:r>
            <w:r>
              <w:rPr>
                <w:rFonts w:hint="eastAsia" w:ascii="仿宋_GB2312" w:hAnsi="仿宋_GB2312" w:eastAsia="仿宋_GB2312" w:cs="仿宋_GB2312"/>
                <w:color w:val="auto"/>
                <w:szCs w:val="21"/>
                <w:lang w:val="en-US" w:eastAsia="zh-CN"/>
              </w:rPr>
              <w:t>其他</w:t>
            </w:r>
            <w:r>
              <w:rPr>
                <w:rFonts w:hint="eastAsia" w:ascii="仿宋_GB2312" w:hAnsi="仿宋_GB2312" w:eastAsia="仿宋_GB2312" w:cs="仿宋_GB2312"/>
                <w:color w:val="auto"/>
                <w:szCs w:val="21"/>
              </w:rPr>
              <w:t>各类等级证书和资格证书的，每项计</w:t>
            </w:r>
            <w:r>
              <w:rPr>
                <w:rFonts w:hint="eastAsia" w:ascii="仿宋_GB2312" w:hAnsi="仿宋_GB2312" w:eastAsia="仿宋_GB2312" w:cs="仿宋_GB2312"/>
                <w:color w:val="auto"/>
                <w:szCs w:val="21"/>
                <w:lang w:val="en-US" w:eastAsia="zh-CN"/>
              </w:rPr>
              <w:t>1</w:t>
            </w:r>
            <w:r>
              <w:rPr>
                <w:rFonts w:hint="eastAsia" w:ascii="仿宋_GB2312" w:hAnsi="仿宋_GB2312" w:eastAsia="仿宋_GB2312" w:cs="仿宋_GB2312"/>
                <w:color w:val="auto"/>
                <w:szCs w:val="21"/>
              </w:rPr>
              <w:t>分。</w:t>
            </w:r>
          </w:p>
          <w:p w14:paraId="50FBD31F">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rPr>
              <w:t>通过自考或选修取得第二学位证书，计</w:t>
            </w:r>
            <w:r>
              <w:rPr>
                <w:rFonts w:hint="eastAsia" w:ascii="仿宋_GB2312" w:hAnsi="仿宋_GB2312" w:eastAsia="仿宋_GB2312" w:cs="仿宋_GB2312"/>
                <w:color w:val="auto"/>
                <w:szCs w:val="21"/>
                <w:lang w:val="en-US" w:eastAsia="zh-CN"/>
              </w:rPr>
              <w:t>3</w:t>
            </w:r>
            <w:r>
              <w:rPr>
                <w:rFonts w:hint="eastAsia" w:ascii="仿宋_GB2312" w:hAnsi="仿宋_GB2312" w:eastAsia="仿宋_GB2312" w:cs="仿宋_GB2312"/>
                <w:color w:val="auto"/>
                <w:szCs w:val="21"/>
              </w:rPr>
              <w:t>分。</w:t>
            </w:r>
          </w:p>
        </w:tc>
        <w:tc>
          <w:tcPr>
            <w:tcW w:w="1265" w:type="dxa"/>
            <w:vMerge w:val="continue"/>
            <w:noWrap w:val="0"/>
            <w:vAlign w:val="top"/>
          </w:tcPr>
          <w:p w14:paraId="2569F923">
            <w:pPr>
              <w:keepNext w:val="0"/>
              <w:keepLines w:val="0"/>
              <w:pageBreakBefore w:val="0"/>
              <w:widowControl w:val="0"/>
              <w:kinsoku/>
              <w:wordWrap/>
              <w:overflowPunct/>
              <w:topLinePunct w:val="0"/>
              <w:autoSpaceDE/>
              <w:autoSpaceDN/>
              <w:bidi w:val="0"/>
              <w:adjustRightInd/>
              <w:snapToGrid/>
              <w:spacing w:line="300" w:lineRule="exact"/>
              <w:ind w:left="0" w:right="0" w:firstLine="446" w:firstLineChars="200"/>
              <w:jc w:val="left"/>
              <w:textAlignment w:val="auto"/>
              <w:rPr>
                <w:rFonts w:ascii="仿宋_GB2312" w:hAnsi="仿宋_GB2312" w:eastAsia="仿宋_GB2312" w:cs="仿宋_GB2312"/>
                <w:color w:val="auto"/>
                <w:szCs w:val="21"/>
              </w:rPr>
            </w:pPr>
          </w:p>
        </w:tc>
      </w:tr>
      <w:tr w14:paraId="7B89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850" w:type="dxa"/>
            <w:noWrap w:val="0"/>
            <w:textDirection w:val="tbRlV"/>
            <w:vAlign w:val="center"/>
          </w:tcPr>
          <w:p w14:paraId="6930954E">
            <w:pPr>
              <w:keepNext w:val="0"/>
              <w:keepLines w:val="0"/>
              <w:pageBreakBefore w:val="0"/>
              <w:widowControl w:val="0"/>
              <w:kinsoku/>
              <w:wordWrap/>
              <w:overflowPunct/>
              <w:topLinePunct w:val="0"/>
              <w:autoSpaceDE/>
              <w:autoSpaceDN/>
              <w:bidi w:val="0"/>
              <w:adjustRightInd/>
              <w:snapToGrid/>
              <w:spacing w:line="260" w:lineRule="exact"/>
              <w:ind w:left="0" w:right="0" w:firstLine="0" w:firstLineChars="0"/>
              <w:jc w:val="center"/>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b/>
                <w:bCs/>
                <w:color w:val="auto"/>
                <w:sz w:val="28"/>
                <w:szCs w:val="28"/>
                <w:lang w:val="en-US" w:eastAsia="zh-CN"/>
              </w:rPr>
              <w:t xml:space="preserve">     体育健身运动</w:t>
            </w:r>
          </w:p>
        </w:tc>
        <w:tc>
          <w:tcPr>
            <w:tcW w:w="2240" w:type="dxa"/>
            <w:noWrap w:val="0"/>
            <w:vAlign w:val="center"/>
          </w:tcPr>
          <w:p w14:paraId="4C1ED5FD">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lang w:val="en-US" w:eastAsia="zh-CN"/>
              </w:rPr>
              <w:t>17</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参加体育活动、竞赛</w:t>
            </w:r>
          </w:p>
        </w:tc>
        <w:tc>
          <w:tcPr>
            <w:tcW w:w="5566" w:type="dxa"/>
            <w:noWrap w:val="0"/>
            <w:vAlign w:val="top"/>
          </w:tcPr>
          <w:p w14:paraId="5C7F65D5">
            <w:pPr>
              <w:keepNext w:val="0"/>
              <w:keepLines w:val="0"/>
              <w:pageBreakBefore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rPr>
              <w:t>参加</w:t>
            </w:r>
            <w:r>
              <w:rPr>
                <w:rFonts w:hint="eastAsia" w:ascii="仿宋_GB2312" w:hAnsi="仿宋_GB2312" w:eastAsia="仿宋_GB2312" w:cs="仿宋_GB2312"/>
                <w:color w:val="auto"/>
                <w:szCs w:val="21"/>
                <w:highlight w:val="none"/>
                <w:lang w:val="en-US" w:eastAsia="zh-CN"/>
              </w:rPr>
              <w:t>国家、省、校、院</w:t>
            </w:r>
            <w:r>
              <w:rPr>
                <w:rFonts w:hint="eastAsia" w:ascii="仿宋_GB2312" w:hAnsi="仿宋_GB2312" w:eastAsia="仿宋_GB2312" w:cs="仿宋_GB2312"/>
                <w:color w:val="auto"/>
                <w:szCs w:val="21"/>
                <w:highlight w:val="none"/>
              </w:rPr>
              <w:t>组织的</w:t>
            </w:r>
            <w:r>
              <w:rPr>
                <w:rFonts w:hint="eastAsia" w:ascii="仿宋_GB2312" w:hAnsi="仿宋_GB2312" w:eastAsia="仿宋_GB2312" w:cs="仿宋_GB2312"/>
                <w:color w:val="auto"/>
                <w:szCs w:val="21"/>
                <w:highlight w:val="none"/>
                <w:lang w:val="en-US" w:eastAsia="zh-CN"/>
              </w:rPr>
              <w:t>体育类</w:t>
            </w:r>
            <w:r>
              <w:rPr>
                <w:rFonts w:hint="eastAsia" w:ascii="仿宋_GB2312" w:hAnsi="仿宋_GB2312" w:eastAsia="仿宋_GB2312" w:cs="仿宋_GB2312"/>
                <w:color w:val="auto"/>
                <w:szCs w:val="21"/>
                <w:highlight w:val="none"/>
              </w:rPr>
              <w:t>活动</w:t>
            </w:r>
            <w:r>
              <w:rPr>
                <w:rFonts w:hint="eastAsia" w:ascii="仿宋_GB2312" w:hAnsi="仿宋_GB2312" w:eastAsia="仿宋_GB2312" w:cs="仿宋_GB2312"/>
                <w:color w:val="auto"/>
                <w:szCs w:val="21"/>
                <w:highlight w:val="none"/>
                <w:lang w:val="en-US" w:eastAsia="zh-CN"/>
              </w:rPr>
              <w:t>以及参加体育类比赛</w:t>
            </w:r>
            <w:r>
              <w:rPr>
                <w:rFonts w:hint="eastAsia" w:ascii="仿宋_GB2312" w:hAnsi="仿宋_GB2312" w:eastAsia="仿宋_GB2312" w:cs="仿宋_GB2312"/>
                <w:color w:val="auto"/>
                <w:szCs w:val="21"/>
                <w:highlight w:val="none"/>
              </w:rPr>
              <w:t>未获奖的，分别计</w:t>
            </w:r>
            <w:r>
              <w:rPr>
                <w:rFonts w:hint="eastAsia" w:ascii="仿宋_GB2312" w:hAnsi="仿宋_GB2312" w:eastAsia="仿宋_GB2312" w:cs="仿宋_GB2312"/>
                <w:color w:val="auto"/>
                <w:szCs w:val="21"/>
                <w:highlight w:val="none"/>
                <w:lang w:val="en-US" w:eastAsia="zh-CN"/>
              </w:rPr>
              <w:t>1、0.5、0.3、0.2分。</w:t>
            </w:r>
          </w:p>
          <w:p w14:paraId="530C76D1">
            <w:pPr>
              <w:keepNext w:val="0"/>
              <w:keepLines w:val="0"/>
              <w:pageBreakBefore w:val="0"/>
              <w:kinsoku/>
              <w:wordWrap/>
              <w:overflowPunct/>
              <w:topLinePunct w:val="0"/>
              <w:autoSpaceDE/>
              <w:autoSpaceDN/>
              <w:bidi w:val="0"/>
              <w:adjustRightInd/>
              <w:snapToGrid/>
              <w:spacing w:line="320" w:lineRule="exact"/>
              <w:ind w:firstLine="446" w:firstLineChars="200"/>
              <w:textAlignment w:val="auto"/>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highlight w:val="none"/>
                <w:lang w:val="en-US" w:eastAsia="zh-CN"/>
              </w:rPr>
              <w:t>参加竞技类体育比赛</w:t>
            </w:r>
            <w:r>
              <w:rPr>
                <w:rFonts w:hint="eastAsia" w:ascii="仿宋_GB2312" w:hAnsi="仿宋_GB2312" w:eastAsia="仿宋_GB2312" w:cs="仿宋_GB2312"/>
                <w:color w:val="auto"/>
                <w:szCs w:val="21"/>
                <w:highlight w:val="none"/>
              </w:rPr>
              <w:t>，国家级赛事一二三等奖和优秀奖分别计4、3、</w:t>
            </w:r>
            <w:r>
              <w:rPr>
                <w:rFonts w:hint="eastAsia" w:ascii="仿宋_GB2312" w:hAnsi="仿宋_GB2312" w:eastAsia="仿宋_GB2312" w:cs="仿宋_GB2312"/>
                <w:color w:val="auto"/>
                <w:szCs w:val="21"/>
                <w:highlight w:val="none"/>
                <w:lang w:val="en-US" w:eastAsia="zh-CN"/>
              </w:rPr>
              <w:t>2.5</w:t>
            </w:r>
            <w:r>
              <w:rPr>
                <w:rFonts w:hint="eastAsia" w:ascii="仿宋_GB2312" w:hAnsi="仿宋_GB2312" w:eastAsia="仿宋_GB2312" w:cs="仿宋_GB2312"/>
                <w:color w:val="auto"/>
                <w:szCs w:val="21"/>
                <w:highlight w:val="none"/>
              </w:rPr>
              <w:t>、</w:t>
            </w:r>
            <w:r>
              <w:rPr>
                <w:rFonts w:hint="eastAsia" w:ascii="仿宋_GB2312" w:hAnsi="仿宋_GB2312" w:eastAsia="仿宋_GB2312" w:cs="仿宋_GB2312"/>
                <w:color w:val="auto"/>
                <w:szCs w:val="21"/>
                <w:highlight w:val="none"/>
                <w:lang w:val="en-US" w:eastAsia="zh-CN"/>
              </w:rPr>
              <w:t>2</w:t>
            </w:r>
            <w:r>
              <w:rPr>
                <w:rFonts w:hint="eastAsia" w:ascii="仿宋_GB2312" w:hAnsi="仿宋_GB2312" w:eastAsia="仿宋_GB2312" w:cs="仿宋_GB2312"/>
                <w:color w:val="auto"/>
                <w:szCs w:val="21"/>
                <w:highlight w:val="none"/>
              </w:rPr>
              <w:t>分</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省级赛事一二三等奖和优秀奖分别计2.5、2、1.5、1分；校级赛事一二三等奖和优秀奖</w:t>
            </w:r>
            <w:r>
              <w:rPr>
                <w:rFonts w:hint="eastAsia" w:ascii="仿宋_GB2312" w:hAnsi="仿宋_GB2312" w:eastAsia="仿宋_GB2312" w:cs="仿宋_GB2312"/>
                <w:color w:val="auto"/>
                <w:szCs w:val="21"/>
                <w:highlight w:val="none"/>
                <w:lang w:val="en-US" w:eastAsia="zh-CN"/>
              </w:rPr>
              <w:t>分</w:t>
            </w:r>
            <w:r>
              <w:rPr>
                <w:rFonts w:hint="eastAsia" w:ascii="仿宋_GB2312" w:hAnsi="仿宋_GB2312" w:eastAsia="仿宋_GB2312" w:cs="仿宋_GB2312"/>
                <w:color w:val="auto"/>
                <w:szCs w:val="21"/>
                <w:highlight w:val="none"/>
              </w:rPr>
              <w:t>别计1.5、1、0.8</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lang w:val="en-US" w:eastAsia="zh-CN"/>
              </w:rPr>
              <w:t>0.5</w:t>
            </w:r>
            <w:r>
              <w:rPr>
                <w:rFonts w:hint="eastAsia" w:ascii="仿宋_GB2312" w:hAnsi="仿宋_GB2312" w:eastAsia="仿宋_GB2312" w:cs="仿宋_GB2312"/>
                <w:color w:val="auto"/>
                <w:szCs w:val="21"/>
                <w:highlight w:val="none"/>
              </w:rPr>
              <w:t>分；</w:t>
            </w:r>
            <w:r>
              <w:rPr>
                <w:rFonts w:hint="eastAsia" w:ascii="仿宋_GB2312" w:hAnsi="仿宋_GB2312" w:eastAsia="仿宋_GB2312" w:cs="仿宋_GB2312"/>
                <w:color w:val="auto"/>
                <w:szCs w:val="21"/>
              </w:rPr>
              <w:t>院级</w:t>
            </w:r>
            <w:r>
              <w:rPr>
                <w:rFonts w:hint="eastAsia" w:ascii="仿宋_GB2312" w:hAnsi="仿宋_GB2312" w:eastAsia="仿宋_GB2312" w:cs="仿宋_GB2312"/>
                <w:color w:val="auto"/>
                <w:szCs w:val="21"/>
                <w:lang w:val="en-US" w:eastAsia="zh-CN"/>
              </w:rPr>
              <w:t>赛事</w:t>
            </w:r>
            <w:r>
              <w:rPr>
                <w:rFonts w:hint="eastAsia" w:ascii="仿宋_GB2312" w:hAnsi="仿宋_GB2312" w:eastAsia="仿宋_GB2312" w:cs="仿宋_GB2312"/>
                <w:color w:val="auto"/>
                <w:szCs w:val="21"/>
              </w:rPr>
              <w:t>一二三等奖和优秀奖分别计1、0.8、0.</w:t>
            </w:r>
            <w:r>
              <w:rPr>
                <w:rFonts w:hint="eastAsia" w:ascii="仿宋_GB2312" w:hAnsi="仿宋_GB2312" w:eastAsia="仿宋_GB2312" w:cs="仿宋_GB2312"/>
                <w:color w:val="auto"/>
                <w:szCs w:val="21"/>
                <w:lang w:val="en-US" w:eastAsia="zh-CN"/>
              </w:rPr>
              <w:t>5、0.3</w:t>
            </w:r>
            <w:r>
              <w:rPr>
                <w:rFonts w:hint="eastAsia" w:ascii="仿宋_GB2312" w:hAnsi="仿宋_GB2312" w:eastAsia="仿宋_GB2312" w:cs="仿宋_GB2312"/>
                <w:color w:val="auto"/>
                <w:szCs w:val="21"/>
              </w:rPr>
              <w:t>分</w:t>
            </w:r>
            <w:r>
              <w:rPr>
                <w:rFonts w:hint="eastAsia" w:ascii="仿宋_GB2312" w:hAnsi="仿宋_GB2312" w:eastAsia="仿宋_GB2312" w:cs="仿宋_GB2312"/>
                <w:color w:val="auto"/>
                <w:szCs w:val="21"/>
                <w:lang w:eastAsia="zh-CN"/>
              </w:rPr>
              <w:t>。</w:t>
            </w:r>
          </w:p>
          <w:p w14:paraId="40DD1A18">
            <w:pPr>
              <w:keepNext w:val="0"/>
              <w:keepLines w:val="0"/>
              <w:pageBreakBefore w:val="0"/>
              <w:kinsoku/>
              <w:wordWrap/>
              <w:overflowPunct/>
              <w:topLinePunct w:val="0"/>
              <w:autoSpaceDE/>
              <w:autoSpaceDN/>
              <w:bidi w:val="0"/>
              <w:adjustRightInd/>
              <w:snapToGrid/>
              <w:spacing w:line="320" w:lineRule="exact"/>
              <w:ind w:firstLine="446" w:firstLineChars="200"/>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参加非竞技类群体性体育活动</w:t>
            </w:r>
            <w:r>
              <w:rPr>
                <w:rFonts w:hint="eastAsia" w:ascii="仿宋_GB2312" w:hAnsi="仿宋_GB2312" w:eastAsia="仿宋_GB2312" w:cs="仿宋_GB2312"/>
                <w:color w:val="auto"/>
                <w:szCs w:val="21"/>
                <w:highlight w:val="none"/>
              </w:rPr>
              <w:t>，国家级一二三等奖和优秀奖分别计3、</w:t>
            </w:r>
            <w:r>
              <w:rPr>
                <w:rFonts w:hint="eastAsia" w:ascii="仿宋_GB2312" w:hAnsi="仿宋_GB2312" w:eastAsia="仿宋_GB2312" w:cs="仿宋_GB2312"/>
                <w:color w:val="auto"/>
                <w:szCs w:val="21"/>
                <w:highlight w:val="none"/>
                <w:lang w:val="en-US" w:eastAsia="zh-CN"/>
              </w:rPr>
              <w:t>2.5</w:t>
            </w:r>
            <w:r>
              <w:rPr>
                <w:rFonts w:hint="eastAsia" w:ascii="仿宋_GB2312" w:hAnsi="仿宋_GB2312" w:eastAsia="仿宋_GB2312" w:cs="仿宋_GB2312"/>
                <w:color w:val="auto"/>
                <w:szCs w:val="21"/>
                <w:highlight w:val="none"/>
              </w:rPr>
              <w:t>、</w:t>
            </w:r>
            <w:r>
              <w:rPr>
                <w:rFonts w:hint="eastAsia" w:ascii="仿宋_GB2312" w:hAnsi="仿宋_GB2312" w:eastAsia="仿宋_GB2312" w:cs="仿宋_GB2312"/>
                <w:color w:val="auto"/>
                <w:szCs w:val="21"/>
                <w:highlight w:val="none"/>
                <w:lang w:val="en-US" w:eastAsia="zh-CN"/>
              </w:rPr>
              <w:t>2、1.5</w:t>
            </w:r>
            <w:r>
              <w:rPr>
                <w:rFonts w:hint="eastAsia" w:ascii="仿宋_GB2312" w:hAnsi="仿宋_GB2312" w:eastAsia="仿宋_GB2312" w:cs="仿宋_GB2312"/>
                <w:color w:val="auto"/>
                <w:szCs w:val="21"/>
                <w:highlight w:val="none"/>
              </w:rPr>
              <w:t>分</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省级一二三等奖和优秀奖分别计2、1.5、1</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lang w:val="en-US" w:eastAsia="zh-CN"/>
              </w:rPr>
              <w:t>0.8</w:t>
            </w:r>
            <w:r>
              <w:rPr>
                <w:rFonts w:hint="eastAsia" w:ascii="仿宋_GB2312" w:hAnsi="仿宋_GB2312" w:eastAsia="仿宋_GB2312" w:cs="仿宋_GB2312"/>
                <w:color w:val="auto"/>
                <w:szCs w:val="21"/>
                <w:highlight w:val="none"/>
              </w:rPr>
              <w:t>分；校级一二三等奖</w:t>
            </w:r>
            <w:r>
              <w:rPr>
                <w:rFonts w:hint="eastAsia" w:ascii="仿宋_GB2312" w:hAnsi="仿宋_GB2312" w:eastAsia="仿宋_GB2312" w:cs="仿宋_GB2312"/>
                <w:color w:val="auto"/>
                <w:szCs w:val="21"/>
                <w:highlight w:val="none"/>
                <w:lang w:val="en-US" w:eastAsia="zh-CN"/>
              </w:rPr>
              <w:t>分</w:t>
            </w:r>
            <w:r>
              <w:rPr>
                <w:rFonts w:hint="eastAsia" w:ascii="仿宋_GB2312" w:hAnsi="仿宋_GB2312" w:eastAsia="仿宋_GB2312" w:cs="仿宋_GB2312"/>
                <w:color w:val="auto"/>
                <w:szCs w:val="21"/>
                <w:highlight w:val="none"/>
              </w:rPr>
              <w:t>别计1、0.8</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lang w:val="en-US" w:eastAsia="zh-CN"/>
              </w:rPr>
              <w:t>0.5分；</w:t>
            </w:r>
            <w:r>
              <w:rPr>
                <w:rFonts w:hint="eastAsia" w:ascii="仿宋_GB2312" w:hAnsi="仿宋_GB2312" w:eastAsia="仿宋_GB2312" w:cs="仿宋_GB2312"/>
                <w:color w:val="auto"/>
                <w:szCs w:val="21"/>
                <w:highlight w:val="none"/>
              </w:rPr>
              <w:t>院级一二三等奖分别计0.8、0.</w:t>
            </w:r>
            <w:r>
              <w:rPr>
                <w:rFonts w:hint="eastAsia" w:ascii="仿宋_GB2312" w:hAnsi="仿宋_GB2312" w:eastAsia="仿宋_GB2312" w:cs="仿宋_GB2312"/>
                <w:color w:val="auto"/>
                <w:szCs w:val="21"/>
                <w:highlight w:val="none"/>
                <w:lang w:val="en-US" w:eastAsia="zh-CN"/>
              </w:rPr>
              <w:t>5、0.3</w:t>
            </w:r>
            <w:r>
              <w:rPr>
                <w:rFonts w:hint="eastAsia" w:ascii="仿宋_GB2312" w:hAnsi="仿宋_GB2312" w:eastAsia="仿宋_GB2312" w:cs="仿宋_GB2312"/>
                <w:color w:val="auto"/>
                <w:szCs w:val="21"/>
                <w:highlight w:val="none"/>
              </w:rPr>
              <w:t>分</w:t>
            </w:r>
            <w:r>
              <w:rPr>
                <w:rFonts w:hint="eastAsia" w:ascii="仿宋_GB2312" w:hAnsi="仿宋_GB2312" w:eastAsia="仿宋_GB2312" w:cs="仿宋_GB2312"/>
                <w:color w:val="auto"/>
                <w:szCs w:val="21"/>
                <w:highlight w:val="none"/>
                <w:lang w:eastAsia="zh-CN"/>
              </w:rPr>
              <w:t>。</w:t>
            </w:r>
          </w:p>
          <w:p w14:paraId="6416EB7D">
            <w:pPr>
              <w:keepNext w:val="0"/>
              <w:keepLines w:val="0"/>
              <w:pageBreakBefore w:val="0"/>
              <w:kinsoku/>
              <w:wordWrap/>
              <w:overflowPunct/>
              <w:topLinePunct w:val="0"/>
              <w:autoSpaceDE/>
              <w:autoSpaceDN/>
              <w:bidi w:val="0"/>
              <w:adjustRightInd/>
              <w:snapToGrid/>
              <w:spacing w:line="320" w:lineRule="exact"/>
              <w:ind w:firstLine="446" w:firstLineChars="200"/>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rPr>
              <w:t>参加学校组织的学生体质健康测试成绩良好计0.2分、优秀计0.3分（不含体育专业学生）</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参加省教育厅组织的学生体质健康抽查测试成绩及格计1.5分、良好计2分、优秀计2.5分。当年度省教育厅抽测与学校测试成绩不重复计分。</w:t>
            </w:r>
          </w:p>
          <w:p w14:paraId="67B21948">
            <w:pPr>
              <w:keepNext w:val="0"/>
              <w:keepLines w:val="0"/>
              <w:pageBreakBefore w:val="0"/>
              <w:kinsoku/>
              <w:wordWrap/>
              <w:overflowPunct/>
              <w:topLinePunct w:val="0"/>
              <w:autoSpaceDE/>
              <w:autoSpaceDN/>
              <w:bidi w:val="0"/>
              <w:adjustRightInd/>
              <w:snapToGrid/>
              <w:spacing w:line="320" w:lineRule="exact"/>
              <w:ind w:firstLine="446" w:firstLineChars="200"/>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观看学校统一组织大型体育赛事活动，省级及以上一次计0.2分，校级计0.1分。</w:t>
            </w:r>
          </w:p>
        </w:tc>
        <w:tc>
          <w:tcPr>
            <w:tcW w:w="1265" w:type="dxa"/>
            <w:noWrap w:val="0"/>
            <w:vAlign w:val="center"/>
          </w:tcPr>
          <w:p w14:paraId="1FEF0BD4">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ascii="仿宋_GB2312" w:hAnsi="仿宋_GB2312" w:eastAsia="仿宋_GB2312" w:cs="仿宋_GB2312"/>
                <w:color w:val="auto"/>
                <w:szCs w:val="21"/>
                <w:highlight w:val="none"/>
              </w:rPr>
            </w:pPr>
            <w:r>
              <w:rPr>
                <w:rFonts w:hint="eastAsia" w:ascii="仿宋_GB2312" w:hAnsi="仿宋_GB2312" w:eastAsia="仿宋_GB2312" w:cs="仿宋_GB2312"/>
                <w:color w:val="auto"/>
                <w:szCs w:val="21"/>
                <w:highlight w:val="none"/>
                <w:lang w:val="en-US" w:eastAsia="zh-CN"/>
              </w:rPr>
              <w:t>区分贡献度的根据贡献度差异据实加分。</w:t>
            </w:r>
          </w:p>
        </w:tc>
      </w:tr>
      <w:tr w14:paraId="72183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2" w:hRule="atLeast"/>
        </w:trPr>
        <w:tc>
          <w:tcPr>
            <w:tcW w:w="850" w:type="dxa"/>
            <w:noWrap w:val="0"/>
            <w:textDirection w:val="tbRlV"/>
            <w:vAlign w:val="center"/>
          </w:tcPr>
          <w:p w14:paraId="5BA02722">
            <w:pPr>
              <w:keepNext w:val="0"/>
              <w:keepLines w:val="0"/>
              <w:pageBreakBefore w:val="0"/>
              <w:widowControl w:val="0"/>
              <w:kinsoku/>
              <w:wordWrap/>
              <w:overflowPunct/>
              <w:topLinePunct w:val="0"/>
              <w:autoSpaceDE/>
              <w:autoSpaceDN/>
              <w:bidi w:val="0"/>
              <w:adjustRightInd/>
              <w:snapToGrid/>
              <w:spacing w:line="260" w:lineRule="exact"/>
              <w:ind w:left="0" w:right="0" w:firstLine="0" w:firstLineChars="0"/>
              <w:jc w:val="center"/>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b/>
                <w:bCs/>
                <w:color w:val="auto"/>
                <w:sz w:val="28"/>
                <w:szCs w:val="28"/>
                <w:lang w:val="en-US" w:eastAsia="zh-CN"/>
              </w:rPr>
              <w:t xml:space="preserve">文化艺术修养    </w:t>
            </w:r>
            <w:r>
              <w:rPr>
                <w:rFonts w:hint="eastAsia" w:ascii="仿宋_GB2312" w:hAnsi="仿宋_GB2312" w:eastAsia="仿宋_GB2312" w:cs="仿宋_GB2312"/>
                <w:color w:val="auto"/>
                <w:szCs w:val="21"/>
                <w:lang w:val="en-US" w:eastAsia="zh-CN"/>
              </w:rPr>
              <w:t xml:space="preserve">                                                          </w:t>
            </w:r>
          </w:p>
        </w:tc>
        <w:tc>
          <w:tcPr>
            <w:tcW w:w="2240" w:type="dxa"/>
            <w:noWrap w:val="0"/>
            <w:vAlign w:val="center"/>
          </w:tcPr>
          <w:p w14:paraId="126C512C">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18</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 xml:space="preserve">参加文化艺术活动、竞赛 </w:t>
            </w:r>
          </w:p>
        </w:tc>
        <w:tc>
          <w:tcPr>
            <w:tcW w:w="5566" w:type="dxa"/>
            <w:noWrap w:val="0"/>
            <w:vAlign w:val="top"/>
          </w:tcPr>
          <w:p w14:paraId="3F298442">
            <w:pPr>
              <w:keepNext w:val="0"/>
              <w:keepLines w:val="0"/>
              <w:pageBreakBefore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rPr>
              <w:t>参加</w:t>
            </w:r>
            <w:r>
              <w:rPr>
                <w:rFonts w:hint="eastAsia" w:ascii="仿宋_GB2312" w:hAnsi="仿宋_GB2312" w:eastAsia="仿宋_GB2312" w:cs="仿宋_GB2312"/>
                <w:color w:val="auto"/>
                <w:szCs w:val="21"/>
                <w:highlight w:val="none"/>
                <w:lang w:val="en-US" w:eastAsia="zh-CN"/>
              </w:rPr>
              <w:t>国家、省、校、院</w:t>
            </w:r>
            <w:r>
              <w:rPr>
                <w:rFonts w:hint="eastAsia" w:ascii="仿宋_GB2312" w:hAnsi="仿宋_GB2312" w:eastAsia="仿宋_GB2312" w:cs="仿宋_GB2312"/>
                <w:color w:val="auto"/>
                <w:szCs w:val="21"/>
                <w:highlight w:val="none"/>
              </w:rPr>
              <w:t>组织的</w:t>
            </w:r>
            <w:r>
              <w:rPr>
                <w:rFonts w:hint="eastAsia" w:ascii="仿宋_GB2312" w:hAnsi="仿宋_GB2312" w:eastAsia="仿宋_GB2312" w:cs="仿宋_GB2312"/>
                <w:color w:val="auto"/>
                <w:szCs w:val="21"/>
                <w:highlight w:val="none"/>
                <w:lang w:val="en-US" w:eastAsia="zh-CN"/>
              </w:rPr>
              <w:t>文艺类展演展览活动或比赛</w:t>
            </w:r>
            <w:r>
              <w:rPr>
                <w:rFonts w:hint="eastAsia" w:ascii="仿宋_GB2312" w:hAnsi="仿宋_GB2312" w:eastAsia="仿宋_GB2312" w:cs="仿宋_GB2312"/>
                <w:color w:val="auto"/>
                <w:szCs w:val="21"/>
                <w:highlight w:val="none"/>
              </w:rPr>
              <w:t>未获奖的，分别计</w:t>
            </w:r>
            <w:r>
              <w:rPr>
                <w:rFonts w:hint="eastAsia" w:ascii="仿宋_GB2312" w:hAnsi="仿宋_GB2312" w:eastAsia="仿宋_GB2312" w:cs="仿宋_GB2312"/>
                <w:color w:val="auto"/>
                <w:szCs w:val="21"/>
                <w:highlight w:val="none"/>
                <w:lang w:val="en-US" w:eastAsia="zh-CN"/>
              </w:rPr>
              <w:t>1、0.5、0.3、0.2分。</w:t>
            </w:r>
          </w:p>
          <w:p w14:paraId="3FE8E0F2">
            <w:pPr>
              <w:keepNext w:val="0"/>
              <w:keepLines w:val="0"/>
              <w:pageBreakBefore w:val="0"/>
              <w:kinsoku/>
              <w:wordWrap/>
              <w:overflowPunct/>
              <w:topLinePunct w:val="0"/>
              <w:autoSpaceDE/>
              <w:autoSpaceDN/>
              <w:bidi w:val="0"/>
              <w:adjustRightInd/>
              <w:snapToGrid/>
              <w:spacing w:line="320" w:lineRule="exact"/>
              <w:ind w:firstLine="446" w:firstLineChars="200"/>
              <w:textAlignment w:val="auto"/>
              <w:rPr>
                <w:rFonts w:hint="eastAsia" w:ascii="仿宋_GB2312" w:hAnsi="仿宋_GB2312" w:eastAsia="仿宋_GB2312" w:cs="仿宋_GB2312"/>
                <w:color w:val="auto"/>
                <w:szCs w:val="21"/>
                <w:highlight w:val="none"/>
                <w:lang w:eastAsia="zh-CN"/>
              </w:rPr>
            </w:pPr>
            <w:r>
              <w:rPr>
                <w:rFonts w:hint="eastAsia" w:ascii="仿宋_GB2312" w:hAnsi="仿宋_GB2312" w:eastAsia="仿宋_GB2312" w:cs="仿宋_GB2312"/>
                <w:color w:val="auto"/>
                <w:szCs w:val="21"/>
                <w:highlight w:val="none"/>
                <w:lang w:val="en-US" w:eastAsia="zh-CN"/>
              </w:rPr>
              <w:t>参加文艺类比赛</w:t>
            </w:r>
            <w:r>
              <w:rPr>
                <w:rFonts w:hint="eastAsia" w:ascii="仿宋_GB2312" w:hAnsi="仿宋_GB2312" w:eastAsia="仿宋_GB2312" w:cs="仿宋_GB2312"/>
                <w:color w:val="auto"/>
                <w:szCs w:val="21"/>
                <w:highlight w:val="none"/>
              </w:rPr>
              <w:t>，国家级赛事一二三等奖和优秀奖分别计4、3、</w:t>
            </w:r>
            <w:r>
              <w:rPr>
                <w:rFonts w:hint="eastAsia" w:ascii="仿宋_GB2312" w:hAnsi="仿宋_GB2312" w:eastAsia="仿宋_GB2312" w:cs="仿宋_GB2312"/>
                <w:color w:val="auto"/>
                <w:szCs w:val="21"/>
                <w:highlight w:val="none"/>
                <w:lang w:val="en-US" w:eastAsia="zh-CN"/>
              </w:rPr>
              <w:t>2.5</w:t>
            </w:r>
            <w:r>
              <w:rPr>
                <w:rFonts w:hint="eastAsia" w:ascii="仿宋_GB2312" w:hAnsi="仿宋_GB2312" w:eastAsia="仿宋_GB2312" w:cs="仿宋_GB2312"/>
                <w:color w:val="auto"/>
                <w:szCs w:val="21"/>
                <w:highlight w:val="none"/>
              </w:rPr>
              <w:t>、</w:t>
            </w:r>
            <w:r>
              <w:rPr>
                <w:rFonts w:hint="eastAsia" w:ascii="仿宋_GB2312" w:hAnsi="仿宋_GB2312" w:eastAsia="仿宋_GB2312" w:cs="仿宋_GB2312"/>
                <w:color w:val="auto"/>
                <w:szCs w:val="21"/>
                <w:highlight w:val="none"/>
                <w:lang w:val="en-US" w:eastAsia="zh-CN"/>
              </w:rPr>
              <w:t>2</w:t>
            </w:r>
            <w:r>
              <w:rPr>
                <w:rFonts w:hint="eastAsia" w:ascii="仿宋_GB2312" w:hAnsi="仿宋_GB2312" w:eastAsia="仿宋_GB2312" w:cs="仿宋_GB2312"/>
                <w:color w:val="auto"/>
                <w:szCs w:val="21"/>
                <w:highlight w:val="none"/>
              </w:rPr>
              <w:t>分</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省级赛事一二三等奖和优秀奖分别计2.5、2、1.5、1分；校级赛事一二三等奖和优秀奖</w:t>
            </w:r>
            <w:r>
              <w:rPr>
                <w:rFonts w:hint="eastAsia" w:ascii="仿宋_GB2312" w:hAnsi="仿宋_GB2312" w:eastAsia="仿宋_GB2312" w:cs="仿宋_GB2312"/>
                <w:color w:val="auto"/>
                <w:szCs w:val="21"/>
                <w:highlight w:val="none"/>
                <w:lang w:val="en-US" w:eastAsia="zh-CN"/>
              </w:rPr>
              <w:t>分</w:t>
            </w:r>
            <w:r>
              <w:rPr>
                <w:rFonts w:hint="eastAsia" w:ascii="仿宋_GB2312" w:hAnsi="仿宋_GB2312" w:eastAsia="仿宋_GB2312" w:cs="仿宋_GB2312"/>
                <w:color w:val="auto"/>
                <w:szCs w:val="21"/>
                <w:highlight w:val="none"/>
              </w:rPr>
              <w:t>别计1.5、1、0.8</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lang w:val="en-US" w:eastAsia="zh-CN"/>
              </w:rPr>
              <w:t>0.5</w:t>
            </w:r>
            <w:r>
              <w:rPr>
                <w:rFonts w:hint="eastAsia" w:ascii="仿宋_GB2312" w:hAnsi="仿宋_GB2312" w:eastAsia="仿宋_GB2312" w:cs="仿宋_GB2312"/>
                <w:color w:val="auto"/>
                <w:szCs w:val="21"/>
                <w:highlight w:val="none"/>
              </w:rPr>
              <w:t>分；院级</w:t>
            </w:r>
            <w:r>
              <w:rPr>
                <w:rFonts w:hint="eastAsia" w:ascii="仿宋_GB2312" w:hAnsi="仿宋_GB2312" w:eastAsia="仿宋_GB2312" w:cs="仿宋_GB2312"/>
                <w:color w:val="auto"/>
                <w:szCs w:val="21"/>
                <w:highlight w:val="none"/>
                <w:lang w:val="en-US" w:eastAsia="zh-CN"/>
              </w:rPr>
              <w:t>赛事</w:t>
            </w:r>
            <w:r>
              <w:rPr>
                <w:rFonts w:hint="eastAsia" w:ascii="仿宋_GB2312" w:hAnsi="仿宋_GB2312" w:eastAsia="仿宋_GB2312" w:cs="仿宋_GB2312"/>
                <w:color w:val="auto"/>
                <w:szCs w:val="21"/>
                <w:highlight w:val="none"/>
              </w:rPr>
              <w:t>一二三等奖和优秀奖分别计1、0.8、0.</w:t>
            </w:r>
            <w:r>
              <w:rPr>
                <w:rFonts w:hint="eastAsia" w:ascii="仿宋_GB2312" w:hAnsi="仿宋_GB2312" w:eastAsia="仿宋_GB2312" w:cs="仿宋_GB2312"/>
                <w:color w:val="auto"/>
                <w:szCs w:val="21"/>
                <w:highlight w:val="none"/>
                <w:lang w:val="en-US" w:eastAsia="zh-CN"/>
              </w:rPr>
              <w:t>5、0.3</w:t>
            </w:r>
            <w:r>
              <w:rPr>
                <w:rFonts w:hint="eastAsia" w:ascii="仿宋_GB2312" w:hAnsi="仿宋_GB2312" w:eastAsia="仿宋_GB2312" w:cs="仿宋_GB2312"/>
                <w:color w:val="auto"/>
                <w:szCs w:val="21"/>
                <w:highlight w:val="none"/>
              </w:rPr>
              <w:t>分</w:t>
            </w:r>
            <w:r>
              <w:rPr>
                <w:rFonts w:hint="eastAsia" w:ascii="仿宋_GB2312" w:hAnsi="仿宋_GB2312" w:eastAsia="仿宋_GB2312" w:cs="仿宋_GB2312"/>
                <w:color w:val="auto"/>
                <w:szCs w:val="21"/>
                <w:highlight w:val="none"/>
                <w:lang w:eastAsia="zh-CN"/>
              </w:rPr>
              <w:t>。</w:t>
            </w:r>
          </w:p>
          <w:p w14:paraId="4AD6DD13">
            <w:pPr>
              <w:keepNext w:val="0"/>
              <w:keepLines w:val="0"/>
              <w:pageBreakBefore w:val="0"/>
              <w:kinsoku/>
              <w:wordWrap/>
              <w:overflowPunct/>
              <w:topLinePunct w:val="0"/>
              <w:autoSpaceDE/>
              <w:autoSpaceDN/>
              <w:bidi w:val="0"/>
              <w:adjustRightInd/>
              <w:snapToGrid/>
              <w:spacing w:line="320" w:lineRule="exact"/>
              <w:ind w:firstLine="446" w:firstLineChars="200"/>
              <w:textAlignment w:val="auto"/>
              <w:rPr>
                <w:rFonts w:hint="eastAsia" w:ascii="仿宋_GB2312" w:hAnsi="仿宋_GB2312" w:eastAsia="仿宋_GB2312" w:cs="仿宋_GB2312"/>
                <w:color w:val="auto"/>
                <w:szCs w:val="21"/>
                <w:highlight w:val="none"/>
                <w:lang w:eastAsia="zh-CN"/>
              </w:rPr>
            </w:pPr>
            <w:r>
              <w:rPr>
                <w:rFonts w:hint="eastAsia" w:ascii="仿宋_GB2312" w:hAnsi="仿宋_GB2312" w:eastAsia="仿宋_GB2312" w:cs="仿宋_GB2312"/>
                <w:color w:val="auto"/>
                <w:szCs w:val="21"/>
                <w:highlight w:val="none"/>
                <w:lang w:val="en-US" w:eastAsia="zh-CN"/>
              </w:rPr>
              <w:t>观看学校统一组织大型艺术展演、展览活动，省级及以上一次计0.2分，校级计0.1分。</w:t>
            </w:r>
          </w:p>
        </w:tc>
        <w:tc>
          <w:tcPr>
            <w:tcW w:w="1265" w:type="dxa"/>
            <w:noWrap w:val="0"/>
            <w:vAlign w:val="top"/>
          </w:tcPr>
          <w:p w14:paraId="76F9F343">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hint="default"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区分贡献度的根据贡献度差异据实加分。</w:t>
            </w:r>
          </w:p>
        </w:tc>
      </w:tr>
      <w:tr w14:paraId="4BEBD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trPr>
        <w:tc>
          <w:tcPr>
            <w:tcW w:w="850" w:type="dxa"/>
            <w:vMerge w:val="restart"/>
            <w:noWrap w:val="0"/>
            <w:textDirection w:val="tbRlV"/>
            <w:vAlign w:val="center"/>
          </w:tcPr>
          <w:p w14:paraId="4C2DB544">
            <w:pPr>
              <w:keepNext w:val="0"/>
              <w:keepLines w:val="0"/>
              <w:pageBreakBefore w:val="0"/>
              <w:widowControl w:val="0"/>
              <w:kinsoku/>
              <w:wordWrap/>
              <w:overflowPunct/>
              <w:topLinePunct w:val="0"/>
              <w:autoSpaceDE/>
              <w:autoSpaceDN/>
              <w:bidi w:val="0"/>
              <w:adjustRightInd/>
              <w:snapToGrid/>
              <w:spacing w:line="260" w:lineRule="exact"/>
              <w:ind w:left="0" w:right="0"/>
              <w:jc w:val="center"/>
              <w:textAlignment w:val="auto"/>
              <w:rPr>
                <w:rFonts w:hint="default" w:ascii="仿宋_GB2312" w:hAnsi="仿宋_GB2312" w:eastAsia="仿宋_GB2312" w:cs="仿宋_GB2312"/>
                <w:b/>
                <w:bCs/>
                <w:color w:val="auto"/>
                <w:sz w:val="28"/>
                <w:szCs w:val="28"/>
                <w:lang w:val="en-US" w:eastAsia="zh-CN"/>
              </w:rPr>
            </w:pPr>
            <w:r>
              <w:rPr>
                <w:rFonts w:hint="eastAsia" w:ascii="仿宋_GB2312" w:hAnsi="仿宋_GB2312" w:eastAsia="仿宋_GB2312" w:cs="仿宋_GB2312"/>
                <w:b/>
                <w:bCs/>
                <w:color w:val="auto"/>
                <w:sz w:val="28"/>
                <w:szCs w:val="28"/>
                <w:lang w:val="en-US" w:eastAsia="zh-CN"/>
              </w:rPr>
              <w:t>志愿服务与劳动实践</w:t>
            </w:r>
          </w:p>
        </w:tc>
        <w:tc>
          <w:tcPr>
            <w:tcW w:w="2240" w:type="dxa"/>
            <w:noWrap w:val="0"/>
            <w:vAlign w:val="center"/>
          </w:tcPr>
          <w:p w14:paraId="44625CF5">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default"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lang w:val="en-US" w:eastAsia="zh-CN"/>
              </w:rPr>
              <w:t>19</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无偿献血等公益活动</w:t>
            </w:r>
          </w:p>
        </w:tc>
        <w:tc>
          <w:tcPr>
            <w:tcW w:w="5566" w:type="dxa"/>
            <w:noWrap w:val="0"/>
            <w:vAlign w:val="center"/>
          </w:tcPr>
          <w:p w14:paraId="5387A2BB">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lang w:val="en-US" w:eastAsia="zh-CN"/>
              </w:rPr>
              <w:t>参与无偿献血，一次计0.5分，可累加。参加政府、学校或公益组织开展的公益活动，一次计0.2分。</w:t>
            </w:r>
          </w:p>
        </w:tc>
        <w:tc>
          <w:tcPr>
            <w:tcW w:w="1265" w:type="dxa"/>
            <w:vMerge w:val="restart"/>
            <w:noWrap w:val="0"/>
            <w:vAlign w:val="center"/>
          </w:tcPr>
          <w:p w14:paraId="3C3851DF">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第20-22项学分要求参照学校劳动教育实施方案执行。</w:t>
            </w:r>
          </w:p>
        </w:tc>
      </w:tr>
      <w:tr w14:paraId="060C8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0" w:hRule="atLeast"/>
        </w:trPr>
        <w:tc>
          <w:tcPr>
            <w:tcW w:w="850" w:type="dxa"/>
            <w:vMerge w:val="continue"/>
            <w:noWrap w:val="0"/>
            <w:textDirection w:val="tbRlV"/>
            <w:vAlign w:val="center"/>
          </w:tcPr>
          <w:p w14:paraId="7EDAA31D">
            <w:pPr>
              <w:keepNext w:val="0"/>
              <w:keepLines w:val="0"/>
              <w:pageBreakBefore w:val="0"/>
              <w:widowControl w:val="0"/>
              <w:kinsoku/>
              <w:wordWrap/>
              <w:overflowPunct/>
              <w:topLinePunct w:val="0"/>
              <w:autoSpaceDE/>
              <w:autoSpaceDN/>
              <w:bidi w:val="0"/>
              <w:adjustRightInd/>
              <w:snapToGrid/>
              <w:spacing w:line="260" w:lineRule="exact"/>
              <w:ind w:left="0" w:right="0"/>
              <w:jc w:val="center"/>
              <w:textAlignment w:val="auto"/>
              <w:rPr>
                <w:rFonts w:hint="eastAsia" w:ascii="仿宋_GB2312" w:hAnsi="仿宋_GB2312" w:eastAsia="仿宋_GB2312" w:cs="仿宋_GB2312"/>
                <w:b/>
                <w:bCs/>
                <w:color w:val="auto"/>
                <w:sz w:val="28"/>
                <w:szCs w:val="28"/>
                <w:lang w:val="en-US" w:eastAsia="zh-CN"/>
              </w:rPr>
            </w:pPr>
          </w:p>
        </w:tc>
        <w:tc>
          <w:tcPr>
            <w:tcW w:w="2240" w:type="dxa"/>
            <w:noWrap w:val="0"/>
            <w:vAlign w:val="center"/>
          </w:tcPr>
          <w:p w14:paraId="243F1A79">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Cs w:val="21"/>
                <w:lang w:val="en-US" w:eastAsia="zh-CN"/>
              </w:rPr>
              <w:t>20.志愿活动与服务性劳动实践</w:t>
            </w:r>
          </w:p>
        </w:tc>
        <w:tc>
          <w:tcPr>
            <w:tcW w:w="5566" w:type="dxa"/>
            <w:noWrap w:val="0"/>
            <w:vAlign w:val="center"/>
          </w:tcPr>
          <w:p w14:paraId="1D395C5D">
            <w:pPr>
              <w:spacing w:line="320" w:lineRule="exact"/>
              <w:ind w:firstLine="446" w:firstLineChars="200"/>
              <w:jc w:val="left"/>
              <w:rPr>
                <w:rFonts w:hint="eastAsia" w:ascii="仿宋_GB2312" w:hAnsi="仿宋_GB2312" w:eastAsia="仿宋_GB2312" w:cs="仿宋_GB2312"/>
                <w:szCs w:val="21"/>
              </w:rPr>
            </w:pPr>
            <w:r>
              <w:rPr>
                <w:rFonts w:ascii="仿宋_GB2312" w:hAnsi="仿宋_GB2312" w:eastAsia="仿宋_GB2312" w:cs="仿宋_GB2312"/>
                <w:szCs w:val="21"/>
              </w:rPr>
              <w:t>参与</w:t>
            </w:r>
            <w:r>
              <w:rPr>
                <w:rFonts w:hint="eastAsia" w:ascii="仿宋_GB2312" w:hAnsi="仿宋_GB2312" w:eastAsia="仿宋_GB2312" w:cs="仿宋_GB2312"/>
                <w:szCs w:val="21"/>
              </w:rPr>
              <w:t>各级组织开展的</w:t>
            </w:r>
            <w:r>
              <w:rPr>
                <w:rFonts w:hint="eastAsia" w:ascii="仿宋_GB2312" w:hAnsi="仿宋_GB2312" w:eastAsia="仿宋_GB2312" w:cs="仿宋_GB2312"/>
                <w:szCs w:val="21"/>
                <w:lang w:val="en-US" w:eastAsia="zh-CN"/>
              </w:rPr>
              <w:t>校园文明实践、社会服务、社区治理等</w:t>
            </w:r>
            <w:r>
              <w:rPr>
                <w:rFonts w:ascii="仿宋_GB2312" w:hAnsi="仿宋_GB2312" w:eastAsia="仿宋_GB2312" w:cs="仿宋_GB2312"/>
                <w:szCs w:val="21"/>
              </w:rPr>
              <w:t>日常志愿服务活动</w:t>
            </w:r>
            <w:r>
              <w:rPr>
                <w:rFonts w:hint="eastAsia" w:ascii="仿宋_GB2312" w:hAnsi="仿宋_GB2312" w:eastAsia="仿宋_GB2312" w:cs="仿宋_GB2312"/>
                <w:szCs w:val="21"/>
              </w:rPr>
              <w:t>，</w:t>
            </w:r>
            <w:r>
              <w:rPr>
                <w:rFonts w:ascii="仿宋_GB2312" w:hAnsi="仿宋_GB2312" w:eastAsia="仿宋_GB2312" w:cs="仿宋_GB2312"/>
                <w:szCs w:val="21"/>
              </w:rPr>
              <w:t>每</w:t>
            </w:r>
            <w:r>
              <w:rPr>
                <w:rFonts w:hint="eastAsia" w:ascii="仿宋_GB2312" w:hAnsi="仿宋_GB2312" w:eastAsia="仿宋_GB2312" w:cs="仿宋_GB2312"/>
                <w:szCs w:val="21"/>
              </w:rPr>
              <w:t>两</w:t>
            </w:r>
            <w:r>
              <w:rPr>
                <w:rFonts w:ascii="仿宋_GB2312" w:hAnsi="仿宋_GB2312" w:eastAsia="仿宋_GB2312" w:cs="仿宋_GB2312"/>
                <w:szCs w:val="21"/>
              </w:rPr>
              <w:t>小时计0.1分</w:t>
            </w:r>
            <w:r>
              <w:rPr>
                <w:rFonts w:hint="eastAsia" w:ascii="仿宋_GB2312" w:hAnsi="仿宋_GB2312" w:eastAsia="仿宋_GB2312" w:cs="仿宋_GB2312"/>
                <w:szCs w:val="21"/>
              </w:rPr>
              <w:t>（一天按6小时计）。</w:t>
            </w:r>
          </w:p>
          <w:p w14:paraId="2762882F">
            <w:pPr>
              <w:keepNext w:val="0"/>
              <w:keepLines w:val="0"/>
              <w:pageBreakBefore w:val="0"/>
              <w:widowControl w:val="0"/>
              <w:kinsoku/>
              <w:wordWrap/>
              <w:overflowPunct/>
              <w:topLinePunct w:val="0"/>
              <w:autoSpaceDE/>
              <w:autoSpaceDN/>
              <w:bidi w:val="0"/>
              <w:adjustRightInd/>
              <w:snapToGrid/>
              <w:spacing w:line="320" w:lineRule="exact"/>
              <w:ind w:left="0" w:right="0" w:firstLine="446" w:firstLineChars="200"/>
              <w:jc w:val="left"/>
              <w:textAlignment w:val="auto"/>
              <w:rPr>
                <w:rFonts w:hint="default" w:ascii="仿宋_GB2312" w:hAnsi="仿宋_GB2312" w:eastAsia="仿宋_GB2312" w:cs="仿宋_GB2312"/>
                <w:color w:val="auto"/>
                <w:szCs w:val="21"/>
                <w:highlight w:val="none"/>
                <w:lang w:val="en-US" w:eastAsia="zh-CN"/>
              </w:rPr>
            </w:pPr>
            <w:r>
              <w:rPr>
                <w:rFonts w:hint="default" w:ascii="仿宋_GB2312" w:hAnsi="仿宋_GB2312" w:eastAsia="仿宋_GB2312" w:cs="仿宋_GB2312"/>
                <w:color w:val="auto"/>
                <w:szCs w:val="21"/>
              </w:rPr>
              <w:t>参加国家、省、校（市）级</w:t>
            </w:r>
            <w:r>
              <w:rPr>
                <w:rFonts w:hint="eastAsia" w:ascii="仿宋_GB2312" w:hAnsi="仿宋_GB2312" w:eastAsia="仿宋_GB2312" w:cs="仿宋_GB2312"/>
                <w:color w:val="auto"/>
                <w:szCs w:val="21"/>
                <w:lang w:val="en-US" w:eastAsia="zh-CN"/>
              </w:rPr>
              <w:t>重要任务、重大赛事等</w:t>
            </w:r>
            <w:r>
              <w:rPr>
                <w:rFonts w:hint="default" w:ascii="仿宋_GB2312" w:hAnsi="仿宋_GB2312" w:eastAsia="仿宋_GB2312" w:cs="仿宋_GB2312"/>
                <w:color w:val="auto"/>
                <w:szCs w:val="21"/>
              </w:rPr>
              <w:t>志愿服务活动，根据服务</w:t>
            </w:r>
            <w:r>
              <w:rPr>
                <w:rFonts w:hint="eastAsia" w:ascii="仿宋_GB2312" w:hAnsi="仿宋_GB2312" w:eastAsia="仿宋_GB2312" w:cs="仿宋_GB2312"/>
                <w:color w:val="auto"/>
                <w:szCs w:val="21"/>
                <w:lang w:val="en-US" w:eastAsia="zh-CN"/>
              </w:rPr>
              <w:t>时长</w:t>
            </w:r>
            <w:r>
              <w:rPr>
                <w:rFonts w:hint="default" w:ascii="仿宋_GB2312" w:hAnsi="仿宋_GB2312" w:eastAsia="仿宋_GB2312" w:cs="仿宋_GB2312"/>
                <w:color w:val="auto"/>
                <w:szCs w:val="21"/>
              </w:rPr>
              <w:t>和质量，每次分别计1、0.</w:t>
            </w:r>
            <w:r>
              <w:rPr>
                <w:rFonts w:hint="eastAsia" w:ascii="仿宋_GB2312" w:hAnsi="仿宋_GB2312" w:eastAsia="仿宋_GB2312" w:cs="仿宋_GB2312"/>
                <w:color w:val="auto"/>
                <w:szCs w:val="21"/>
                <w:lang w:eastAsia="zh-CN"/>
              </w:rPr>
              <w:t>8</w:t>
            </w:r>
            <w:r>
              <w:rPr>
                <w:rFonts w:hint="default" w:ascii="仿宋_GB2312" w:hAnsi="仿宋_GB2312" w:eastAsia="仿宋_GB2312" w:cs="仿宋_GB2312"/>
                <w:color w:val="auto"/>
                <w:szCs w:val="21"/>
              </w:rPr>
              <w:t>、0.</w:t>
            </w:r>
            <w:r>
              <w:rPr>
                <w:rFonts w:hint="eastAsia" w:ascii="仿宋_GB2312" w:hAnsi="仿宋_GB2312" w:eastAsia="仿宋_GB2312" w:cs="仿宋_GB2312"/>
                <w:color w:val="auto"/>
                <w:szCs w:val="21"/>
                <w:lang w:eastAsia="zh-CN"/>
              </w:rPr>
              <w:t>5</w:t>
            </w:r>
            <w:r>
              <w:rPr>
                <w:rFonts w:hint="eastAsia" w:ascii="仿宋_GB2312" w:hAnsi="仿宋_GB2312" w:eastAsia="仿宋_GB2312" w:cs="仿宋_GB2312"/>
                <w:color w:val="auto"/>
                <w:szCs w:val="21"/>
                <w:highlight w:val="none"/>
                <w:lang w:val="en-US" w:eastAsia="zh-CN"/>
              </w:rPr>
              <w:t>分</w:t>
            </w:r>
            <w:r>
              <w:rPr>
                <w:rFonts w:hint="eastAsia" w:ascii="仿宋_GB2312" w:hAnsi="仿宋_GB2312" w:eastAsia="仿宋_GB2312" w:cs="仿宋_GB2312"/>
                <w:color w:val="auto"/>
                <w:szCs w:val="21"/>
                <w:highlight w:val="none"/>
                <w:lang w:eastAsia="zh-CN"/>
              </w:rPr>
              <w:t>，</w:t>
            </w:r>
            <w:r>
              <w:rPr>
                <w:rFonts w:hint="default" w:ascii="仿宋_GB2312" w:hAnsi="仿宋_GB2312" w:eastAsia="仿宋_GB2312" w:cs="仿宋_GB2312"/>
                <w:color w:val="auto"/>
                <w:szCs w:val="21"/>
                <w:highlight w:val="none"/>
              </w:rPr>
              <w:t>超过一天</w:t>
            </w:r>
            <w:r>
              <w:rPr>
                <w:rFonts w:hint="eastAsia" w:ascii="仿宋_GB2312" w:hAnsi="仿宋_GB2312" w:eastAsia="仿宋_GB2312" w:cs="仿宋_GB2312"/>
                <w:color w:val="auto"/>
                <w:szCs w:val="21"/>
                <w:highlight w:val="none"/>
                <w:lang w:eastAsia="zh-CN"/>
              </w:rPr>
              <w:t>的，</w:t>
            </w:r>
            <w:r>
              <w:rPr>
                <w:rFonts w:hint="eastAsia" w:ascii="仿宋_GB2312" w:hAnsi="仿宋_GB2312" w:eastAsia="仿宋_GB2312" w:cs="仿宋_GB2312"/>
                <w:color w:val="auto"/>
                <w:szCs w:val="21"/>
                <w:highlight w:val="none"/>
                <w:lang w:val="en-US" w:eastAsia="zh-CN"/>
              </w:rPr>
              <w:t>参照日常志愿服务活动累计</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lang w:val="en-US" w:eastAsia="zh-CN"/>
              </w:rPr>
              <w:t>获评优秀志愿者的，分别另计0.3、0.2、0.1分。</w:t>
            </w:r>
          </w:p>
          <w:p w14:paraId="42D95703">
            <w:pPr>
              <w:keepNext w:val="0"/>
              <w:keepLines w:val="0"/>
              <w:pageBreakBefore w:val="0"/>
              <w:kinsoku/>
              <w:wordWrap/>
              <w:overflowPunct/>
              <w:topLinePunct w:val="0"/>
              <w:autoSpaceDE/>
              <w:autoSpaceDN/>
              <w:bidi w:val="0"/>
              <w:adjustRightInd/>
              <w:snapToGrid/>
              <w:spacing w:line="320" w:lineRule="exact"/>
              <w:ind w:left="0" w:right="0" w:firstLine="446" w:firstLineChars="200"/>
              <w:jc w:val="left"/>
              <w:textAlignment w:val="auto"/>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highlight w:val="none"/>
              </w:rPr>
              <w:t>参加</w:t>
            </w:r>
            <w:r>
              <w:rPr>
                <w:rFonts w:hint="eastAsia" w:ascii="仿宋_GB2312" w:hAnsi="仿宋_GB2312" w:eastAsia="仿宋_GB2312" w:cs="仿宋_GB2312"/>
                <w:color w:val="auto"/>
                <w:szCs w:val="21"/>
                <w:highlight w:val="none"/>
                <w:lang w:val="en-US" w:eastAsia="zh-CN"/>
              </w:rPr>
              <w:t>国家、省、校、院</w:t>
            </w:r>
            <w:r>
              <w:rPr>
                <w:rFonts w:hint="eastAsia" w:ascii="仿宋_GB2312" w:hAnsi="仿宋_GB2312" w:eastAsia="仿宋_GB2312" w:cs="仿宋_GB2312"/>
                <w:color w:val="auto"/>
                <w:szCs w:val="21"/>
                <w:highlight w:val="none"/>
              </w:rPr>
              <w:t>组织的</w:t>
            </w:r>
            <w:r>
              <w:rPr>
                <w:rFonts w:hint="eastAsia" w:ascii="仿宋_GB2312" w:hAnsi="仿宋_GB2312" w:eastAsia="仿宋_GB2312" w:cs="仿宋_GB2312"/>
                <w:color w:val="auto"/>
                <w:szCs w:val="21"/>
                <w:highlight w:val="none"/>
                <w:lang w:val="en-US" w:eastAsia="zh-CN"/>
              </w:rPr>
              <w:t>志</w:t>
            </w:r>
            <w:r>
              <w:rPr>
                <w:rFonts w:hint="eastAsia" w:ascii="仿宋_GB2312" w:hAnsi="仿宋_GB2312" w:eastAsia="仿宋_GB2312" w:cs="仿宋_GB2312"/>
                <w:color w:val="auto"/>
                <w:szCs w:val="21"/>
                <w:lang w:val="en-US" w:eastAsia="zh-CN"/>
              </w:rPr>
              <w:t>愿服务或公益</w:t>
            </w:r>
            <w:r>
              <w:rPr>
                <w:rFonts w:hint="default" w:ascii="仿宋_GB2312" w:hAnsi="仿宋_GB2312" w:eastAsia="仿宋_GB2312" w:cs="仿宋_GB2312"/>
                <w:color w:val="auto"/>
                <w:szCs w:val="21"/>
                <w:lang w:val="en-US" w:eastAsia="zh-CN"/>
              </w:rPr>
              <w:t>类</w:t>
            </w:r>
            <w:r>
              <w:rPr>
                <w:rFonts w:hint="eastAsia" w:ascii="仿宋_GB2312" w:hAnsi="仿宋_GB2312" w:eastAsia="仿宋_GB2312" w:cs="仿宋_GB2312"/>
                <w:color w:val="auto"/>
                <w:szCs w:val="21"/>
                <w:lang w:val="en-US" w:eastAsia="zh-CN"/>
              </w:rPr>
              <w:t>比</w:t>
            </w:r>
            <w:r>
              <w:rPr>
                <w:rFonts w:hint="default" w:ascii="仿宋_GB2312" w:hAnsi="仿宋_GB2312" w:eastAsia="仿宋_GB2312" w:cs="仿宋_GB2312"/>
                <w:color w:val="auto"/>
                <w:szCs w:val="21"/>
              </w:rPr>
              <w:t>赛</w:t>
            </w:r>
            <w:r>
              <w:rPr>
                <w:rFonts w:hint="eastAsia" w:ascii="仿宋_GB2312" w:hAnsi="仿宋_GB2312" w:eastAsia="仿宋_GB2312" w:cs="仿宋_GB2312"/>
                <w:color w:val="auto"/>
                <w:szCs w:val="21"/>
              </w:rPr>
              <w:t>未获奖的，分别计</w:t>
            </w:r>
            <w:r>
              <w:rPr>
                <w:rFonts w:hint="eastAsia" w:ascii="仿宋_GB2312" w:hAnsi="仿宋_GB2312" w:eastAsia="仿宋_GB2312" w:cs="仿宋_GB2312"/>
                <w:color w:val="auto"/>
                <w:szCs w:val="21"/>
                <w:lang w:val="en-US" w:eastAsia="zh-CN"/>
              </w:rPr>
              <w:t>1、0.5、0.3、0.2分。</w:t>
            </w:r>
          </w:p>
          <w:p w14:paraId="54DA2DFD">
            <w:pPr>
              <w:keepNext w:val="0"/>
              <w:keepLines w:val="0"/>
              <w:pageBreakBefore w:val="0"/>
              <w:kinsoku/>
              <w:wordWrap/>
              <w:overflowPunct/>
              <w:topLinePunct w:val="0"/>
              <w:autoSpaceDE/>
              <w:autoSpaceDN/>
              <w:bidi w:val="0"/>
              <w:adjustRightInd/>
              <w:snapToGrid/>
              <w:spacing w:line="320" w:lineRule="exact"/>
              <w:ind w:firstLine="446" w:firstLineChars="200"/>
              <w:textAlignment w:val="auto"/>
              <w:rPr>
                <w:rFonts w:hint="eastAsia"/>
                <w:lang w:val="en-US" w:eastAsia="zh-CN"/>
              </w:rPr>
            </w:pPr>
            <w:r>
              <w:rPr>
                <w:rFonts w:hint="eastAsia" w:ascii="仿宋_GB2312" w:hAnsi="仿宋_GB2312" w:eastAsia="仿宋_GB2312" w:cs="仿宋_GB2312"/>
                <w:color w:val="auto"/>
                <w:szCs w:val="21"/>
                <w:lang w:val="en-US" w:eastAsia="zh-CN"/>
              </w:rPr>
              <w:t>参加志愿服务或公益类比赛</w:t>
            </w:r>
            <w:r>
              <w:rPr>
                <w:rFonts w:hint="eastAsia" w:ascii="仿宋_GB2312" w:hAnsi="仿宋_GB2312" w:eastAsia="仿宋_GB2312" w:cs="仿宋_GB2312"/>
                <w:color w:val="auto"/>
                <w:szCs w:val="21"/>
              </w:rPr>
              <w:t>，获得国家级赛事一二三等奖和优秀奖，分别计4、3、</w:t>
            </w:r>
            <w:r>
              <w:rPr>
                <w:rFonts w:hint="eastAsia" w:ascii="仿宋_GB2312" w:hAnsi="仿宋_GB2312" w:eastAsia="仿宋_GB2312" w:cs="仿宋_GB2312"/>
                <w:color w:val="auto"/>
                <w:szCs w:val="21"/>
                <w:lang w:val="en-US" w:eastAsia="zh-CN"/>
              </w:rPr>
              <w:t>2.5</w:t>
            </w:r>
            <w:r>
              <w:rPr>
                <w:rFonts w:hint="eastAsia" w:ascii="仿宋_GB2312" w:hAnsi="仿宋_GB2312" w:eastAsia="仿宋_GB2312" w:cs="仿宋_GB2312"/>
                <w:color w:val="auto"/>
                <w:szCs w:val="21"/>
              </w:rPr>
              <w:t>、</w:t>
            </w:r>
            <w:r>
              <w:rPr>
                <w:rFonts w:hint="eastAsia" w:ascii="仿宋_GB2312" w:hAnsi="仿宋_GB2312" w:eastAsia="仿宋_GB2312" w:cs="仿宋_GB2312"/>
                <w:color w:val="auto"/>
                <w:szCs w:val="21"/>
                <w:lang w:val="en-US" w:eastAsia="zh-CN"/>
              </w:rPr>
              <w:t>2</w:t>
            </w:r>
            <w:r>
              <w:rPr>
                <w:rFonts w:hint="eastAsia" w:ascii="仿宋_GB2312" w:hAnsi="仿宋_GB2312" w:eastAsia="仿宋_GB2312" w:cs="仿宋_GB2312"/>
                <w:color w:val="auto"/>
                <w:szCs w:val="21"/>
              </w:rPr>
              <w:t>分</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rPr>
              <w:t>省级一二三等奖和优秀奖，分别计2.5、2、1.5、1分；校级一二三等奖和优秀奖</w:t>
            </w:r>
            <w:r>
              <w:rPr>
                <w:rFonts w:hint="eastAsia" w:ascii="仿宋_GB2312" w:hAnsi="仿宋_GB2312" w:eastAsia="仿宋_GB2312" w:cs="仿宋_GB2312"/>
                <w:color w:val="auto"/>
                <w:szCs w:val="21"/>
                <w:lang w:val="en-US" w:eastAsia="zh-CN"/>
              </w:rPr>
              <w:t>分</w:t>
            </w:r>
            <w:r>
              <w:rPr>
                <w:rFonts w:hint="eastAsia" w:ascii="仿宋_GB2312" w:hAnsi="仿宋_GB2312" w:eastAsia="仿宋_GB2312" w:cs="仿宋_GB2312"/>
                <w:color w:val="auto"/>
                <w:szCs w:val="21"/>
              </w:rPr>
              <w:t>别计1.5、1、0.8</w:t>
            </w: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lang w:val="en-US" w:eastAsia="zh-CN"/>
              </w:rPr>
              <w:t>0.5</w:t>
            </w:r>
            <w:r>
              <w:rPr>
                <w:rFonts w:hint="eastAsia" w:ascii="仿宋_GB2312" w:hAnsi="仿宋_GB2312" w:eastAsia="仿宋_GB2312" w:cs="仿宋_GB2312"/>
                <w:color w:val="auto"/>
                <w:szCs w:val="21"/>
              </w:rPr>
              <w:t>分；院级一二三等奖和优秀奖分别计1、0.8、0.</w:t>
            </w:r>
            <w:r>
              <w:rPr>
                <w:rFonts w:hint="eastAsia" w:ascii="仿宋_GB2312" w:hAnsi="仿宋_GB2312" w:eastAsia="仿宋_GB2312" w:cs="仿宋_GB2312"/>
                <w:color w:val="auto"/>
                <w:szCs w:val="21"/>
                <w:lang w:val="en-US" w:eastAsia="zh-CN"/>
              </w:rPr>
              <w:t>5、0.3</w:t>
            </w:r>
            <w:r>
              <w:rPr>
                <w:rFonts w:hint="eastAsia" w:ascii="仿宋_GB2312" w:hAnsi="仿宋_GB2312" w:eastAsia="仿宋_GB2312" w:cs="仿宋_GB2312"/>
                <w:color w:val="auto"/>
                <w:szCs w:val="21"/>
              </w:rPr>
              <w:t>分</w:t>
            </w:r>
            <w:r>
              <w:rPr>
                <w:rFonts w:hint="eastAsia" w:ascii="仿宋_GB2312" w:hAnsi="仿宋_GB2312" w:eastAsia="仿宋_GB2312" w:cs="仿宋_GB2312"/>
                <w:color w:val="auto"/>
                <w:szCs w:val="21"/>
                <w:lang w:eastAsia="zh-CN"/>
              </w:rPr>
              <w:t>。</w:t>
            </w:r>
          </w:p>
        </w:tc>
        <w:tc>
          <w:tcPr>
            <w:tcW w:w="1265" w:type="dxa"/>
            <w:vMerge w:val="continue"/>
            <w:noWrap w:val="0"/>
            <w:vAlign w:val="center"/>
          </w:tcPr>
          <w:p w14:paraId="2B303DFB">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hint="eastAsia" w:ascii="仿宋_GB2312" w:hAnsi="仿宋_GB2312" w:eastAsia="仿宋_GB2312" w:cs="仿宋_GB2312"/>
                <w:color w:val="auto"/>
                <w:szCs w:val="21"/>
              </w:rPr>
            </w:pPr>
          </w:p>
        </w:tc>
      </w:tr>
      <w:tr w14:paraId="5116F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0" w:hRule="atLeast"/>
        </w:trPr>
        <w:tc>
          <w:tcPr>
            <w:tcW w:w="850" w:type="dxa"/>
            <w:vMerge w:val="continue"/>
            <w:noWrap w:val="0"/>
            <w:textDirection w:val="tbRlV"/>
            <w:vAlign w:val="center"/>
          </w:tcPr>
          <w:p w14:paraId="2E5C5667">
            <w:pPr>
              <w:keepNext w:val="0"/>
              <w:keepLines w:val="0"/>
              <w:pageBreakBefore w:val="0"/>
              <w:widowControl w:val="0"/>
              <w:kinsoku/>
              <w:wordWrap/>
              <w:overflowPunct/>
              <w:topLinePunct w:val="0"/>
              <w:autoSpaceDE/>
              <w:autoSpaceDN/>
              <w:bidi w:val="0"/>
              <w:adjustRightInd/>
              <w:snapToGrid/>
              <w:spacing w:line="260" w:lineRule="exact"/>
              <w:ind w:left="0" w:right="0"/>
              <w:jc w:val="center"/>
              <w:textAlignment w:val="auto"/>
              <w:rPr>
                <w:rFonts w:hint="eastAsia" w:ascii="仿宋_GB2312" w:hAnsi="仿宋_GB2312" w:eastAsia="仿宋_GB2312" w:cs="仿宋_GB2312"/>
                <w:b/>
                <w:bCs/>
                <w:color w:val="auto"/>
                <w:sz w:val="28"/>
                <w:szCs w:val="28"/>
                <w:lang w:val="en-US" w:eastAsia="zh-CN"/>
              </w:rPr>
            </w:pPr>
          </w:p>
        </w:tc>
        <w:tc>
          <w:tcPr>
            <w:tcW w:w="2240" w:type="dxa"/>
            <w:noWrap w:val="0"/>
            <w:vAlign w:val="center"/>
          </w:tcPr>
          <w:p w14:paraId="50BE2C69">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21.日常生活劳动实践</w:t>
            </w:r>
          </w:p>
        </w:tc>
        <w:tc>
          <w:tcPr>
            <w:tcW w:w="5566" w:type="dxa"/>
            <w:noWrap w:val="0"/>
            <w:vAlign w:val="center"/>
          </w:tcPr>
          <w:p w14:paraId="76F68206">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446" w:firstLineChars="200"/>
              <w:jc w:val="left"/>
              <w:textAlignment w:val="auto"/>
              <w:rPr>
                <w:rFonts w:hint="default" w:ascii="仿宋_GB2312" w:hAnsi="仿宋_GB2312" w:eastAsia="仿宋_GB2312" w:cs="仿宋_GB2312"/>
                <w:color w:val="auto"/>
                <w:szCs w:val="21"/>
                <w:highlight w:val="none"/>
                <w:lang w:val="en-US" w:eastAsia="zh-CN"/>
              </w:rPr>
            </w:pPr>
            <w:r>
              <w:rPr>
                <w:rFonts w:hint="default" w:ascii="仿宋_GB2312" w:hAnsi="仿宋_GB2312" w:eastAsia="仿宋_GB2312" w:cs="仿宋_GB2312"/>
                <w:color w:val="auto"/>
                <w:szCs w:val="21"/>
                <w:highlight w:val="none"/>
              </w:rPr>
              <w:t>学生</w:t>
            </w:r>
            <w:r>
              <w:rPr>
                <w:rFonts w:hint="default" w:ascii="仿宋_GB2312" w:hAnsi="仿宋_GB2312" w:eastAsia="仿宋_GB2312" w:cs="仿宋_GB2312"/>
                <w:color w:val="auto"/>
                <w:szCs w:val="21"/>
                <w:highlight w:val="none"/>
                <w:lang w:val="en-US" w:eastAsia="zh-CN"/>
              </w:rPr>
              <w:t>参加</w:t>
            </w:r>
            <w:r>
              <w:rPr>
                <w:rFonts w:hint="default" w:ascii="仿宋_GB2312" w:hAnsi="仿宋_GB2312" w:eastAsia="仿宋_GB2312" w:cs="仿宋_GB2312"/>
                <w:color w:val="auto"/>
                <w:szCs w:val="21"/>
                <w:highlight w:val="none"/>
              </w:rPr>
              <w:t>二级学院劳动教育工作委员会</w:t>
            </w:r>
            <w:r>
              <w:rPr>
                <w:rFonts w:hint="default" w:ascii="仿宋_GB2312" w:hAnsi="仿宋_GB2312" w:eastAsia="仿宋_GB2312" w:cs="仿宋_GB2312"/>
                <w:color w:val="auto"/>
                <w:szCs w:val="21"/>
                <w:highlight w:val="none"/>
                <w:lang w:val="en-US" w:eastAsia="zh-CN"/>
              </w:rPr>
              <w:t>和有关部门</w:t>
            </w:r>
            <w:r>
              <w:rPr>
                <w:rFonts w:hint="default" w:ascii="仿宋_GB2312" w:hAnsi="仿宋_GB2312" w:eastAsia="仿宋_GB2312" w:cs="仿宋_GB2312"/>
                <w:color w:val="auto"/>
                <w:szCs w:val="21"/>
                <w:highlight w:val="none"/>
              </w:rPr>
              <w:t>开展</w:t>
            </w:r>
            <w:r>
              <w:rPr>
                <w:rFonts w:hint="default" w:ascii="仿宋_GB2312" w:hAnsi="仿宋_GB2312" w:eastAsia="仿宋_GB2312" w:cs="仿宋_GB2312"/>
                <w:color w:val="auto"/>
                <w:szCs w:val="21"/>
                <w:highlight w:val="none"/>
                <w:lang w:val="en-US" w:eastAsia="zh-CN"/>
              </w:rPr>
              <w:t>的</w:t>
            </w:r>
            <w:r>
              <w:rPr>
                <w:rFonts w:hint="eastAsia" w:ascii="仿宋_GB2312" w:hAnsi="仿宋_GB2312" w:eastAsia="仿宋_GB2312" w:cs="仿宋_GB2312"/>
                <w:szCs w:val="21"/>
              </w:rPr>
              <w:t>生存、生活</w:t>
            </w:r>
            <w:r>
              <w:rPr>
                <w:rFonts w:hint="eastAsia" w:ascii="仿宋_GB2312" w:hAnsi="仿宋_GB2312" w:eastAsia="仿宋_GB2312" w:cs="仿宋_GB2312"/>
                <w:szCs w:val="21"/>
                <w:lang w:val="en-US" w:eastAsia="zh-CN"/>
              </w:rPr>
              <w:t>技能</w:t>
            </w:r>
            <w:r>
              <w:rPr>
                <w:rFonts w:hint="default" w:ascii="仿宋_GB2312" w:hAnsi="仿宋_GB2312" w:eastAsia="仿宋_GB2312" w:cs="仿宋_GB2312"/>
                <w:color w:val="auto"/>
                <w:szCs w:val="21"/>
                <w:highlight w:val="none"/>
              </w:rPr>
              <w:t>培训和绿化养护、校园卫生、</w:t>
            </w:r>
            <w:r>
              <w:rPr>
                <w:rFonts w:hint="default" w:ascii="仿宋_GB2312" w:hAnsi="仿宋_GB2312" w:eastAsia="仿宋_GB2312" w:cs="仿宋_GB2312"/>
                <w:color w:val="auto"/>
                <w:szCs w:val="21"/>
                <w:highlight w:val="none"/>
                <w:lang w:val="en-US" w:eastAsia="zh-CN"/>
              </w:rPr>
              <w:t>寝室卫生、</w:t>
            </w:r>
            <w:r>
              <w:rPr>
                <w:rFonts w:hint="default" w:ascii="仿宋_GB2312" w:hAnsi="仿宋_GB2312" w:eastAsia="仿宋_GB2312" w:cs="仿宋_GB2312"/>
                <w:color w:val="auto"/>
                <w:szCs w:val="21"/>
                <w:highlight w:val="none"/>
              </w:rPr>
              <w:t>教室清洁、实验室维护、劳动技能竞赛、劳动成果展示等校内劳动锻炼，</w:t>
            </w:r>
            <w:r>
              <w:rPr>
                <w:rFonts w:hint="default" w:ascii="仿宋_GB2312" w:hAnsi="仿宋_GB2312" w:eastAsia="仿宋_GB2312" w:cs="仿宋_GB2312"/>
                <w:color w:val="auto"/>
                <w:szCs w:val="21"/>
                <w:highlight w:val="none"/>
                <w:lang w:val="en-US" w:eastAsia="zh-CN"/>
              </w:rPr>
              <w:t>或</w:t>
            </w:r>
            <w:r>
              <w:rPr>
                <w:rFonts w:hint="default" w:ascii="仿宋_GB2312" w:hAnsi="仿宋_GB2312" w:eastAsia="仿宋_GB2312" w:cs="仿宋_GB2312"/>
                <w:color w:val="auto"/>
                <w:szCs w:val="21"/>
              </w:rPr>
              <w:t>服务学校、学院大型活动</w:t>
            </w:r>
            <w:r>
              <w:rPr>
                <w:rFonts w:hint="eastAsia" w:ascii="仿宋_GB2312" w:hAnsi="仿宋_GB2312" w:eastAsia="仿宋_GB2312" w:cs="仿宋_GB2312"/>
                <w:color w:val="auto"/>
                <w:szCs w:val="21"/>
                <w:lang w:eastAsia="zh-CN"/>
              </w:rPr>
              <w:t>（</w:t>
            </w:r>
            <w:r>
              <w:rPr>
                <w:rFonts w:hint="default" w:ascii="仿宋_GB2312" w:hAnsi="仿宋_GB2312" w:eastAsia="仿宋_GB2312" w:cs="仿宋_GB2312"/>
                <w:color w:val="auto"/>
                <w:szCs w:val="21"/>
              </w:rPr>
              <w:t>迎接新生活动、运动会、校园招聘会、校内学术会议</w:t>
            </w:r>
            <w:r>
              <w:rPr>
                <w:rFonts w:hint="eastAsia" w:ascii="仿宋_GB2312" w:hAnsi="仿宋_GB2312" w:eastAsia="仿宋_GB2312" w:cs="仿宋_GB2312"/>
                <w:color w:val="auto"/>
                <w:szCs w:val="21"/>
                <w:lang w:eastAsia="zh-CN"/>
              </w:rPr>
              <w:t>）</w:t>
            </w:r>
            <w:r>
              <w:rPr>
                <w:rFonts w:hint="default" w:ascii="仿宋_GB2312" w:hAnsi="仿宋_GB2312" w:eastAsia="仿宋_GB2312" w:cs="仿宋_GB2312"/>
                <w:color w:val="auto"/>
                <w:szCs w:val="21"/>
                <w:lang w:eastAsia="zh-CN"/>
              </w:rPr>
              <w:t>，</w:t>
            </w:r>
            <w:r>
              <w:rPr>
                <w:rFonts w:hint="default" w:ascii="仿宋_GB2312" w:hAnsi="仿宋_GB2312" w:eastAsia="仿宋_GB2312" w:cs="仿宋_GB2312"/>
                <w:color w:val="auto"/>
                <w:szCs w:val="21"/>
                <w:highlight w:val="none"/>
                <w:lang w:val="en-US" w:eastAsia="zh-CN"/>
              </w:rPr>
              <w:t>每2小时</w:t>
            </w:r>
            <w:r>
              <w:rPr>
                <w:rFonts w:hint="default" w:ascii="仿宋_GB2312" w:hAnsi="仿宋_GB2312" w:eastAsia="仿宋_GB2312" w:cs="仿宋_GB2312"/>
                <w:color w:val="auto"/>
                <w:szCs w:val="21"/>
              </w:rPr>
              <w:t>计0.1分</w:t>
            </w:r>
            <w:r>
              <w:rPr>
                <w:rFonts w:hint="default" w:ascii="仿宋_GB2312" w:hAnsi="仿宋_GB2312" w:eastAsia="仿宋_GB2312" w:cs="仿宋_GB2312"/>
                <w:color w:val="auto"/>
                <w:szCs w:val="21"/>
                <w:lang w:val="en-US" w:eastAsia="zh-CN"/>
              </w:rPr>
              <w:t>。</w:t>
            </w:r>
          </w:p>
        </w:tc>
        <w:tc>
          <w:tcPr>
            <w:tcW w:w="1265" w:type="dxa"/>
            <w:vMerge w:val="continue"/>
            <w:noWrap w:val="0"/>
            <w:vAlign w:val="center"/>
          </w:tcPr>
          <w:p w14:paraId="08A56563">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hint="eastAsia" w:ascii="仿宋_GB2312" w:hAnsi="仿宋_GB2312" w:eastAsia="仿宋_GB2312" w:cs="仿宋_GB2312"/>
                <w:color w:val="auto"/>
                <w:szCs w:val="21"/>
              </w:rPr>
            </w:pPr>
          </w:p>
        </w:tc>
      </w:tr>
      <w:tr w14:paraId="6B2FF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4" w:hRule="atLeast"/>
        </w:trPr>
        <w:tc>
          <w:tcPr>
            <w:tcW w:w="850" w:type="dxa"/>
            <w:vMerge w:val="continue"/>
            <w:noWrap w:val="0"/>
            <w:textDirection w:val="tbRlV"/>
            <w:vAlign w:val="center"/>
          </w:tcPr>
          <w:p w14:paraId="664DCE6F">
            <w:pPr>
              <w:keepNext w:val="0"/>
              <w:keepLines w:val="0"/>
              <w:pageBreakBefore w:val="0"/>
              <w:widowControl w:val="0"/>
              <w:kinsoku/>
              <w:wordWrap/>
              <w:overflowPunct/>
              <w:topLinePunct w:val="0"/>
              <w:autoSpaceDE/>
              <w:autoSpaceDN/>
              <w:bidi w:val="0"/>
              <w:adjustRightInd/>
              <w:snapToGrid/>
              <w:spacing w:line="260" w:lineRule="exact"/>
              <w:ind w:left="0" w:right="0"/>
              <w:jc w:val="center"/>
              <w:textAlignment w:val="auto"/>
              <w:rPr>
                <w:rFonts w:hint="eastAsia" w:ascii="仿宋_GB2312" w:hAnsi="仿宋_GB2312" w:eastAsia="仿宋_GB2312" w:cs="仿宋_GB2312"/>
                <w:b/>
                <w:bCs/>
                <w:color w:val="auto"/>
                <w:sz w:val="28"/>
                <w:szCs w:val="28"/>
                <w:lang w:val="en-US" w:eastAsia="zh-CN"/>
              </w:rPr>
            </w:pPr>
          </w:p>
        </w:tc>
        <w:tc>
          <w:tcPr>
            <w:tcW w:w="2240" w:type="dxa"/>
            <w:noWrap w:val="0"/>
            <w:vAlign w:val="center"/>
          </w:tcPr>
          <w:p w14:paraId="6360AF4C">
            <w:pPr>
              <w:keepNext w:val="0"/>
              <w:keepLines w:val="0"/>
              <w:pageBreakBefore w:val="0"/>
              <w:widowControl w:val="0"/>
              <w:kinsoku/>
              <w:wordWrap/>
              <w:overflowPunct/>
              <w:topLinePunct w:val="0"/>
              <w:autoSpaceDE/>
              <w:autoSpaceDN/>
              <w:bidi w:val="0"/>
              <w:adjustRightInd/>
              <w:snapToGrid/>
              <w:spacing w:line="320" w:lineRule="exact"/>
              <w:ind w:left="0" w:right="0" w:firstLine="0" w:firstLineChars="0"/>
              <w:jc w:val="left"/>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22.专业性劳动实践</w:t>
            </w:r>
          </w:p>
        </w:tc>
        <w:tc>
          <w:tcPr>
            <w:tcW w:w="5566" w:type="dxa"/>
            <w:noWrap w:val="0"/>
            <w:vAlign w:val="center"/>
          </w:tcPr>
          <w:p w14:paraId="427D0C82">
            <w:pPr>
              <w:keepNext w:val="0"/>
              <w:keepLines w:val="0"/>
              <w:pageBreakBefore w:val="0"/>
              <w:widowControl w:val="0"/>
              <w:kinsoku/>
              <w:wordWrap/>
              <w:overflowPunct/>
              <w:topLinePunct w:val="0"/>
              <w:autoSpaceDE/>
              <w:autoSpaceDN/>
              <w:bidi w:val="0"/>
              <w:adjustRightInd/>
              <w:snapToGrid/>
              <w:spacing w:line="320" w:lineRule="exact"/>
              <w:ind w:left="0" w:leftChars="0" w:right="0" w:rightChars="0" w:firstLine="446" w:firstLineChars="200"/>
              <w:jc w:val="left"/>
              <w:textAlignment w:val="auto"/>
              <w:rPr>
                <w:rFonts w:hint="eastAsia" w:ascii="仿宋_GB2312" w:hAnsi="仿宋_GB2312" w:eastAsia="仿宋_GB2312" w:cs="仿宋_GB2312"/>
                <w:color w:val="auto"/>
                <w:szCs w:val="21"/>
                <w:highlight w:val="none"/>
                <w:lang w:val="en-US" w:eastAsia="zh-CN"/>
              </w:rPr>
            </w:pPr>
            <w:r>
              <w:rPr>
                <w:rFonts w:hint="default" w:ascii="仿宋_GB2312" w:hAnsi="仿宋_GB2312" w:eastAsia="仿宋_GB2312" w:cs="仿宋_GB2312"/>
                <w:color w:val="auto"/>
                <w:szCs w:val="21"/>
              </w:rPr>
              <w:t>学生</w:t>
            </w:r>
            <w:r>
              <w:rPr>
                <w:rFonts w:hint="default" w:ascii="仿宋_GB2312" w:hAnsi="仿宋_GB2312" w:eastAsia="仿宋_GB2312" w:cs="仿宋_GB2312"/>
                <w:color w:val="auto"/>
                <w:szCs w:val="21"/>
                <w:lang w:val="en-US" w:eastAsia="zh-CN"/>
              </w:rPr>
              <w:t>参加</w:t>
            </w:r>
            <w:r>
              <w:rPr>
                <w:rFonts w:hint="default" w:ascii="仿宋_GB2312" w:hAnsi="仿宋_GB2312" w:eastAsia="仿宋_GB2312" w:cs="仿宋_GB2312"/>
                <w:color w:val="auto"/>
                <w:szCs w:val="21"/>
              </w:rPr>
              <w:t>二级学院劳动教育工作委员会依据专业能力素质要求、职业发展需求和教学安排，组织</w:t>
            </w:r>
            <w:r>
              <w:rPr>
                <w:rFonts w:hint="eastAsia" w:ascii="仿宋_GB2312" w:hAnsi="仿宋_GB2312" w:eastAsia="仿宋_GB2312" w:cs="仿宋_GB2312"/>
                <w:color w:val="auto"/>
                <w:szCs w:val="21"/>
                <w:lang w:val="en-US" w:eastAsia="zh-CN"/>
              </w:rPr>
              <w:t>开展的</w:t>
            </w:r>
            <w:r>
              <w:rPr>
                <w:rFonts w:hint="default" w:ascii="仿宋_GB2312" w:hAnsi="仿宋_GB2312" w:eastAsia="仿宋_GB2312" w:cs="仿宋_GB2312"/>
                <w:color w:val="auto"/>
                <w:szCs w:val="21"/>
                <w:highlight w:val="none"/>
                <w:lang w:val="en-US" w:eastAsia="zh-CN"/>
              </w:rPr>
              <w:t>专业性劳动实践项目，</w:t>
            </w:r>
            <w:r>
              <w:rPr>
                <w:rFonts w:hint="default" w:ascii="仿宋_GB2312" w:hAnsi="仿宋_GB2312" w:eastAsia="仿宋_GB2312" w:cs="仿宋_GB2312"/>
                <w:color w:val="auto"/>
                <w:szCs w:val="21"/>
                <w:lang w:val="en-US" w:eastAsia="zh-CN"/>
              </w:rPr>
              <w:t>以成果产出为导向，</w:t>
            </w:r>
            <w:r>
              <w:rPr>
                <w:rFonts w:hint="default" w:ascii="仿宋_GB2312" w:hAnsi="仿宋_GB2312" w:eastAsia="仿宋_GB2312" w:cs="仿宋_GB2312"/>
                <w:color w:val="auto"/>
                <w:szCs w:val="21"/>
                <w:highlight w:val="none"/>
                <w:lang w:val="en-US" w:eastAsia="zh-CN"/>
              </w:rPr>
              <w:t>每</w:t>
            </w:r>
            <w:r>
              <w:rPr>
                <w:rFonts w:hint="eastAsia" w:ascii="仿宋_GB2312" w:hAnsi="仿宋_GB2312" w:eastAsia="仿宋_GB2312" w:cs="仿宋_GB2312"/>
                <w:color w:val="auto"/>
                <w:szCs w:val="21"/>
                <w:lang w:val="en-US" w:eastAsia="zh-CN"/>
              </w:rPr>
              <w:t>项</w:t>
            </w:r>
            <w:r>
              <w:rPr>
                <w:rFonts w:hint="default" w:ascii="仿宋_GB2312" w:hAnsi="仿宋_GB2312" w:eastAsia="仿宋_GB2312" w:cs="仿宋_GB2312"/>
                <w:color w:val="auto"/>
                <w:szCs w:val="21"/>
                <w:highlight w:val="none"/>
                <w:lang w:val="en-US" w:eastAsia="zh-CN"/>
              </w:rPr>
              <w:t>计</w:t>
            </w:r>
            <w:r>
              <w:rPr>
                <w:rFonts w:hint="eastAsia" w:ascii="仿宋_GB2312" w:hAnsi="仿宋_GB2312" w:eastAsia="仿宋_GB2312" w:cs="仿宋_GB2312"/>
                <w:color w:val="auto"/>
                <w:szCs w:val="21"/>
                <w:lang w:val="en-US" w:eastAsia="zh-CN"/>
              </w:rPr>
              <w:t>0.2分。</w:t>
            </w:r>
          </w:p>
        </w:tc>
        <w:tc>
          <w:tcPr>
            <w:tcW w:w="1265" w:type="dxa"/>
            <w:vMerge w:val="continue"/>
            <w:noWrap w:val="0"/>
            <w:vAlign w:val="center"/>
          </w:tcPr>
          <w:p w14:paraId="40F70F9D">
            <w:pPr>
              <w:keepNext w:val="0"/>
              <w:keepLines w:val="0"/>
              <w:pageBreakBefore w:val="0"/>
              <w:widowControl w:val="0"/>
              <w:kinsoku/>
              <w:wordWrap/>
              <w:overflowPunct/>
              <w:topLinePunct w:val="0"/>
              <w:autoSpaceDE/>
              <w:autoSpaceDN/>
              <w:bidi w:val="0"/>
              <w:adjustRightInd/>
              <w:snapToGrid/>
              <w:spacing w:line="300" w:lineRule="exact"/>
              <w:ind w:left="0" w:right="0"/>
              <w:jc w:val="left"/>
              <w:textAlignment w:val="auto"/>
              <w:rPr>
                <w:rFonts w:hint="eastAsia" w:ascii="仿宋_GB2312" w:hAnsi="仿宋_GB2312" w:eastAsia="仿宋_GB2312" w:cs="仿宋_GB2312"/>
                <w:color w:val="auto"/>
                <w:szCs w:val="21"/>
              </w:rPr>
            </w:pPr>
          </w:p>
        </w:tc>
      </w:tr>
      <w:tr w14:paraId="20AC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0" w:hRule="atLeast"/>
        </w:trPr>
        <w:tc>
          <w:tcPr>
            <w:tcW w:w="850" w:type="dxa"/>
            <w:noWrap w:val="0"/>
            <w:textDirection w:val="tbRlV"/>
            <w:vAlign w:val="center"/>
          </w:tcPr>
          <w:p w14:paraId="4101ED31">
            <w:pPr>
              <w:keepNext w:val="0"/>
              <w:keepLines w:val="0"/>
              <w:pageBreakBefore w:val="0"/>
              <w:widowControl w:val="0"/>
              <w:kinsoku/>
              <w:wordWrap/>
              <w:overflowPunct/>
              <w:topLinePunct w:val="0"/>
              <w:autoSpaceDE/>
              <w:autoSpaceDN/>
              <w:bidi w:val="0"/>
              <w:adjustRightInd/>
              <w:snapToGrid/>
              <w:spacing w:line="260" w:lineRule="exact"/>
              <w:ind w:left="0" w:right="0"/>
              <w:jc w:val="center"/>
              <w:textAlignment w:val="auto"/>
              <w:rPr>
                <w:rFonts w:ascii="仿宋_GB2312" w:hAnsi="仿宋_GB2312" w:eastAsia="仿宋_GB2312" w:cs="仿宋_GB2312"/>
                <w:color w:val="auto"/>
                <w:szCs w:val="21"/>
              </w:rPr>
            </w:pPr>
            <w:r>
              <w:rPr>
                <w:rFonts w:hint="eastAsia" w:ascii="仿宋_GB2312" w:hAnsi="仿宋_GB2312" w:eastAsia="仿宋_GB2312" w:cs="仿宋_GB2312"/>
                <w:color w:val="auto"/>
                <w:sz w:val="28"/>
                <w:szCs w:val="28"/>
              </w:rPr>
              <w:t>备注</w:t>
            </w:r>
          </w:p>
        </w:tc>
        <w:tc>
          <w:tcPr>
            <w:tcW w:w="9071" w:type="dxa"/>
            <w:gridSpan w:val="3"/>
            <w:noWrap w:val="0"/>
            <w:vAlign w:val="center"/>
          </w:tcPr>
          <w:p w14:paraId="14807261">
            <w:pPr>
              <w:keepNext w:val="0"/>
              <w:keepLines w:val="0"/>
              <w:pageBreakBefore w:val="0"/>
              <w:widowControl w:val="0"/>
              <w:numPr>
                <w:ilvl w:val="-1"/>
                <w:numId w:val="0"/>
              </w:numPr>
              <w:kinsoku/>
              <w:wordWrap/>
              <w:overflowPunct/>
              <w:topLinePunct w:val="0"/>
              <w:autoSpaceDE/>
              <w:autoSpaceDN/>
              <w:bidi w:val="0"/>
              <w:adjustRightInd/>
              <w:snapToGrid/>
              <w:spacing w:line="300" w:lineRule="exact"/>
              <w:ind w:left="0" w:leftChars="0" w:right="0" w:firstLine="446" w:firstLineChars="200"/>
              <w:jc w:val="left"/>
              <w:textAlignment w:val="auto"/>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1.凡学分认证标准中未涉及的，确需予以认证学分的项目，须经学院初审后，报校团委审核通过并备案。</w:t>
            </w:r>
          </w:p>
          <w:p w14:paraId="406AB065">
            <w:pPr>
              <w:keepNext w:val="0"/>
              <w:keepLines w:val="0"/>
              <w:pageBreakBefore w:val="0"/>
              <w:widowControl w:val="0"/>
              <w:numPr>
                <w:ilvl w:val="-1"/>
                <w:numId w:val="0"/>
              </w:numPr>
              <w:kinsoku/>
              <w:wordWrap/>
              <w:overflowPunct/>
              <w:topLinePunct w:val="0"/>
              <w:autoSpaceDE/>
              <w:autoSpaceDN/>
              <w:bidi w:val="0"/>
              <w:adjustRightInd/>
              <w:snapToGrid/>
              <w:spacing w:line="300" w:lineRule="exact"/>
              <w:ind w:left="0" w:leftChars="0" w:right="0" w:firstLine="446" w:firstLineChars="200"/>
              <w:jc w:val="left"/>
              <w:textAlignment w:val="auto"/>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2.同一事项不得多处加分</w:t>
            </w:r>
            <w:bookmarkStart w:id="0" w:name="_GoBack"/>
            <w:bookmarkEnd w:id="0"/>
            <w:r>
              <w:rPr>
                <w:rFonts w:hint="eastAsia" w:ascii="仿宋_GB2312" w:hAnsi="仿宋_GB2312" w:eastAsia="仿宋_GB2312" w:cs="仿宋_GB2312"/>
                <w:color w:val="auto"/>
                <w:szCs w:val="21"/>
                <w:lang w:val="en-US" w:eastAsia="zh-CN"/>
              </w:rPr>
              <w:t>。</w:t>
            </w:r>
          </w:p>
          <w:p w14:paraId="00CEFB0C">
            <w:pPr>
              <w:keepNext w:val="0"/>
              <w:keepLines w:val="0"/>
              <w:pageBreakBefore w:val="0"/>
              <w:widowControl w:val="0"/>
              <w:numPr>
                <w:ilvl w:val="-1"/>
                <w:numId w:val="0"/>
              </w:numPr>
              <w:kinsoku/>
              <w:wordWrap/>
              <w:overflowPunct/>
              <w:topLinePunct w:val="0"/>
              <w:autoSpaceDE/>
              <w:autoSpaceDN/>
              <w:bidi w:val="0"/>
              <w:adjustRightInd/>
              <w:snapToGrid/>
              <w:spacing w:line="300" w:lineRule="exact"/>
              <w:ind w:left="0" w:leftChars="0" w:right="0" w:firstLine="446" w:firstLineChars="200"/>
              <w:jc w:val="left"/>
              <w:textAlignment w:val="auto"/>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3.学分认证标准及计量方法由校团委负责解释。</w:t>
            </w:r>
          </w:p>
        </w:tc>
      </w:tr>
    </w:tbl>
    <w:p w14:paraId="43EA254C">
      <w:pPr>
        <w:pStyle w:val="6"/>
        <w:spacing w:before="0" w:beforeAutospacing="0" w:after="0" w:afterAutospacing="0" w:line="240" w:lineRule="auto"/>
        <w:jc w:val="both"/>
        <w:rPr>
          <w:rFonts w:hint="default" w:ascii="黑体" w:hAnsi="黑体" w:eastAsia="黑体" w:cs="黑体"/>
          <w:b w:val="0"/>
          <w:bCs w:val="0"/>
          <w:sz w:val="32"/>
          <w:szCs w:val="32"/>
          <w:lang w:val="en-US" w:eastAsia="zh-CN"/>
        </w:rPr>
      </w:pPr>
    </w:p>
    <w:sectPr>
      <w:headerReference r:id="rId3" w:type="default"/>
      <w:footerReference r:id="rId4" w:type="default"/>
      <w:pgSz w:w="11906" w:h="16838"/>
      <w:pgMar w:top="1418" w:right="1418" w:bottom="1418" w:left="1418" w:header="851" w:footer="1191" w:gutter="0"/>
      <w:pgNumType w:fmt="decimal"/>
      <w:cols w:space="720" w:num="1"/>
      <w:docGrid w:type="linesAndChars" w:linePitch="574" w:charSpace="28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FDCD64C-D5C4-4603-92B7-0517AB208AC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embedRegular r:id="rId2" w:fontKey="{C290567B-2FEB-45F2-A9A0-8A99290BCFDE}"/>
  </w:font>
  <w:font w:name="仿宋_GB2312">
    <w:panose1 w:val="02010609030101010101"/>
    <w:charset w:val="86"/>
    <w:family w:val="modern"/>
    <w:pitch w:val="default"/>
    <w:sig w:usb0="00000001" w:usb1="080E0000" w:usb2="00000000" w:usb3="00000000" w:csb0="00040000" w:csb1="00000000"/>
    <w:embedRegular r:id="rId3" w:fontKey="{AFA712E0-141C-4CB6-BB13-23FBBAC62719}"/>
  </w:font>
  <w:font w:name="仿宋">
    <w:panose1 w:val="02010609060101010101"/>
    <w:charset w:val="86"/>
    <w:family w:val="modern"/>
    <w:pitch w:val="default"/>
    <w:sig w:usb0="800002BF" w:usb1="38CF7CFA" w:usb2="00000016" w:usb3="00000000" w:csb0="00040001" w:csb1="00000000"/>
    <w:embedRegular r:id="rId4" w:fontKey="{37306EA1-2397-4C84-8416-C33EF402A8B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D158">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C014B1">
                          <w:pPr>
                            <w:pStyle w:val="4"/>
                            <w:rPr>
                              <w:rFonts w:ascii="宋体" w:hAnsi="宋体" w:eastAsia="宋体"/>
                              <w:sz w:val="28"/>
                            </w:rPr>
                          </w:pPr>
                          <w:r>
                            <w:rPr>
                              <w:rFonts w:ascii="宋体" w:hAnsi="宋体"/>
                              <w:sz w:val="28"/>
                            </w:rPr>
                            <w:t>—</w:t>
                          </w:r>
                          <w:r>
                            <w:rPr>
                              <w:rFonts w:ascii="宋体" w:hAnsi="宋体"/>
                              <w:sz w:val="24"/>
                            </w:rPr>
                            <w:t>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- 1 -</w:t>
                          </w:r>
                          <w:r>
                            <w:rPr>
                              <w:rFonts w:ascii="宋体" w:hAnsi="宋体"/>
                              <w:sz w:val="28"/>
                            </w:rPr>
                            <w:fldChar w:fldCharType="end"/>
                          </w:r>
                          <w:r>
                            <w:rPr>
                              <w:rFonts w:ascii="宋体" w:hAnsi="宋体"/>
                              <w:sz w:val="24"/>
                            </w:rPr>
                            <w:t>　</w:t>
                          </w:r>
                          <w:r>
                            <w:rPr>
                              <w:rFonts w:ascii="宋体" w:hAnsi="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5C014B1">
                    <w:pPr>
                      <w:pStyle w:val="4"/>
                      <w:rPr>
                        <w:rFonts w:ascii="宋体" w:hAnsi="宋体" w:eastAsia="宋体"/>
                        <w:sz w:val="28"/>
                      </w:rPr>
                    </w:pPr>
                    <w:r>
                      <w:rPr>
                        <w:rFonts w:ascii="宋体" w:hAnsi="宋体"/>
                        <w:sz w:val="28"/>
                      </w:rPr>
                      <w:t>—</w:t>
                    </w:r>
                    <w:r>
                      <w:rPr>
                        <w:rFonts w:ascii="宋体" w:hAnsi="宋体"/>
                        <w:sz w:val="24"/>
                      </w:rPr>
                      <w:t>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- 1 -</w:t>
                    </w:r>
                    <w:r>
                      <w:rPr>
                        <w:rFonts w:ascii="宋体" w:hAnsi="宋体"/>
                        <w:sz w:val="28"/>
                      </w:rPr>
                      <w:fldChar w:fldCharType="end"/>
                    </w:r>
                    <w:r>
                      <w:rPr>
                        <w:rFonts w:ascii="宋体" w:hAnsi="宋体"/>
                        <w:sz w:val="24"/>
                      </w:rPr>
                      <w:t>　</w:t>
                    </w:r>
                    <w:r>
                      <w:rPr>
                        <w:rFonts w:ascii="宋体" w:hAnsi="宋体"/>
                        <w:sz w:val="28"/>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52354">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Y1MTI1MDQ5NDRhZGUzNmUxYWJlMDM4MGEyNDYzYzEifQ=="/>
  </w:docVars>
  <w:rsids>
    <w:rsidRoot w:val="00000000"/>
    <w:rsid w:val="007200AE"/>
    <w:rsid w:val="02F34435"/>
    <w:rsid w:val="035D4F33"/>
    <w:rsid w:val="04792E14"/>
    <w:rsid w:val="04BF06E0"/>
    <w:rsid w:val="052D732E"/>
    <w:rsid w:val="05343317"/>
    <w:rsid w:val="05F11E1D"/>
    <w:rsid w:val="06CF00EE"/>
    <w:rsid w:val="07124C61"/>
    <w:rsid w:val="07883367"/>
    <w:rsid w:val="08362309"/>
    <w:rsid w:val="08F42B30"/>
    <w:rsid w:val="094D790A"/>
    <w:rsid w:val="095F4AC7"/>
    <w:rsid w:val="0A070194"/>
    <w:rsid w:val="0AA764FC"/>
    <w:rsid w:val="0B8B28A0"/>
    <w:rsid w:val="0BCE4606"/>
    <w:rsid w:val="0D7978AA"/>
    <w:rsid w:val="0D7A4A46"/>
    <w:rsid w:val="0E255633"/>
    <w:rsid w:val="0E562B24"/>
    <w:rsid w:val="0EAA3109"/>
    <w:rsid w:val="0ED466EB"/>
    <w:rsid w:val="0FBD0C1A"/>
    <w:rsid w:val="0FDC19E8"/>
    <w:rsid w:val="0FE60171"/>
    <w:rsid w:val="11DD1A47"/>
    <w:rsid w:val="120163D2"/>
    <w:rsid w:val="12394975"/>
    <w:rsid w:val="12BB597F"/>
    <w:rsid w:val="12EF558E"/>
    <w:rsid w:val="137C30EF"/>
    <w:rsid w:val="13EB21F9"/>
    <w:rsid w:val="167C3D4C"/>
    <w:rsid w:val="175C045F"/>
    <w:rsid w:val="17761359"/>
    <w:rsid w:val="17BB489F"/>
    <w:rsid w:val="18037C8E"/>
    <w:rsid w:val="183C3952"/>
    <w:rsid w:val="18975173"/>
    <w:rsid w:val="18D75306"/>
    <w:rsid w:val="19695E9C"/>
    <w:rsid w:val="19FC60FA"/>
    <w:rsid w:val="1A1324AA"/>
    <w:rsid w:val="1A174E2B"/>
    <w:rsid w:val="1A7D3EA4"/>
    <w:rsid w:val="1AE766FE"/>
    <w:rsid w:val="1B3F3A73"/>
    <w:rsid w:val="1C1A25A1"/>
    <w:rsid w:val="1C931680"/>
    <w:rsid w:val="1D05668F"/>
    <w:rsid w:val="1D6A3989"/>
    <w:rsid w:val="1EBE1315"/>
    <w:rsid w:val="1F1E45C3"/>
    <w:rsid w:val="1F9E2816"/>
    <w:rsid w:val="200F4F8A"/>
    <w:rsid w:val="21415B4F"/>
    <w:rsid w:val="21643190"/>
    <w:rsid w:val="21E169EA"/>
    <w:rsid w:val="238F34A9"/>
    <w:rsid w:val="23977CA8"/>
    <w:rsid w:val="243E3D10"/>
    <w:rsid w:val="24C24F2B"/>
    <w:rsid w:val="25BC7180"/>
    <w:rsid w:val="28A76CF8"/>
    <w:rsid w:val="294E705B"/>
    <w:rsid w:val="29F319D8"/>
    <w:rsid w:val="29FB4788"/>
    <w:rsid w:val="2AC30950"/>
    <w:rsid w:val="2B952C32"/>
    <w:rsid w:val="2BFD1B79"/>
    <w:rsid w:val="2C31056E"/>
    <w:rsid w:val="2C4670C6"/>
    <w:rsid w:val="2E3811C7"/>
    <w:rsid w:val="2E954DE4"/>
    <w:rsid w:val="2F012479"/>
    <w:rsid w:val="2F281BD1"/>
    <w:rsid w:val="2F947791"/>
    <w:rsid w:val="309148BA"/>
    <w:rsid w:val="31494C84"/>
    <w:rsid w:val="315B7806"/>
    <w:rsid w:val="31A002FB"/>
    <w:rsid w:val="31ED40C8"/>
    <w:rsid w:val="322B2DF8"/>
    <w:rsid w:val="324E00CB"/>
    <w:rsid w:val="32560D2E"/>
    <w:rsid w:val="32757877"/>
    <w:rsid w:val="328A09D8"/>
    <w:rsid w:val="32EB63B6"/>
    <w:rsid w:val="33CB5706"/>
    <w:rsid w:val="3566572C"/>
    <w:rsid w:val="356D4870"/>
    <w:rsid w:val="36345099"/>
    <w:rsid w:val="36E61826"/>
    <w:rsid w:val="375F68D7"/>
    <w:rsid w:val="37873738"/>
    <w:rsid w:val="389600D6"/>
    <w:rsid w:val="398E16D6"/>
    <w:rsid w:val="3A255BB6"/>
    <w:rsid w:val="3B1F57BA"/>
    <w:rsid w:val="3B331E63"/>
    <w:rsid w:val="3BE23632"/>
    <w:rsid w:val="3C6127A9"/>
    <w:rsid w:val="3C9708C1"/>
    <w:rsid w:val="3CCA2A44"/>
    <w:rsid w:val="3D0D0383"/>
    <w:rsid w:val="3D1B56D9"/>
    <w:rsid w:val="3D26570F"/>
    <w:rsid w:val="3DF45431"/>
    <w:rsid w:val="3E511B13"/>
    <w:rsid w:val="3EEA4533"/>
    <w:rsid w:val="3EEF22EE"/>
    <w:rsid w:val="3F0248C8"/>
    <w:rsid w:val="41AB7833"/>
    <w:rsid w:val="41AC49D8"/>
    <w:rsid w:val="41CD3D71"/>
    <w:rsid w:val="42F94D6B"/>
    <w:rsid w:val="44297156"/>
    <w:rsid w:val="443E33EC"/>
    <w:rsid w:val="45835E86"/>
    <w:rsid w:val="458A66EA"/>
    <w:rsid w:val="46E97529"/>
    <w:rsid w:val="47305B9A"/>
    <w:rsid w:val="4A2B6D36"/>
    <w:rsid w:val="4C211F55"/>
    <w:rsid w:val="4C75092B"/>
    <w:rsid w:val="4C880816"/>
    <w:rsid w:val="4CF907DC"/>
    <w:rsid w:val="4E8F1192"/>
    <w:rsid w:val="4FCB6B91"/>
    <w:rsid w:val="50707007"/>
    <w:rsid w:val="512775AA"/>
    <w:rsid w:val="51FE3233"/>
    <w:rsid w:val="52275CE5"/>
    <w:rsid w:val="537F32CF"/>
    <w:rsid w:val="5455279C"/>
    <w:rsid w:val="56AB4DB6"/>
    <w:rsid w:val="56D04FF1"/>
    <w:rsid w:val="56E42921"/>
    <w:rsid w:val="57193F55"/>
    <w:rsid w:val="590B0067"/>
    <w:rsid w:val="59471E36"/>
    <w:rsid w:val="59FA2872"/>
    <w:rsid w:val="5A55768C"/>
    <w:rsid w:val="5DE0757A"/>
    <w:rsid w:val="5E8E4DD9"/>
    <w:rsid w:val="5F0D0843"/>
    <w:rsid w:val="5F3A7C08"/>
    <w:rsid w:val="5F667F53"/>
    <w:rsid w:val="5FAE5456"/>
    <w:rsid w:val="5FEF697F"/>
    <w:rsid w:val="60056038"/>
    <w:rsid w:val="611D0AE5"/>
    <w:rsid w:val="61985745"/>
    <w:rsid w:val="61B74153"/>
    <w:rsid w:val="61CD6067"/>
    <w:rsid w:val="631D4DCC"/>
    <w:rsid w:val="63656589"/>
    <w:rsid w:val="63F45741"/>
    <w:rsid w:val="64947F60"/>
    <w:rsid w:val="64BE25DF"/>
    <w:rsid w:val="65136487"/>
    <w:rsid w:val="667C1E0A"/>
    <w:rsid w:val="670859F8"/>
    <w:rsid w:val="68316665"/>
    <w:rsid w:val="68BE495C"/>
    <w:rsid w:val="68F86A8D"/>
    <w:rsid w:val="69E72F3A"/>
    <w:rsid w:val="69EA1560"/>
    <w:rsid w:val="69ED6F02"/>
    <w:rsid w:val="6A5F2684"/>
    <w:rsid w:val="6AC552E8"/>
    <w:rsid w:val="6AD7177E"/>
    <w:rsid w:val="6C172D01"/>
    <w:rsid w:val="6C1F54D7"/>
    <w:rsid w:val="6C9C4633"/>
    <w:rsid w:val="6CB11BA0"/>
    <w:rsid w:val="6D2C27DC"/>
    <w:rsid w:val="6D534610"/>
    <w:rsid w:val="6D8F44FC"/>
    <w:rsid w:val="6DB63E53"/>
    <w:rsid w:val="6F27520C"/>
    <w:rsid w:val="6F633258"/>
    <w:rsid w:val="7121017E"/>
    <w:rsid w:val="719426FE"/>
    <w:rsid w:val="71CF752B"/>
    <w:rsid w:val="72703F21"/>
    <w:rsid w:val="730C6D08"/>
    <w:rsid w:val="73285D20"/>
    <w:rsid w:val="745A55AB"/>
    <w:rsid w:val="74A215D5"/>
    <w:rsid w:val="74CD28EC"/>
    <w:rsid w:val="7508085A"/>
    <w:rsid w:val="75AD1FE0"/>
    <w:rsid w:val="77086FE9"/>
    <w:rsid w:val="772C33D8"/>
    <w:rsid w:val="79AB0490"/>
    <w:rsid w:val="79D12015"/>
    <w:rsid w:val="79D325AB"/>
    <w:rsid w:val="7AC01B36"/>
    <w:rsid w:val="7AE2097E"/>
    <w:rsid w:val="7B6B4036"/>
    <w:rsid w:val="7CB92E6E"/>
    <w:rsid w:val="7D195E7E"/>
    <w:rsid w:val="7E002EC9"/>
    <w:rsid w:val="7E1626EC"/>
    <w:rsid w:val="7E2716A1"/>
    <w:rsid w:val="7E73248E"/>
    <w:rsid w:val="7E906943"/>
    <w:rsid w:val="7EDD56D5"/>
    <w:rsid w:val="7EFE0BAB"/>
    <w:rsid w:val="7F802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500" w:lineRule="exact"/>
      <w:outlineLvl w:val="0"/>
    </w:pPr>
    <w:rPr>
      <w:rFonts w:ascii="Arial" w:hAnsi="Arial" w:eastAsia="方正小标宋简体" w:cs="Times New Roman"/>
      <w:kern w:val="44"/>
      <w:sz w:val="36"/>
      <w:szCs w:val="22"/>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99"/>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widowControl/>
      <w:spacing w:before="100" w:beforeAutospacing="1" w:after="100" w:afterAutospacing="1"/>
      <w:jc w:val="left"/>
    </w:pPr>
    <w:rPr>
      <w:rFonts w:ascii="宋体" w:hAnsi="宋体"/>
      <w:kern w:val="0"/>
      <w:sz w:val="24"/>
    </w:rPr>
  </w:style>
  <w:style w:type="paragraph" w:styleId="7">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ea6be1fc-2b7d-4d6f-a9cd-8b2a21d7de99</errorID>
      <errorWord>充分</errorWord>
      <group>L1_Grammar</group>
      <groupName>语法问题</groupName>
      <ability>L2_Grammar</ability>
      <abilityName>语法错误</abilityName>
      <candidateList>
        <item>鼓励学生充分</item>
      </candidateList>
      <explain/>
      <paraID>740195C0</paraID>
      <start>86</start>
      <end>88</end>
      <status>unmodified</status>
      <modifiedWord/>
      <trackRevisions>false</trackRevisions>
    </reviewItem>
    <reviewItem>
      <errorID>a4bf944d-3794-47c9-afc8-1250163405ae</errorID>
      <errorWord>一、二年</errorWord>
      <group>L1_Punc</group>
      <groupName>标点问题</groupName>
      <ability>L2_Punc_CN</ability>
      <abilityName>标点符号问题</abilityName>
      <candidateList>
        <item>一二年</item>
      </candidateList>
      <explain/>
      <paraID>298E4EF5</paraID>
      <start>24</start>
      <end>28</end>
      <status>unmodified</status>
      <modifiedWord/>
      <trackRevisions>false</trackRevisions>
    </reviewItem>
    <reviewItem>
      <errorID>137b5aa4-f0eb-4394-9e6d-189994e895c9</errorID>
      <errorWord>、</errorWord>
      <group>L1_Punc</group>
      <groupName>标点问题</groupName>
      <ability>L2_Punc_CN</ability>
      <abilityName>标点符号问题</abilityName>
      <candidateList>
        <item>，</item>
      </candidateList>
      <explain/>
      <paraID>6999C506</paraID>
      <start>47</start>
      <end>48</end>
      <status>unmodified</status>
      <modifiedWord/>
      <trackRevisions>false</trackRevisions>
    </reviewItem>
    <reviewItem>
      <errorID>d5564d9c-f2c2-4f1a-9cc5-503ea6a2e76e</errorID>
      <errorWord>新增</errorWord>
      <group>L1_Grammar</group>
      <groupName>语法问题</groupName>
      <ability>L2_Grammar</ability>
      <abilityName>语法错误</abilityName>
      <candidateList>
        <item>要求新增</item>
      </candidateList>
      <explain/>
      <paraID>48777548</paraID>
      <start>52</start>
      <end>54</end>
      <status>unmodified</status>
      <modifiedWord/>
      <trackRevisions>false</trackRevisions>
    </reviewItem>
    <reviewItem>
      <errorID>5f9304e9-0d24-4a10-947f-3b790a2049bf</errorID>
      <errorWord>督察</errorWord>
      <group>L1_Word</group>
      <groupName>字词问题</groupName>
      <ability>L2_Typo</ability>
      <abilityName>字词错误</abilityName>
      <candidateList>
        <item>督查</item>
      </candidateList>
      <explain/>
      <paraID>7EF8C49C</paraID>
      <start>35</start>
      <end>37</end>
      <status>unmodified</status>
      <modifiedWord/>
      <trackRevisions>false</trackRevisions>
    </reviewItem>
    <reviewItem>
      <errorID>7fdcb777-4ce2-43bc-823b-98d8e3c5777c</errorID>
      <errorWord>获</errorWord>
      <group>L1_Word</group>
      <groupName>字词问题</groupName>
      <ability>L2_Typo</ability>
      <abilityName>字词错误</abilityName>
      <candidateList>
        <item>获得</item>
      </candidateList>
      <explain>〈动〉取得；得到（多用于抽象事物）：～好评｜～宝贵的经验｜～显著的成绩。</explain>
      <paraID>74DA996B</paraID>
      <start>41</start>
      <end>42</end>
      <status>unmodified</status>
      <modifiedWord/>
      <trackRevisions>false</trackRevisions>
    </reviewItem>
    <reviewItem>
      <errorID>c66781d8-9757-420b-a0a8-800c133c3755</errorID>
      <errorWord>区分贡献度的根据</errorWord>
      <group>L1_Grammar</group>
      <groupName>语法问题</groupName>
      <ability>L2_Grammar</ability>
      <abilityName>语法错误</abilityName>
      <candidateList>
        <item>根据</item>
      </candidateList>
      <explain/>
      <paraID>1FEF0BD4</paraID>
      <start>0</start>
      <end>8</end>
      <status>unmodified</status>
      <modifiedWord/>
      <trackRevisions>false</trackRevisions>
    </reviewItem>
    <reviewItem>
      <errorID>e5a4ca0f-75ca-4216-a7c5-e37f5657ad86</errorID>
      <errorWord>区分贡献度的根据</errorWord>
      <group>L1_Grammar</group>
      <groupName>语法问题</groupName>
      <ability>L2_Grammar</ability>
      <abilityName>语法错误</abilityName>
      <candidateList>
        <item>根据</item>
      </candidateList>
      <explain/>
      <paraID>76F9F343</paraID>
      <start>0</start>
      <end>8</end>
      <status>unmodified</status>
      <modifiedWord/>
      <trackRevisions>false</trackRevisions>
    </reviewItem>
    <reviewItem>
      <errorID>1d6fc86c-d90e-4f83-b49b-e4efeda4e1b7</errorID>
      <errorWord>校（市）级</errorWord>
      <group>L1_Other</group>
      <groupName>其他问题</groupName>
      <ability>L2_Consistency</ability>
      <abilityName>一致性检查</abilityName>
      <candidateList>
        <item>校级</item>
      </candidateList>
      <explain>术语一致性：文档中统一使用“校级”来表示学校层面的级别，此处“校（市）级”表述不一致，应改为“校级”</explain>
      <paraID>2762882F</paraID>
      <start>7</start>
      <end>12</end>
      <status>unmodified</status>
      <modifiedWord/>
      <trackRevisions>false</trackRevisions>
    </reviewItem>
    <reviewItem>
      <errorID>ae3a4dd0-117e-434c-9068-26eaf7208e13</errorID>
      <errorWord>重要任务</errorWord>
      <group>L1_Word</group>
      <groupName>字词问题</groupName>
      <ability>L2_Typo</ability>
      <abilityName>字词错误</abilityName>
      <candidateList>
        <item>重大活动</item>
      </candidateList>
      <explain/>
      <paraID>2762882F</paraID>
      <start>12</start>
      <end>16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63ea73-8cea-4e00-9639-e6410490605b}">
  <ds:schemaRefs/>
</ds:datastoreItem>
</file>

<file path=docProps/app.xml><?xml version="1.0" encoding="utf-8"?>
<Properties xmlns="http://schemas.openxmlformats.org/officeDocument/2006/extended-properties" xmlns:vt="http://schemas.openxmlformats.org/officeDocument/2006/docPropsVTypes">
  <Template>Normal.dotm</Template>
  <Pages>5</Pages>
  <Words>3881</Words>
  <Characters>4197</Characters>
  <Lines>0</Lines>
  <Paragraphs>0</Paragraphs>
  <TotalTime>6</TotalTime>
  <ScaleCrop>false</ScaleCrop>
  <LinksUpToDate>false</LinksUpToDate>
  <CharactersWithSpaces>4269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2022-04-01T01:21:00Z</dcterms:created>
  <dc:creator>Administrator</dc:creator>
  <cp:lastModifiedBy>小飞将~</cp:lastModifiedBy>
  <cp:lastPrinted>2023-05-23T07:04:00Z</cp:lastPrinted>
  <dcterms:modified xsi:type="dcterms:W3CDTF">2026-06-18T07:17:21Z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C3387F18A642454DACA0267582D50EAE_13</vt:lpwstr>
  </property>
  <property fmtid="{D5CDD505-2E9C-101B-9397-08002B2CF9AE}" pid="4" name="KSOTemplateDocerSaveRecord">
    <vt:lpwstr>eyJoZGlkIjoiODY0ZTk1OTk2YWQwNzBlODNiNTI4MjNlMWUwYTU4NDAiLCJ1c2VySWQiOiIyOTc2ODY4NTgifQ==</vt:lpwstr>
  </property>
</Properties>
</file>