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offsite-backup-guide"/>
    <w:p>
      <w:pPr>
        <w:pStyle w:val="Heading1"/>
      </w:pPr>
      <w:r>
        <w:t xml:space="preserve">Off‑Site Backup Guide</w:t>
      </w:r>
    </w:p>
    <w:p>
      <w:pPr>
        <w:pStyle w:val="FirstParagraph"/>
      </w:pPr>
      <w:r>
        <w:t xml:space="preserve">This document captures the engine choices, provider comparisons, and reference workflows for extending your local USB + snapshot strategy into a full</w:t>
      </w:r>
      <w:r>
        <w:t xml:space="preserve"> </w:t>
      </w:r>
      <w:r>
        <w:rPr>
          <w:b/>
          <w:bCs/>
        </w:rPr>
        <w:t xml:space="preserve">3‑2‑1</w:t>
      </w:r>
      <w:r>
        <w:t xml:space="preserve"> </w:t>
      </w:r>
      <w:r>
        <w:t xml:space="preserve">scheme (3 copies, 2 media, 1 off‑site) — without buying a NAS right away.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 Engine Options for Cloud Backups</w:t>
            </w:r>
            <w:r>
              <w:t xml:space="preserve"> </w:t>
            </w:r>
            <w:r>
              <w:t xml:space="preserve">| Engine | What it gives you | Ideal when | Snapshot workflow |</w:t>
            </w:r>
            <w:r>
              <w:t xml:space="preserve"> </w:t>
            </w:r>
            <w:r>
              <w:t xml:space="preserve">|——–|——————|————|——————-|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Restic / Kopia</w:t>
            </w:r>
            <w:r>
              <w:t xml:space="preserve"> </w:t>
            </w:r>
            <w:r>
              <w:t xml:space="preserve">(single‑binary, S3‑native) | Fast multi‑thread upload, built‑in AES‑256 encryption, compression &amp; dedup; runs on Linux</w:t>
            </w:r>
            <w:r>
              <w:t xml:space="preserve"> </w:t>
            </w:r>
            <w:r>
              <w:rPr>
                <w:i/>
                <w:iCs/>
              </w:rPr>
              <w:t xml:space="preserve">and</w:t>
            </w:r>
            <w:r>
              <w:t xml:space="preserve"> </w:t>
            </w:r>
            <w:r>
              <w:t xml:space="preserve">Windows | You want one tool everywhere and object‑storage pricing |</w:t>
            </w:r>
            <w:r>
              <w:t xml:space="preserve"> </w:t>
            </w:r>
            <w:r>
              <w:rPr>
                <w:rStyle w:val="VerbatimChar"/>
              </w:rPr>
              <w:t xml:space="preserve">btrfs sub snap -r /home …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restic backup</w:t>
            </w:r>
            <w:r>
              <w:t xml:space="preserve"> </w:t>
            </w:r>
            <w:r>
              <w:t xml:space="preserve">snapshot path; each backup is its</w:t>
            </w:r>
            <w:r>
              <w:t xml:space="preserve"> </w:t>
            </w:r>
            <w:r>
              <w:rPr>
                <w:b/>
                <w:bCs/>
              </w:rPr>
              <w:t xml:space="preserve">own point‑in‑time</w:t>
            </w:r>
            <w:r>
              <w:t xml:space="preserve"> </w:t>
            </w:r>
            <w:r>
              <w:t xml:space="preserve">in Restic/Kopia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Borg + Borgmatic</w:t>
            </w:r>
            <w:r>
              <w:t xml:space="preserve"> </w:t>
            </w:r>
            <w:r>
              <w:t xml:space="preserve">(SSH target) | Rock‑solid; FUSE browse (</w:t>
            </w:r>
            <w:r>
              <w:rPr>
                <w:rStyle w:val="VerbatimChar"/>
              </w:rPr>
              <w:t xml:space="preserve">borg mount</w:t>
            </w:r>
            <w:r>
              <w:t xml:space="preserve">); append‑only mode | You prefer turnkey</w:t>
            </w:r>
            <w:r>
              <w:t xml:space="preserve"> </w:t>
            </w:r>
            <w:r>
              <w:rPr>
                <w:b/>
                <w:bCs/>
              </w:rPr>
              <w:t xml:space="preserve">backup host</w:t>
            </w:r>
            <w:r>
              <w:t xml:space="preserve"> </w:t>
            </w:r>
            <w:r>
              <w:t xml:space="preserve">(rsync.net, BorgBase, Hetzner Storage Box) instead of raw object storage | Same snapshot trick; duplicate blocks deduped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  <w:b/>
                <w:bCs/>
              </w:rPr>
              <w:t xml:space="preserve">btrfs send | receive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over SSH</w:t>
            </w:r>
            <w:r>
              <w:t xml:space="preserve"> </w:t>
            </w:r>
            <w:r>
              <w:t xml:space="preserve">| Bit‑for‑bit clone of every snapshot (reflinks, ACLs, compression) | Remote target is</w:t>
            </w:r>
            <w:r>
              <w:t xml:space="preserve"> </w:t>
            </w:r>
            <w:r>
              <w:rPr>
                <w:b/>
                <w:bCs/>
              </w:rPr>
              <w:t xml:space="preserve">also Btrfs</w:t>
            </w:r>
            <w:r>
              <w:t xml:space="preserve"> </w:t>
            </w:r>
            <w:r>
              <w:t xml:space="preserve">(cheap VPS, Hetzner box) and you’re happy managing raw sub‑volumes |</w:t>
            </w:r>
            <w:r>
              <w:t xml:space="preserve"> </w:t>
            </w:r>
            <w:r>
              <w:rPr>
                <w:rStyle w:val="VerbatimChar"/>
              </w:rPr>
              <w:t xml:space="preserve">btrfs send -p LAST … | ssh host btrfs receive …</w:t>
            </w:r>
            <w:r>
              <w:t xml:space="preserve"> </w:t>
            </w:r>
            <w:r>
              <w:t xml:space="preserve">keeps</w:t>
            </w:r>
            <w:r>
              <w:t xml:space="preserve"> </w:t>
            </w:r>
            <w:r>
              <w:rPr>
                <w:b/>
                <w:bCs/>
              </w:rPr>
              <w:t xml:space="preserve">entire snapshot tree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 S3‑Compatible Object‑Storage Providers</w:t>
            </w:r>
            <w:r>
              <w:t xml:space="preserve"> </w:t>
            </w:r>
            <w:r>
              <w:t xml:space="preserve">| Provider | Base cost | Egress/API fees | Pros / Cons |</w:t>
            </w:r>
            <w:r>
              <w:t xml:space="preserve"> </w:t>
            </w:r>
            <w:r>
              <w:t xml:space="preserve">|———-|———–|—————–|————–|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Backblaze B2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$6 / TB‑month</w:t>
            </w:r>
            <w:r>
              <w:t xml:space="preserve">; first 10 GB free | 3× stored data egress free, then $0.01/GB | Long track‑record; Restic backend; cheapest total if you test restores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Wasabi Hot Cloud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$6.99 / TB‑month</w:t>
            </w:r>
            <w:r>
              <w:t xml:space="preserve">, no egress; 90‑day min retention | none | Predictable bill; multiple regions; great if you worry about restore costs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iDrive e2</w:t>
            </w:r>
            <w:r>
              <w:t xml:space="preserve"> </w:t>
            </w:r>
            <w:r>
              <w:t xml:space="preserve">| $0.005/GB (first TB ≈ $5) | $0.01/GB egress | Cheapest &lt;1 TB bucket; younger service, but mature parent company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Storj (decentralised)</w:t>
            </w:r>
            <w:r>
              <w:t xml:space="preserve"> </w:t>
            </w:r>
            <w:r>
              <w:t xml:space="preserve">| $4 / TB‑month + $5 minimum use | $7 / TB egress | End‑to‑end encrypted by design; slower first‑byte latency |</w:t>
            </w:r>
          </w:p>
        </w:tc>
      </w:tr>
    </w:tbl>
    <w:bookmarkStart w:id="20" w:name="hostedssh-boxes-for-borg-or-btrfs-send"/>
    <w:p>
      <w:pPr>
        <w:pStyle w:val="Heading2"/>
      </w:pPr>
      <w:r>
        <w:t xml:space="preserve">3 Hosted‑SSH Boxes for Borg or Btrfs Send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2376"/>
        <w:gridCol w:w="2217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Price (~1 TB)</w:t>
            </w:r>
          </w:p>
        </w:tc>
        <w:tc>
          <w:tcPr/>
          <w:p>
            <w:pPr>
              <w:pStyle w:val="Compact"/>
            </w:pPr>
            <w:r>
              <w:t xml:space="preserve">Traffic fees</w:t>
            </w:r>
          </w:p>
        </w:tc>
        <w:tc>
          <w:tcPr/>
          <w:p>
            <w:pPr>
              <w:pStyle w:val="Compact"/>
            </w:pPr>
            <w:r>
              <w:t xml:space="preserve">Highlights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Hetzner Storage Box BX11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€3.20 / mo</w:t>
            </w:r>
            <w:r>
              <w:t xml:space="preserve"> </w:t>
            </w:r>
            <w:r>
              <w:t xml:space="preserve">(~$3.50)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SSH/WebDAV/SFTP; Borg &amp; Restic presets; 10 automatic snapshots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rsync.net Borg account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$0.008 / GB‑mo</w:t>
            </w:r>
            <w:r>
              <w:t xml:space="preserve"> </w:t>
            </w:r>
            <w:r>
              <w:t xml:space="preserve">(≈ $8/TB)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ZFS backend with daily 30‑day snapshots; immutability flag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BorgBase</w:t>
            </w:r>
          </w:p>
        </w:tc>
        <w:tc>
          <w:tcPr/>
          <w:p>
            <w:pPr>
              <w:pStyle w:val="Compact"/>
            </w:pPr>
            <w:r>
              <w:t xml:space="preserve">$2 / mo (10 GB) → $80 / yr (1 TB)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10 GB free tier; web dashboard; stale‑backup alerts</w:t>
            </w:r>
          </w:p>
        </w:tc>
      </w:tr>
    </w:tbl>
    <w:p/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4 Reference Workflows</w:t>
            </w:r>
            <w:r>
              <w:t xml:space="preserve"> </w:t>
            </w:r>
            <w:r>
              <w:t xml:space="preserve">| Goal | Tool stack | Target | Approx. cost |</w:t>
            </w:r>
            <w:r>
              <w:t xml:space="preserve"> </w:t>
            </w:r>
            <w:r>
              <w:t xml:space="preserve">|——|———–|——–|————–|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Maximum automation, zero surprises</w:t>
            </w:r>
            <w:r>
              <w:t xml:space="preserve"> </w:t>
            </w:r>
            <w:r>
              <w:t xml:space="preserve">| Restic (AES‑256) + daily systemd timer against snapshot |</w:t>
            </w:r>
            <w:r>
              <w:t xml:space="preserve"> </w:t>
            </w:r>
            <w:r>
              <w:rPr>
                <w:b/>
                <w:bCs/>
              </w:rPr>
              <w:t xml:space="preserve">Wasabi</w:t>
            </w:r>
            <w:r>
              <w:t xml:space="preserve"> </w:t>
            </w:r>
            <w:r>
              <w:t xml:space="preserve">bucket | ≈ $7 / TB‑month; no egress fees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Cheapest TB price with Borg comfort</w:t>
            </w:r>
            <w:r>
              <w:t xml:space="preserve"> </w:t>
            </w:r>
            <w:r>
              <w:t xml:space="preserve">| Borgmatic (prune &amp; health) against snapshot |</w:t>
            </w:r>
            <w:r>
              <w:t xml:space="preserve"> </w:t>
            </w:r>
            <w:r>
              <w:rPr>
                <w:b/>
                <w:bCs/>
              </w:rPr>
              <w:t xml:space="preserve">Hetzner Storage Box</w:t>
            </w:r>
            <w:r>
              <w:t xml:space="preserve"> </w:t>
            </w:r>
            <w:r>
              <w:t xml:space="preserve">| €3.20 / mo per TB; unlimited traffic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Full snapshot tree off‑site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btrbk</w:t>
            </w:r>
            <w:r>
              <w:t xml:space="preserve"> </w:t>
            </w:r>
            <w:r>
              <w:t xml:space="preserve">incremental</w:t>
            </w:r>
            <w:r>
              <w:t xml:space="preserve"> </w:t>
            </w:r>
            <w:r>
              <w:rPr>
                <w:rStyle w:val="VerbatimChar"/>
              </w:rPr>
              <w:t xml:space="preserve">btrfs send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Small Btrfs VPS</w:t>
            </w:r>
            <w:r>
              <w:t xml:space="preserve"> </w:t>
            </w:r>
            <w:r>
              <w:t xml:space="preserve">(e.g. €2 VPS) | ≈ €5 / mo total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5 Future NAS Consideration</w:t>
            </w:r>
            <w:r>
              <w:t xml:space="preserve"> </w:t>
            </w:r>
            <w:r>
              <w:t xml:space="preserve">A NAS can later:</w:t>
            </w:r>
            <w:r>
              <w:t xml:space="preserve"> </w:t>
            </w:r>
            <w:r>
              <w:t xml:space="preserve">* Pull hourly snapshots over LAN (laptop offline sooner).</w:t>
            </w:r>
            <w:r>
              <w:t xml:space="preserve"> </w:t>
            </w:r>
            <w:r>
              <w:t xml:space="preserve">* Mirror to the</w:t>
            </w:r>
            <w:r>
              <w:t xml:space="preserve"> </w:t>
            </w:r>
            <w:r>
              <w:rPr>
                <w:b/>
                <w:bCs/>
              </w:rPr>
              <w:t xml:space="preserve">same</w:t>
            </w:r>
            <w:r>
              <w:t xml:space="preserve"> </w:t>
            </w:r>
            <w:r>
              <w:t xml:space="preserve">cloud bucket with Rclone/Restic.</w:t>
            </w:r>
            <w:r>
              <w:t xml:space="preserve"> </w:t>
            </w:r>
            <w:r>
              <w:t xml:space="preserve">* Serve as on‑prem restore cache.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 data reshuffling required — just point the NAS at the existing repo or receive streams.</w:t>
            </w:r>
          </w:p>
        </w:tc>
      </w:tr>
    </w:tbl>
    <w:bookmarkEnd w:id="20"/>
    <w:bookmarkStart w:id="22" w:name="quick-decision-grid"/>
    <w:p>
      <w:pPr>
        <w:pStyle w:val="Heading2"/>
      </w:pPr>
      <w:r>
        <w:t xml:space="preserve">6 Quick Decision Grid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29"/>
        <w:gridCol w:w="3028"/>
        <w:gridCol w:w="25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Best Choice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Cross‑platform backups (Windows + Linux)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Restic/Kopia → Backblaze B2</w:t>
            </w:r>
          </w:p>
        </w:tc>
        <w:tc>
          <w:tcPr/>
          <w:p>
            <w:pPr>
              <w:pStyle w:val="Compact"/>
            </w:pPr>
            <w:r>
              <w:t xml:space="preserve">Single tool, global dedup, native Windows binary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Linux‑only, budget priority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Borgmatic → Hetzner Box</w:t>
            </w:r>
          </w:p>
        </w:tc>
        <w:tc>
          <w:tcPr/>
          <w:p>
            <w:pPr>
              <w:pStyle w:val="Compact"/>
            </w:pPr>
            <w:r>
              <w:t xml:space="preserve">Lowest €/TB, SSH simplicity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Need perfect Btrfs snapshots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b/>
                <w:bCs/>
              </w:rPr>
              <w:t xml:space="preserve">btrfs send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→ Hetzner Box (Btrfs)</w:t>
            </w:r>
          </w:p>
        </w:tc>
        <w:tc>
          <w:tcPr/>
          <w:p>
            <w:pPr>
              <w:pStyle w:val="Compact"/>
            </w:pPr>
            <w:r>
              <w:t xml:space="preserve">Preserves reflinks, ACLs, compression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1" w:name="tldr"/>
    <w:p>
      <w:pPr>
        <w:pStyle w:val="Heading3"/>
      </w:pPr>
      <w:r>
        <w:t xml:space="preserve">TL;DR</w:t>
      </w:r>
    </w:p>
    <w:p>
      <w:pPr>
        <w:pStyle w:val="Compact"/>
        <w:numPr>
          <w:ilvl w:val="0"/>
          <w:numId w:val="1001"/>
        </w:numPr>
      </w:pPr>
      <w:r>
        <w:t xml:space="preserve">Pick</w:t>
      </w:r>
      <w:r>
        <w:t xml:space="preserve"> </w:t>
      </w:r>
      <w:r>
        <w:rPr>
          <w:b/>
          <w:bCs/>
        </w:rPr>
        <w:t xml:space="preserve">one engine</w:t>
      </w:r>
      <w:r>
        <w:t xml:space="preserve">: Restic/Kopia for S3, Borg for SSH, or raw Btrfs send.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Back‑up</w:t>
      </w:r>
      <w:r>
        <w:t xml:space="preserve"> </w:t>
      </w:r>
      <w:r>
        <w:rPr>
          <w:b/>
          <w:bCs/>
        </w:rPr>
        <w:t xml:space="preserve">snapshots</w:t>
      </w:r>
      <w:r>
        <w:t xml:space="preserve">, not live mounts.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Cheap, trusted picks: Hetzner Box (SSH) or Backblaze B2 (S3).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Encryption happens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upload, so provider trust is mainly about uptime + billing.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2025-07-13T00:04:34Z</dcterms:created>
  <dcterms:modified xsi:type="dcterms:W3CDTF">2025-07-13T00:04:34Z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