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anaging-versionskew-on-a-shared-home"/>
    <w:p>
      <w:pPr>
        <w:pStyle w:val="Heading1"/>
      </w:pPr>
      <w:r>
        <w:t xml:space="preserve">Managing Version‑Skew on a Shared</w:t>
      </w:r>
      <w:r>
        <w:t xml:space="preserve"> </w:t>
      </w:r>
      <w:r>
        <w:rPr>
          <w:b/>
          <w:bCs/>
        </w:rPr>
        <w:t xml:space="preserve">/home</w:t>
      </w:r>
    </w:p>
    <w:p>
      <w:pPr>
        <w:pStyle w:val="BlockText"/>
      </w:pPr>
      <w:r>
        <w:rPr>
          <w:b/>
          <w:bCs/>
        </w:rPr>
        <w:t xml:space="preserve">Scope:</w:t>
      </w:r>
      <w:r>
        <w:t xml:space="preserve"> </w:t>
      </w:r>
      <w:r>
        <w:t xml:space="preserve">How to keep your data safe when multiple roots (openSUSE Tumbleweed/Aeon + test distros) mount the same Btrfs </w:t>
      </w:r>
      <w:r>
        <w:rPr>
          <w:rStyle w:val="VerbatimChar"/>
        </w:rPr>
        <w:t xml:space="preserve">/home</w:t>
      </w:r>
      <w:r>
        <w:t xml:space="preserve">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1 Why Skew Happens</w:t>
            </w:r>
            <w:r>
              <w:t xml:space="preserve"> </w:t>
            </w:r>
            <w:r>
              <w:t xml:space="preserve">* Rolling distributions ship the</w:t>
            </w:r>
            <w:r>
              <w:t xml:space="preserve"> </w:t>
            </w:r>
            <w:r>
              <w:rPr>
                <w:i/>
                <w:iCs/>
              </w:rPr>
              <w:t xml:space="preserve">same</w:t>
            </w:r>
            <w:r>
              <w:t xml:space="preserve"> </w:t>
            </w:r>
            <w:r>
              <w:t xml:space="preserve">apps days apart.</w:t>
            </w:r>
            <w:r>
              <w:t xml:space="preserve"> </w:t>
            </w:r>
            <w:r>
              <w:t xml:space="preserve">* A newer build may upgrade config files in</w:t>
            </w:r>
            <w:r>
              <w:t xml:space="preserve"> </w:t>
            </w:r>
            <w:r>
              <w:rPr>
                <w:rStyle w:val="VerbatimChar"/>
              </w:rPr>
              <w:t xml:space="preserve">~/.config</w:t>
            </w:r>
            <w:r>
              <w:t xml:space="preserve">, breaking an older build.</w:t>
            </w:r>
            <w:r>
              <w:t xml:space="preserve"> </w:t>
            </w:r>
            <w:r>
              <w:t xml:space="preserve">* Older kernels might not understand Btrfs features enabled by newer kernels.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2 Tumbleweed ⇄ Aeon Synchronisation</w:t>
            </w:r>
            <w:r>
              <w:t xml:space="preserve"> </w:t>
            </w:r>
            <w:r>
              <w:t xml:space="preserve">| Pipeline Stage |</w:t>
            </w:r>
            <w:r>
              <w:t xml:space="preserve"> </w:t>
            </w:r>
            <w:r>
              <w:rPr>
                <w:b/>
                <w:bCs/>
              </w:rPr>
              <w:t xml:space="preserve">Tumbleweed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Aeon Desktop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|—————-|—————-|——————|</w:t>
            </w:r>
            <w:r>
              <w:t xml:space="preserve"> </w:t>
            </w:r>
            <w:r>
              <w:t xml:space="preserve">| Build &amp; QA | Daily snapshot after openQA pass | Image built</w:t>
            </w:r>
            <w:r>
              <w:t xml:space="preserve"> </w:t>
            </w:r>
            <w:r>
              <w:rPr>
                <w:b/>
                <w:bCs/>
              </w:rPr>
              <w:t xml:space="preserve">immediately</w:t>
            </w:r>
            <w:r>
              <w:t xml:space="preserve"> </w:t>
            </w:r>
            <w:r>
              <w:t xml:space="preserve">from the same snapshot |</w:t>
            </w:r>
            <w:r>
              <w:t xml:space="preserve"> </w:t>
            </w:r>
            <w:r>
              <w:t xml:space="preserve">| Delivery |</w:t>
            </w:r>
            <w:r>
              <w:t xml:space="preserve"> </w:t>
            </w:r>
            <w:r>
              <w:rPr>
                <w:rStyle w:val="VerbatimChar"/>
              </w:rPr>
              <w:t xml:space="preserve">zypper dup</w:t>
            </w:r>
            <w:r>
              <w:t xml:space="preserve"> </w:t>
            </w:r>
            <w:r>
              <w:t xml:space="preserve">when you choose |</w:t>
            </w:r>
            <w:r>
              <w:t xml:space="preserve"> </w:t>
            </w:r>
            <w:r>
              <w:rPr>
                <w:rStyle w:val="VerbatimChar"/>
              </w:rPr>
              <w:t xml:space="preserve">transactional‑update.timer</w:t>
            </w:r>
            <w:r>
              <w:t xml:space="preserve"> </w:t>
            </w:r>
            <w:r>
              <w:t xml:space="preserve">auto‑stages in 24 h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Typical Lag</w:t>
            </w:r>
            <w:r>
              <w:t xml:space="preserve"> </w:t>
            </w:r>
            <w:r>
              <w:t xml:space="preserve">| 0 days (if you run</w:t>
            </w:r>
            <w:r>
              <w:t xml:space="preserve"> </w:t>
            </w:r>
            <w:r>
              <w:rPr>
                <w:rStyle w:val="VerbatimChar"/>
              </w:rPr>
              <w:t xml:space="preserve">dup</w:t>
            </w:r>
            <w:r>
              <w:t xml:space="preserve">) |</w:t>
            </w:r>
            <w:r>
              <w:t xml:space="preserve"> </w:t>
            </w:r>
            <w:r>
              <w:rPr>
                <w:b/>
                <w:bCs/>
              </w:rPr>
              <w:t xml:space="preserve">0–2 days</w:t>
            </w:r>
            <w:r>
              <w:t xml:space="preserve"> </w:t>
            </w:r>
            <w:r>
              <w:t xml:space="preserve">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Shared</w:t>
            </w:r>
            <w:r>
              <w:t xml:space="preserve"> </w:t>
            </w:r>
            <w:r>
              <w:rPr>
                <w:b/>
                <w:bCs/>
              </w:rPr>
              <w:t xml:space="preserve">/home</w:t>
            </w:r>
            <w:r>
              <w:t xml:space="preserve"> </w:t>
            </w:r>
            <w:r>
              <w:t xml:space="preserve">– Risk Assessment</w:t>
            </w:r>
            <w:r>
              <w:t xml:space="preserve"> </w:t>
            </w:r>
            <w:r>
              <w:t xml:space="preserve">| Risk Area | Why Skew Matters | Reality with TW + Aeon |</w:t>
            </w:r>
            <w:r>
              <w:t xml:space="preserve"> </w:t>
            </w:r>
            <w:r>
              <w:t xml:space="preserve">|———–|——————|————————|</w:t>
            </w:r>
            <w:r>
              <w:t xml:space="preserve"> </w:t>
            </w:r>
            <w:r>
              <w:t xml:space="preserve">| Desktop configs | Newer version rewrites INI/JSON | Same snapshot ± 48 h → safe |</w:t>
            </w:r>
            <w:r>
              <w:t xml:space="preserve"> </w:t>
            </w:r>
            <w:r>
              <w:t xml:space="preserve">| Flatpak data | Uses per‑user runtimes | Usually identical; Aeon may even be newer |</w:t>
            </w:r>
            <w:r>
              <w:t xml:space="preserve"> </w:t>
            </w:r>
            <w:r>
              <w:t xml:space="preserve">| Tool‑chain caches | Forward compatible | No issues |</w:t>
            </w:r>
            <w:r>
              <w:t xml:space="preserve"> </w:t>
            </w:r>
            <w:r>
              <w:t xml:space="preserve">| Kernel‑space user trees | Rare now | Not an issue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&gt;</w:t>
            </w:r>
            <w:r>
              <w:t xml:space="preserve"> </w:t>
            </w:r>
            <w:r>
              <w:rPr>
                <w:b/>
                <w:bCs/>
              </w:rPr>
              <w:t xml:space="preserve">Bottom line:</w:t>
            </w:r>
            <w:r>
              <w:t xml:space="preserve"> </w:t>
            </w:r>
            <w:r>
              <w:t xml:space="preserve">keep both roots updated weekly and you almost never see config breakage.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### Keeping Them in Lock‑Step</w:t>
            </w:r>
            <w:r>
              <w:t xml:space="preserve"> </w:t>
            </w:r>
            <w:r>
              <w:t xml:space="preserve">| Strategy | How | Result |</w:t>
            </w:r>
            <w:r>
              <w:t xml:space="preserve"> </w:t>
            </w:r>
            <w:r>
              <w:t xml:space="preserve">|———-|—–|——–|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Let Aeon lead</w:t>
            </w:r>
            <w:r>
              <w:t xml:space="preserve"> </w:t>
            </w:r>
            <w:r>
              <w:t xml:space="preserve">| Leave</w:t>
            </w:r>
            <w:r>
              <w:t xml:space="preserve"> </w:t>
            </w:r>
            <w:r>
              <w:rPr>
                <w:rStyle w:val="VerbatimChar"/>
              </w:rPr>
              <w:t xml:space="preserve">transactional‑update.timer</w:t>
            </w:r>
            <w:r>
              <w:t xml:space="preserve"> </w:t>
            </w:r>
            <w:r>
              <w:t xml:space="preserve">enabled; add a nightly</w:t>
            </w:r>
            <w:r>
              <w:t xml:space="preserve"> </w:t>
            </w:r>
            <w:r>
              <w:rPr>
                <w:rStyle w:val="VerbatimChar"/>
              </w:rPr>
              <w:t xml:space="preserve">zypper dup</w:t>
            </w:r>
            <w:r>
              <w:t xml:space="preserve"> </w:t>
            </w:r>
            <w:r>
              <w:t xml:space="preserve">timer on TW | &lt;24 h skew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Let TW lead</w:t>
            </w:r>
            <w:r>
              <w:t xml:space="preserve"> </w:t>
            </w:r>
            <w:r>
              <w:t xml:space="preserve">| Disable timer on Aeon; run</w:t>
            </w:r>
            <w:r>
              <w:t xml:space="preserve"> </w:t>
            </w:r>
            <w:r>
              <w:rPr>
                <w:rStyle w:val="VerbatimChar"/>
              </w:rPr>
              <w:t xml:space="preserve">transactional‑update dup</w:t>
            </w:r>
            <w:r>
              <w:t xml:space="preserve"> </w:t>
            </w:r>
            <w:r>
              <w:t xml:space="preserve">after each</w:t>
            </w:r>
            <w:r>
              <w:t xml:space="preserve"> </w:t>
            </w:r>
            <w:r>
              <w:rPr>
                <w:rStyle w:val="VerbatimChar"/>
              </w:rPr>
              <w:t xml:space="preserve">zypper dup</w:t>
            </w:r>
            <w:r>
              <w:t xml:space="preserve"> </w:t>
            </w:r>
            <w:r>
              <w:t xml:space="preserve">| Manual but synchronous |</w:t>
            </w:r>
          </w:p>
        </w:tc>
      </w:tr>
    </w:tbl>
    <w:bookmarkStart w:id="20" w:name="when-skew-can-bite"/>
    <w:p>
      <w:pPr>
        <w:pStyle w:val="Heading2"/>
      </w:pPr>
      <w:r>
        <w:t xml:space="preserve">3 When Skew</w:t>
      </w:r>
      <w:r>
        <w:t xml:space="preserve"> </w:t>
      </w:r>
      <w:r>
        <w:rPr>
          <w:i/>
          <w:iCs/>
        </w:rPr>
        <w:t xml:space="preserve">Can</w:t>
      </w:r>
      <w:r>
        <w:t xml:space="preserve"> </w:t>
      </w:r>
      <w:r>
        <w:t xml:space="preserve">Bite</w:t>
      </w:r>
    </w:p>
    <w:p>
      <w:pPr>
        <w:pStyle w:val="Compact"/>
        <w:numPr>
          <w:ilvl w:val="0"/>
          <w:numId w:val="1001"/>
        </w:numPr>
      </w:pPr>
      <w:r>
        <w:t xml:space="preserve">Major desktop jumps (e.g. GNOME 46→47) — if you freeze one root for weeks.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Opt‑in RPMs present only on one root.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Work‑arounds: update, use per‑root users, or isolate configs.</w:t>
      </w:r>
    </w:p>
    <w:tbl>
      <w:tblPr>
        <w:tblStyle w:val="Table"/>
        <w:tblW w:type="pct" w:w="278"/>
        <w:tblLayout w:type="fixed"/>
        <w:tblLook w:firstRow="1" w:lastRow="0" w:firstColumn="0" w:lastColumn="0" w:noHBand="0" w:noVBand="0" w:val="0020"/>
      </w:tblPr>
      <w:tblGrid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## 4 General Skew Management for</w:t>
            </w:r>
            <w:r>
              <w:t xml:space="preserve"> </w:t>
            </w:r>
            <w:r>
              <w:rPr>
                <w:i/>
                <w:iCs/>
              </w:rPr>
              <w:t xml:space="preserve">Other</w:t>
            </w:r>
            <w:r>
              <w:t xml:space="preserve"> </w:t>
            </w:r>
            <w:r>
              <w:t xml:space="preserve">Test Distros</w:t>
            </w:r>
            <w:r>
              <w:t xml:space="preserve"> </w:t>
            </w:r>
            <w:r>
              <w:t xml:space="preserve">### 4.1 Risk Map</w:t>
            </w:r>
            <w:r>
              <w:t xml:space="preserve"> </w:t>
            </w:r>
            <w:r>
              <w:t xml:space="preserve">| Risk Zone | What Could Go Wrong | Impact |</w:t>
            </w:r>
            <w:r>
              <w:t xml:space="preserve"> </w:t>
            </w:r>
            <w:r>
              <w:t xml:space="preserve">|———–|——————–|——–|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Files‑on‑disk</w:t>
            </w:r>
            <w:r>
              <w:t xml:space="preserve"> </w:t>
            </w:r>
            <w:r>
              <w:t xml:space="preserve">| Kernel lacks new Btrfs flag | Disk fails to mount / data corruption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Configs</w:t>
            </w:r>
            <w:r>
              <w:t xml:space="preserve"> </w:t>
            </w:r>
            <w:r>
              <w:t xml:space="preserve">| Newer app rewrites settings | Old build crashes or misbehaves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UID/GID</w:t>
            </w:r>
            <w:r>
              <w:t xml:space="preserve"> </w:t>
            </w:r>
            <w:r>
              <w:t xml:space="preserve">| Installer picks UID 1001 | Mixed file ownership |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rPr>
                <w:b/>
                <w:bCs/>
              </w:rPr>
              <w:t xml:space="preserve">Accidental deletion</w:t>
            </w:r>
            <w:r>
              <w:t xml:space="preserve"> </w:t>
            </w:r>
            <w:r>
              <w:t xml:space="preserve">| Unfamiliar UI | Data loss |</w:t>
            </w:r>
          </w:p>
        </w:tc>
      </w:tr>
      <w:tr>
        <w:tc>
          <w:tcPr/>
          <w:p>
            <w:pPr>
              <w:pStyle w:val="Compact"/>
            </w:pPr>
            <w:r>
              <w:t xml:space="preserve">## 5 Restoration Playbook</w:t>
            </w:r>
            <w:r>
              <w:t xml:space="preserve"> </w:t>
            </w:r>
            <w:r>
              <w:t xml:space="preserve">| Scenario | Steps |</w:t>
            </w:r>
            <w:r>
              <w:t xml:space="preserve"> </w:t>
            </w:r>
            <w:r>
              <w:t xml:space="preserve">|———-|——-|</w:t>
            </w:r>
            <w:r>
              <w:t xml:space="preserve"> </w:t>
            </w:r>
            <w:r>
              <w:t xml:space="preserve">| Config broken (files intact) |</w:t>
            </w:r>
            <w:r>
              <w:t xml:space="preserve"> </w:t>
            </w:r>
            <w:r>
              <w:rPr>
                <w:rStyle w:val="VerbatimChar"/>
              </w:rPr>
              <w:t xml:space="preserve">snapper diff N..N‑1</w:t>
            </w:r>
            <w:r>
              <w:t xml:space="preserve"> </w:t>
            </w:r>
            <w:r>
              <w:t xml:space="preserve">→</w:t>
            </w:r>
            <w:r>
              <w:t xml:space="preserve"> </w:t>
            </w:r>
            <w:r>
              <w:rPr>
                <w:rStyle w:val="VerbatimChar"/>
              </w:rPr>
              <w:t xml:space="preserve">snapper undochange N</w:t>
            </w:r>
            <w:r>
              <w:t xml:space="preserve"> </w:t>
            </w:r>
            <w:r>
              <w:t xml:space="preserve">|</w:t>
            </w:r>
            <w:r>
              <w:t xml:space="preserve"> </w:t>
            </w:r>
            <w:r>
              <w:t xml:space="preserve">| Whole test distro trashed</w:t>
            </w:r>
            <w:r>
              <w:t xml:space="preserve"> </w:t>
            </w:r>
            <w:r>
              <w:rPr>
                <w:rStyle w:val="VerbatimChar"/>
              </w:rPr>
              <w:t xml:space="preserve">/home</w:t>
            </w:r>
            <w:r>
              <w:t xml:space="preserve"> </w:t>
            </w:r>
            <w:r>
              <w:t xml:space="preserve">| Boot good root →</w:t>
            </w:r>
            <w:r>
              <w:t xml:space="preserve"> </w:t>
            </w:r>
            <w:r>
              <w:rPr>
                <w:rStyle w:val="VerbatimChar"/>
              </w:rPr>
              <w:t xml:space="preserve">snapper rollback</w:t>
            </w:r>
            <w:r>
              <w:t xml:space="preserve"> </w:t>
            </w:r>
            <w:r>
              <w:t xml:space="preserve">latest healthy snapshot |</w:t>
            </w:r>
            <w:r>
              <w:t xml:space="preserve"> </w:t>
            </w:r>
            <w:r>
              <w:t xml:space="preserve">| Btrfs metadata corrupted | Restore send‑stream from backup drive/cloud |</w:t>
            </w:r>
          </w:p>
        </w:tc>
      </w:tr>
    </w:tbl>
    <w:bookmarkEnd w:id="20"/>
    <w:bookmarkStart w:id="21" w:name="tldr"/>
    <w:p>
      <w:pPr>
        <w:pStyle w:val="Heading2"/>
      </w:pPr>
      <w:r>
        <w:t xml:space="preserve">6 TL;DR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TW + Aeon</w:t>
      </w:r>
      <w:r>
        <w:t xml:space="preserve"> </w:t>
      </w:r>
      <w:r>
        <w:t xml:space="preserve">ship within 0–2 days → safe for single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 </w:t>
      </w:r>
      <w:r>
        <w:t xml:space="preserve">if both updated weekly.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For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test distros: snapshot before you boot, isolate configs (sub‑volume or user), prune snapshots.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Off‑disk backups (Btrfs send or Restic) guarantee a last‑resort restore path.</w:t>
      </w:r>
    </w:p>
    <w:p>
      <w:pPr>
        <w:pStyle w:val="FirstParagraph"/>
      </w:pPr>
      <w:r>
        <w:t xml:space="preserve">With these safeguards you can multi‑boot experimental roots on a single laptop without risking long‑lived data—or your evening. 🚀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2025-07-12T23:59:36Z</dcterms:created>
  <dcterms:modified xsi:type="dcterms:W3CDTF">2025-07-12T23:59:36Z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