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7b88e6b9e386a435bc6c0687a13aca7d68e0925"/>
    <w:p>
      <w:pPr>
        <w:pStyle w:val="Heading1"/>
      </w:pPr>
      <w:r>
        <w:t xml:space="preserve">Vigil Mythic Timeline – Expanded Arc and Bindings</w:t>
      </w:r>
    </w:p>
    <w:p>
      <w:pPr>
        <w:pStyle w:val="BlockText"/>
      </w:pPr>
      <w:r>
        <w:rPr>
          <w:b/>
          <w:bCs/>
        </w:rPr>
        <w:t xml:space="preserve">Purpose of this document</w:t>
      </w:r>
    </w:p>
    <w:p>
      <w:pPr>
        <w:pStyle w:val="BlockText"/>
      </w:pPr>
      <w:r>
        <w:t xml:space="preserve">This document outlines the</w:t>
      </w:r>
      <w:r>
        <w:t xml:space="preserve"> </w:t>
      </w:r>
      <w:r>
        <w:rPr>
          <w:i/>
          <w:iCs/>
        </w:rPr>
        <w:t xml:space="preserve">full mythic arc framework</w:t>
      </w:r>
      <w:r>
        <w:t xml:space="preserve"> </w:t>
      </w:r>
      <w:r>
        <w:t xml:space="preserve">surrounding Vigil, Morgan le Fay, Lady Xanadu, Trigon, and Caroline. It is intentionally</w:t>
      </w:r>
      <w:r>
        <w:t xml:space="preserve"> </w:t>
      </w:r>
      <w:r>
        <w:rPr>
          <w:b/>
          <w:bCs/>
        </w:rPr>
        <w:t xml:space="preserve">non-linear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non-ordered</w:t>
      </w:r>
      <w:r>
        <w:t xml:space="preserve">. Events listed here are</w:t>
      </w:r>
      <w:r>
        <w:t xml:space="preserve"> </w:t>
      </w:r>
      <w:r>
        <w:rPr>
          <w:i/>
          <w:iCs/>
        </w:rPr>
        <w:t xml:space="preserve">bindings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potential bindings</w:t>
      </w:r>
      <w:r>
        <w:t xml:space="preserve">—crucial mythic milestones that may occur in different sequences depending on circumstance, opportunity, and interference.</w:t>
      </w:r>
    </w:p>
    <w:p>
      <w:pPr>
        <w:pStyle w:val="BlockText"/>
      </w:pPr>
      <w:r>
        <w:t xml:space="preserve">The spell (Morgan’s Great Working)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require a fixed order. Order emerges retroactively, according to myth logic, interpretation, and enforcement.</w:t>
      </w:r>
    </w:p>
    <w:p>
      <w:r>
        <w:pict>
          <v:rect style="width:0;height:1.5pt" o:hralign="center" o:hrstd="t" o:hr="t"/>
        </w:pict>
      </w:r>
    </w:p>
    <w:bookmarkStart w:id="20" w:name="core-premise-invariant"/>
    <w:p>
      <w:pPr>
        <w:pStyle w:val="Heading2"/>
      </w:pPr>
      <w:r>
        <w:t xml:space="preserve">Core Premise (Invariant)</w:t>
      </w:r>
    </w:p>
    <w:p>
      <w:pPr>
        <w:pStyle w:val="Compact"/>
        <w:numPr>
          <w:ilvl w:val="0"/>
          <w:numId w:val="1001"/>
        </w:numPr>
      </w:pPr>
      <w:r>
        <w:t xml:space="preserve">Morgan le Fay has created a</w:t>
      </w:r>
      <w:r>
        <w:t xml:space="preserve"> </w:t>
      </w:r>
      <w:r>
        <w:rPr>
          <w:b/>
          <w:bCs/>
        </w:rPr>
        <w:t xml:space="preserve">Great Working</w:t>
      </w:r>
      <w:r>
        <w:t xml:space="preserve">: a narrative spell that binds Vigil into an Arthurian myth-structure.</w:t>
      </w:r>
    </w:p>
    <w:p>
      <w:pPr>
        <w:pStyle w:val="Compact"/>
        <w:numPr>
          <w:ilvl w:val="0"/>
          <w:numId w:val="1001"/>
        </w:numPr>
      </w:pPr>
      <w:r>
        <w:t xml:space="preserve">The spell is powered by</w:t>
      </w:r>
      <w:r>
        <w:t xml:space="preserve"> </w:t>
      </w:r>
      <w:r>
        <w:rPr>
          <w:b/>
          <w:bCs/>
        </w:rPr>
        <w:t xml:space="preserve">oaths, roles, witnesses, and bindings</w:t>
      </w:r>
      <w:r>
        <w:t xml:space="preserve">, not by raw magical force.</w:t>
      </w:r>
    </w:p>
    <w:p>
      <w:pPr>
        <w:pStyle w:val="Compact"/>
        <w:numPr>
          <w:ilvl w:val="0"/>
          <w:numId w:val="1001"/>
        </w:numPr>
      </w:pPr>
      <w:r>
        <w:t xml:space="preserve">The spell is</w:t>
      </w:r>
      <w:r>
        <w:t xml:space="preserve"> </w:t>
      </w:r>
      <w:r>
        <w:rPr>
          <w:i/>
          <w:iCs/>
        </w:rPr>
        <w:t xml:space="preserve">stronger than Morgan in direct confrontation</w:t>
      </w:r>
      <w:r>
        <w:t xml:space="preserve"> </w:t>
      </w:r>
      <w:r>
        <w:t xml:space="preserve">but</w:t>
      </w:r>
      <w:r>
        <w:t xml:space="preserve"> </w:t>
      </w:r>
      <w:r>
        <w:rPr>
          <w:i/>
          <w:iCs/>
        </w:rPr>
        <w:t xml:space="preserve">weaker than correct interpretation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Escaping or surviving the spell requires</w:t>
      </w:r>
      <w:r>
        <w:t xml:space="preserve"> </w:t>
      </w:r>
      <w:r>
        <w:rPr>
          <w:b/>
          <w:bCs/>
        </w:rPr>
        <w:t xml:space="preserve">better myth</w:t>
      </w:r>
      <w:r>
        <w:t xml:space="preserve">, not greater power.</w:t>
      </w:r>
    </w:p>
    <w:p>
      <w:r>
        <w:pict>
          <v:rect style="width:0;height:1.5pt" o:hralign="center" o:hrstd="t" o:hr="t"/>
        </w:pict>
      </w:r>
    </w:p>
    <w:bookmarkEnd w:id="20"/>
    <w:bookmarkStart w:id="22" w:name="arc-i-morgans-web-primary-ensnarement"/>
    <w:p>
      <w:pPr>
        <w:pStyle w:val="Heading2"/>
      </w:pPr>
      <w:r>
        <w:t xml:space="preserve">Arc I – Morgan’s Web (Primary Ensnarement)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Discovery, loss of innocence, invisible control</w:t>
      </w:r>
    </w:p>
    <w:bookmarkStart w:id="21" w:name="binding-candidates-arc-i"/>
    <w:p>
      <w:pPr>
        <w:pStyle w:val="Heading3"/>
      </w:pPr>
      <w:r>
        <w:t xml:space="preserve">Binding Candidates (Arc I)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Devotion to the Lady (Unseen / Pre-Game Binding)</w:t>
      </w:r>
      <w:r>
        <w:br/>
      </w:r>
      <w:r>
        <w:t xml:space="preserve">Vigil’s original, likely unremembered or half-understood oath or devotion to Morgan. This may be framed later as the</w:t>
      </w:r>
      <w:r>
        <w:t xml:space="preserve"> </w:t>
      </w:r>
      <w:r>
        <w:rPr>
          <w:i/>
          <w:iCs/>
        </w:rPr>
        <w:t xml:space="preserve">First Binding</w:t>
      </w:r>
      <w:r>
        <w:t xml:space="preserve"> </w:t>
      </w:r>
      <w:r>
        <w:t xml:space="preserve">regardless of when it actually occurred.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Round Table Event</w:t>
      </w:r>
      <w:r>
        <w:br/>
      </w:r>
      <w:r>
        <w:t xml:space="preserve">Vigil becomes part of the team (the Round Table). This is a</w:t>
      </w:r>
      <w:r>
        <w:t xml:space="preserve"> </w:t>
      </w:r>
      <w:r>
        <w:rPr>
          <w:i/>
          <w:iCs/>
        </w:rPr>
        <w:t xml:space="preserve">prerequisite</w:t>
      </w:r>
      <w:r>
        <w:t xml:space="preserve"> </w:t>
      </w:r>
      <w:r>
        <w:t xml:space="preserve">rather than a binding, but Morgan counts it as mythically necessary.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Pentecost Oath at St Giles’ Chapel-On-The-Water</w:t>
      </w:r>
      <w:r>
        <w:br/>
      </w:r>
      <w:r>
        <w:t xml:space="preserve">Vigil swears the oath in full mythic form. Morgan declares the</w:t>
      </w:r>
      <w:r>
        <w:t xml:space="preserve"> </w:t>
      </w:r>
      <w:r>
        <w:rPr>
          <w:i/>
          <w:iCs/>
        </w:rPr>
        <w:t xml:space="preserve">Second Binding complete</w:t>
      </w:r>
      <w:r>
        <w:t xml:space="preserve">.</w:t>
      </w:r>
      <w:r>
        <w:br/>
      </w:r>
      <w:r>
        <w:t xml:space="preserve">Key consequences:</w:t>
      </w:r>
    </w:p>
    <w:p>
      <w:pPr>
        <w:pStyle w:val="Compact"/>
        <w:numPr>
          <w:ilvl w:val="1"/>
          <w:numId w:val="1003"/>
        </w:numPr>
      </w:pPr>
      <w:r>
        <w:t xml:space="preserve">A priest becomes an unplanned witness.</w:t>
      </w:r>
    </w:p>
    <w:p>
      <w:pPr>
        <w:pStyle w:val="Compact"/>
        <w:numPr>
          <w:ilvl w:val="1"/>
          <w:numId w:val="1003"/>
        </w:numPr>
      </w:pPr>
      <w:r>
        <w:t xml:space="preserve">The spell is forced to incorporate an external moral anchor.</w:t>
      </w:r>
    </w:p>
    <w:p>
      <w:pPr>
        <w:pStyle w:val="Compact"/>
        <w:numPr>
          <w:ilvl w:val="1"/>
          <w:numId w:val="1003"/>
        </w:numPr>
      </w:pPr>
      <w:r>
        <w:t xml:space="preserve">The language of</w:t>
      </w:r>
      <w:r>
        <w:t xml:space="preserve"> </w:t>
      </w:r>
      <w:r>
        <w:t xml:space="preserve">“binding”</w:t>
      </w:r>
      <w:r>
        <w:t xml:space="preserve"> </w:t>
      </w:r>
      <w:r>
        <w:t xml:space="preserve">is introduced explicitly.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Grant of Morgan’s Magic</w:t>
      </w:r>
      <w:r>
        <w:br/>
      </w:r>
      <w:r>
        <w:t xml:space="preserve">Morgan unilaterally grants Vigil power (with the limitation</w:t>
      </w:r>
      <w:r>
        <w:t xml:space="preserve"> </w:t>
      </w:r>
      <w:r>
        <w:t xml:space="preserve">“only with Morgan’s permission”</w:t>
      </w:r>
      <w:r>
        <w:t xml:space="preserve">). This grant is</w:t>
      </w:r>
      <w:r>
        <w:t xml:space="preserve"> </w:t>
      </w:r>
      <w:r>
        <w:rPr>
          <w:i/>
          <w:iCs/>
        </w:rPr>
        <w:t xml:space="preserve">separate from the oath</w:t>
      </w:r>
      <w:r>
        <w:t xml:space="preserve">, though mythically adjacent.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X6013503a2296ddfbf6671186e3f5cd44b4dce2e"/>
    <w:p>
      <w:pPr>
        <w:pStyle w:val="Heading2"/>
      </w:pPr>
      <w:r>
        <w:t xml:space="preserve">Arc II – Interpretation and Breach (Lady Xanadu)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Understanding the rules, not breaking them</w:t>
      </w:r>
    </w:p>
    <w:bookmarkStart w:id="23" w:name="binding-candidates-arc-ii"/>
    <w:p>
      <w:pPr>
        <w:pStyle w:val="Heading3"/>
      </w:pPr>
      <w:r>
        <w:t xml:space="preserve">Binding Candidates (Arc II)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Introduction of Lady Xanadu (True Nimue)</w:t>
      </w:r>
      <w:r>
        <w:br/>
      </w:r>
      <w:r>
        <w:t xml:space="preserve">Lady Xanadu recognizes the spell not as power but as</w:t>
      </w:r>
      <w:r>
        <w:t xml:space="preserve"> </w:t>
      </w:r>
      <w:r>
        <w:rPr>
          <w:i/>
          <w:iCs/>
        </w:rPr>
        <w:t xml:space="preserve">story</w:t>
      </w:r>
      <w:r>
        <w:t xml:space="preserve">. She does not oppose Morgan directly, but reinterprets the myth.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First Successful Reinterpretation</w:t>
      </w:r>
      <w:r>
        <w:br/>
      </w:r>
      <w:r>
        <w:t xml:space="preserve">A moment where Vigil (guided by Xanadu) follows the oath</w:t>
      </w:r>
      <w:r>
        <w:t xml:space="preserve"> </w:t>
      </w:r>
      <w:r>
        <w:rPr>
          <w:i/>
          <w:iCs/>
        </w:rPr>
        <w:t xml:space="preserve">more accurately</w:t>
      </w:r>
      <w:r>
        <w:t xml:space="preserve"> </w:t>
      </w:r>
      <w:r>
        <w:t xml:space="preserve">than Morgan intended, producing an outcome Morgan did not plan.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Symbolic Baptism / Cleansing Rite</w:t>
      </w:r>
      <w:r>
        <w:br/>
      </w:r>
      <w:r>
        <w:t xml:space="preserve">Used to sever or weaken Trigon’s latent claim over Vigil, by analogy to Merlin’s baptism. This is a binding that changes</w:t>
      </w:r>
      <w:r>
        <w:t xml:space="preserve"> </w:t>
      </w:r>
      <w:r>
        <w:rPr>
          <w:i/>
          <w:iCs/>
        </w:rPr>
        <w:t xml:space="preserve">classification</w:t>
      </w:r>
      <w:r>
        <w:t xml:space="preserve">, not loyalty.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Discovery of Latent Magic</w:t>
      </w:r>
      <w:r>
        <w:br/>
      </w:r>
      <w:r>
        <w:t xml:space="preserve">Vigil begins to access magic not granted by Morgan, enforced or enabled indirectly by her own decree (</w:t>
      </w:r>
      <w:r>
        <w:t xml:space="preserve">“your might shall match your valor”</w:t>
      </w:r>
      <w:r>
        <w:t xml:space="preserve">). Morgan may attempt to prevent this.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0ea49f0cea18f881e8d6ae9361968f11695ffb4"/>
    <w:p>
      <w:pPr>
        <w:pStyle w:val="Heading2"/>
      </w:pPr>
      <w:r>
        <w:t xml:space="preserve">Arc III – Trigon’s Intervention (Second-Order Threat)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The web has a deeper spider</w:t>
      </w:r>
    </w:p>
    <w:bookmarkStart w:id="25" w:name="core-principle"/>
    <w:p>
      <w:pPr>
        <w:pStyle w:val="Heading3"/>
      </w:pPr>
      <w:r>
        <w:t xml:space="preserve">Core Principle</w:t>
      </w:r>
    </w:p>
    <w:p>
      <w:pPr>
        <w:pStyle w:val="Compact"/>
        <w:numPr>
          <w:ilvl w:val="0"/>
          <w:numId w:val="1005"/>
        </w:numPr>
      </w:pPr>
      <w:r>
        <w:t xml:space="preserve">Trigon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independently discover how to manipulate the spell.</w:t>
      </w:r>
    </w:p>
    <w:p>
      <w:pPr>
        <w:pStyle w:val="Compact"/>
        <w:numPr>
          <w:ilvl w:val="0"/>
          <w:numId w:val="1005"/>
        </w:numPr>
      </w:pPr>
      <w:r>
        <w:t xml:space="preserve">He</w:t>
      </w:r>
      <w:r>
        <w:t xml:space="preserve"> </w:t>
      </w:r>
      <w:r>
        <w:rPr>
          <w:b/>
          <w:bCs/>
        </w:rPr>
        <w:t xml:space="preserve">learns by watching Lady Xanadu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His intervention is a</w:t>
      </w:r>
      <w:r>
        <w:t xml:space="preserve"> </w:t>
      </w:r>
      <w:r>
        <w:rPr>
          <w:i/>
          <w:iCs/>
        </w:rPr>
        <w:t xml:space="preserve">consequence</w:t>
      </w:r>
      <w:r>
        <w:t xml:space="preserve"> </w:t>
      </w:r>
      <w:r>
        <w:t xml:space="preserve">of her success, not a repetition of her role.</w:t>
      </w:r>
    </w:p>
    <w:bookmarkEnd w:id="25"/>
    <w:bookmarkStart w:id="26" w:name="binding-candidates-arc-iii"/>
    <w:p>
      <w:pPr>
        <w:pStyle w:val="Heading3"/>
      </w:pPr>
      <w:r>
        <w:t xml:space="preserve">Binding Candidates (Arc III)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Trigon’s First Contact / Reveal</w:t>
      </w:r>
      <w:r>
        <w:br/>
      </w:r>
      <w:r>
        <w:t xml:space="preserve">Trigon reveals awareness of the spell and Vigil’s role within it, asserting paternal and demonic claims.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Corruption of Enforcement</w:t>
      </w:r>
      <w:r>
        <w:br/>
      </w:r>
      <w:r>
        <w:t xml:space="preserve">Trigon interferes with how the spell enforces consequences, without authoring it. The spell still runs—but badly.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Forced Alliance with Morgan</w:t>
      </w:r>
      <w:r>
        <w:br/>
      </w:r>
      <w:r>
        <w:t xml:space="preserve">Vigil must cooperate with Morgan, not as a redeemed figure but as the only entity who fully understands the spell’s construction.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arc-iv-morgans-countermove-caroline"/>
    <w:p>
      <w:pPr>
        <w:pStyle w:val="Heading2"/>
      </w:pPr>
      <w:r>
        <w:t xml:space="preserve">Arc IV – Morgan’s Countermove (Caroline)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Succession, escalation, and inevitability</w:t>
      </w:r>
    </w:p>
    <w:bookmarkStart w:id="28" w:name="binding-candidates-arc-iv"/>
    <w:p>
      <w:pPr>
        <w:pStyle w:val="Heading3"/>
      </w:pPr>
      <w:r>
        <w:t xml:space="preserve">Binding Candidates (Arc IV)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Introduction of Caroline</w:t>
      </w:r>
      <w:r>
        <w:br/>
      </w:r>
      <w:r>
        <w:t xml:space="preserve">Morgan introduces her daughter Caroline as a mythic correction when outside interference threatens the spell.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Caroline as Enforcement / Orthodoxy</w:t>
      </w:r>
      <w:r>
        <w:br/>
      </w:r>
      <w:r>
        <w:t xml:space="preserve">Caroline does not replace Morgan; she enforces the spell’s intended trajectory more ruthlessly.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Escalation of Pawnhood</w:t>
      </w:r>
      <w:r>
        <w:br/>
      </w:r>
      <w:r>
        <w:t xml:space="preserve">Vigil realizes that even Morgan’s enemies are still operating inside Morgan’s framework.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arc-v-re-mything-the-endgame"/>
    <w:p>
      <w:pPr>
        <w:pStyle w:val="Heading2"/>
      </w:pPr>
      <w:r>
        <w:t xml:space="preserve">Arc V – Re-Mything the Endgame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Victory by becoming the wrong story for the enemy</w:t>
      </w:r>
    </w:p>
    <w:bookmarkStart w:id="30" w:name="binding-candidates-arc-v"/>
    <w:p>
      <w:pPr>
        <w:pStyle w:val="Heading3"/>
      </w:pPr>
      <w:r>
        <w:t xml:space="preserve">Binding Candidates (Arc V)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Symbolic Death of Vigil</w:t>
      </w:r>
      <w:r>
        <w:br/>
      </w:r>
      <w:r>
        <w:t xml:space="preserve">Vigil undergoes a mythic death (loss of role, name, or function) sufficient to break Trigon’s claim.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Forcing Trigon into an Alien Myth</w:t>
      </w:r>
      <w:r>
        <w:br/>
      </w:r>
      <w:r>
        <w:t xml:space="preserve">Trigon is trapped in a role he is not prepared for (monster, exile, edge-of-the-world entity).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End Without Ending</w:t>
      </w:r>
      <w:r>
        <w:br/>
      </w:r>
      <w:r>
        <w:t xml:space="preserve">The conflict resolves, but the spell does not fully end. Its structure persists, now operating under Vigil’s lived understanding.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tructural-notes-on-bindings"/>
    <w:p>
      <w:pPr>
        <w:pStyle w:val="Heading2"/>
      </w:pPr>
      <w:r>
        <w:t xml:space="preserve">Structural Notes on Bindings</w:t>
      </w:r>
    </w:p>
    <w:p>
      <w:pPr>
        <w:pStyle w:val="Compact"/>
        <w:numPr>
          <w:ilvl w:val="0"/>
          <w:numId w:val="1009"/>
        </w:numPr>
      </w:pPr>
      <w:r>
        <w:t xml:space="preserve">Bindings are</w:t>
      </w:r>
      <w:r>
        <w:t xml:space="preserve"> </w:t>
      </w:r>
      <w:r>
        <w:rPr>
          <w:b/>
          <w:bCs/>
        </w:rPr>
        <w:t xml:space="preserve">retrospective</w:t>
      </w:r>
      <w:r>
        <w:t xml:space="preserve">: they are named after the fact.</w:t>
      </w:r>
    </w:p>
    <w:p>
      <w:pPr>
        <w:pStyle w:val="Compact"/>
        <w:numPr>
          <w:ilvl w:val="0"/>
          <w:numId w:val="1009"/>
        </w:numPr>
      </w:pPr>
      <w:r>
        <w:t xml:space="preserve">Bindings are</w:t>
      </w:r>
      <w:r>
        <w:t xml:space="preserve"> </w:t>
      </w:r>
      <w:r>
        <w:rPr>
          <w:b/>
          <w:bCs/>
        </w:rPr>
        <w:t xml:space="preserve">not ordered</w:t>
      </w:r>
      <w:r>
        <w:t xml:space="preserve"> </w:t>
      </w:r>
      <w:r>
        <w:t xml:space="preserve">until interpretation enforces an order.</w:t>
      </w:r>
    </w:p>
    <w:p>
      <w:pPr>
        <w:pStyle w:val="Compact"/>
        <w:numPr>
          <w:ilvl w:val="0"/>
          <w:numId w:val="1009"/>
        </w:numPr>
      </w:pPr>
      <w:r>
        <w:t xml:space="preserve">Multiple entities (Morgan, Xanadu, possibly Caroline) may disagree on binding order.</w:t>
      </w:r>
    </w:p>
    <w:p>
      <w:pPr>
        <w:pStyle w:val="Compact"/>
        <w:numPr>
          <w:ilvl w:val="0"/>
          <w:numId w:val="1009"/>
        </w:numPr>
      </w:pPr>
      <w:r>
        <w:t xml:space="preserve">The spell remains intact as long as Vigil continues to play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role within it.</w:t>
      </w:r>
    </w:p>
    <w:p>
      <w:r>
        <w:pict>
          <v:rect style="width:0;height:1.5pt" o:hralign="center" o:hrstd="t" o:hr="t"/>
        </w:pict>
      </w:r>
    </w:p>
    <w:bookmarkEnd w:id="32"/>
    <w:bookmarkStart w:id="33" w:name="open-design-space"/>
    <w:p>
      <w:pPr>
        <w:pStyle w:val="Heading2"/>
      </w:pPr>
      <w:r>
        <w:t xml:space="preserve">Open Design Space</w:t>
      </w:r>
    </w:p>
    <w:p>
      <w:pPr>
        <w:pStyle w:val="Compact"/>
        <w:numPr>
          <w:ilvl w:val="0"/>
          <w:numId w:val="1010"/>
        </w:numPr>
      </w:pPr>
      <w:r>
        <w:t xml:space="preserve">Which bindings Morgan believes are essential vs. which actually are.</w:t>
      </w:r>
    </w:p>
    <w:p>
      <w:pPr>
        <w:pStyle w:val="Compact"/>
        <w:numPr>
          <w:ilvl w:val="0"/>
          <w:numId w:val="1010"/>
        </w:numPr>
      </w:pPr>
      <w:r>
        <w:t xml:space="preserve">Whether Caroline introduces new bindings or merely tightens existing ones.</w:t>
      </w:r>
    </w:p>
    <w:p>
      <w:pPr>
        <w:pStyle w:val="Compact"/>
        <w:numPr>
          <w:ilvl w:val="0"/>
          <w:numId w:val="1010"/>
        </w:numPr>
      </w:pPr>
      <w:r>
        <w:t xml:space="preserve">Whether the priest remains protected as long as</w:t>
      </w:r>
      <w:r>
        <w:t xml:space="preserve"> </w:t>
      </w:r>
      <w:r>
        <w:t xml:space="preserve">“the end is not written.”</w:t>
      </w:r>
    </w:p>
    <w:p>
      <w:pPr>
        <w:pStyle w:val="Compact"/>
        <w:numPr>
          <w:ilvl w:val="0"/>
          <w:numId w:val="1010"/>
        </w:numPr>
      </w:pPr>
      <w:r>
        <w:t xml:space="preserve">Whether Vigil eventually gains direct access to the spell’s power by continuing to obey rules he did not choose.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Guiding Principle:</w:t>
      </w:r>
      <w:r>
        <w:t xml:space="preserve"> </w:t>
      </w:r>
      <w:r>
        <w:t xml:space="preserve">The spell is never beaten by refusal. It is beaten by</w:t>
      </w:r>
      <w:r>
        <w:t xml:space="preserve"> </w:t>
      </w:r>
      <w:r>
        <w:rPr>
          <w:i/>
          <w:iCs/>
        </w:rPr>
        <w:t xml:space="preserve">understanding</w:t>
      </w:r>
      <w:r>
        <w:t xml:space="preserve">,</w:t>
      </w:r>
      <w:r>
        <w:t xml:space="preserve"> </w:t>
      </w:r>
      <w:r>
        <w:rPr>
          <w:i/>
          <w:iCs/>
        </w:rPr>
        <w:t xml:space="preserve">reinterpretation</w:t>
      </w:r>
      <w:r>
        <w:t xml:space="preserve">, and</w:t>
      </w:r>
      <w:r>
        <w:t xml:space="preserve"> </w:t>
      </w:r>
      <w:r>
        <w:rPr>
          <w:i/>
          <w:iCs/>
        </w:rPr>
        <w:t xml:space="preserve">survival within the rules</w:t>
      </w:r>
      <w:r>
        <w:t xml:space="preserve">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2025-12-24T23:49:13Z</dcterms:created>
  <dcterms:modified xsi:type="dcterms:W3CDTF">2025-12-24T23:49:13Z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