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40"/>
        </w:rPr>
        <w:t>THE KYBALION</w:t>
      </w:r>
    </w:p>
    <w:p>
      <w:pPr>
        <w:spacing w:after="120"/>
        <w:jc w:val="center"/>
      </w:pPr>
      <w:r>
        <w:rPr>
          <w:i/>
          <w:sz w:val="24"/>
        </w:rPr>
        <w:t>Facilitator Lesson Plan Workbook - Expanded Edition</w:t>
      </w:r>
    </w:p>
    <w:p>
      <w:pPr>
        <w:pBdr>
          <w:bottom w:val="single" w:sz="6" w:space="1" w:color="auto"/>
        </w:pBdr>
        <w:spacing w:after="120"/>
      </w:pPr>
    </w:p>
    <w:p>
      <w:pPr>
        <w:pStyle w:val="Heading1"/>
      </w:pPr>
      <w:r>
        <w:t>SESSION 1: INTRODUCTION AND CHAPTER 1 - FOUNDATIONS OF THE HERMETIC TEACHINGS</w:t>
      </w:r>
    </w:p>
    <w:p>
      <w:pPr>
        <w:pStyle w:val="IntenseQuote"/>
      </w:pPr>
      <w:r>
        <w:t>Getting Oriented to the Book and Its Claims</w:t>
      </w:r>
    </w:p>
    <w:p>
      <w:pPr>
        <w:pStyle w:val="Heading2"/>
      </w:pPr>
      <w:r>
        <w:t>Reading Covered</w:t>
      </w:r>
    </w:p>
    <w:p>
      <w:pPr>
        <w:pStyle w:val="ListBullet"/>
      </w:pPr>
      <w:r>
        <w:t>The Introduction</w:t>
      </w:r>
    </w:p>
    <w:p>
      <w:pPr>
        <w:pStyle w:val="ListBullet"/>
      </w:pPr>
      <w:r>
        <w:t>Chapter 1: The Hermetic Philosophy</w:t>
      </w:r>
    </w:p>
    <w:p>
      <w:pPr>
        <w:pBdr>
          <w:bottom w:val="single" w:sz="6" w:space="1" w:color="auto"/>
        </w:pBdr>
        <w:spacing w:after="120"/>
      </w:pPr>
    </w:p>
    <w:p>
      <w:pPr>
        <w:pStyle w:val="Heading2"/>
      </w:pPr>
      <w:r>
        <w:t>Essential Vocabulary Orientation</w:t>
      </w:r>
    </w:p>
    <w:p>
      <w:pPr>
        <w:pStyle w:val="IntenseQuote"/>
      </w:pPr>
      <w:r>
        <w:t>Focused Terms to Support the Introduction and Chapter 1</w:t>
      </w:r>
    </w:p>
    <w:p>
      <w:pPr>
        <w:spacing w:after="120"/>
      </w:pPr>
      <w:r>
        <w:t>This section is a short, targeted vocabulary list for Session 1. These are the only words that need to be formally reviewed in Session 1. All other terms remain in the Master Glossary Appendix.</w:t>
      </w:r>
    </w:p>
    <w:p>
      <w:pPr>
        <w:spacing w:after="120"/>
      </w:pPr>
      <w:r>
        <w:t>Vocabulary rule used: Terms are lowercase unless the book itself treats them as proper names or formal titles.</w:t>
      </w:r>
    </w:p>
    <w:p>
      <w:pPr>
        <w:spacing w:after="120"/>
      </w:pPr>
    </w:p>
    <w:p>
      <w:pPr>
        <w:pStyle w:val="Heading3"/>
      </w:pPr>
      <w:r>
        <w:t>Core Terms to Review in Session 1 (Alphabetical Order)</w:t>
      </w:r>
    </w:p>
    <w:tbl>
      <w:tblPr>
        <w:tblStyle w:val="TableGrid"/>
        <w:tblW w:type="auto" w:w="0"/>
        <w:jc w:val="center"/>
        <w:tblLook w:firstColumn="1" w:firstRow="1" w:lastColumn="0" w:lastRow="0" w:noHBand="0" w:noVBand="1" w:val="04A0"/>
      </w:tblPr>
      <w:tblGrid>
        <w:gridCol w:w="4680"/>
        <w:gridCol w:w="4680"/>
      </w:tblGrid>
      <w:tr>
        <w:tc>
          <w:tcPr>
            <w:tcW w:type="dxa" w:w="2880"/>
          </w:tcPr>
          <w:p>
            <w:r>
              <w:rPr>
                <w:b/>
              </w:rPr>
              <w:t>Term</w:t>
            </w:r>
          </w:p>
        </w:tc>
        <w:tc>
          <w:tcPr>
            <w:tcW w:type="dxa" w:w="6480"/>
          </w:tcPr>
          <w:p>
            <w:r>
              <w:rPr>
                <w:b/>
              </w:rPr>
              <w:t>Definition</w:t>
            </w:r>
          </w:p>
        </w:tc>
      </w:tr>
      <w:tr>
        <w:tc>
          <w:tcPr>
            <w:tcW w:type="dxa" w:w="2880"/>
          </w:tcPr>
          <w:p>
            <w:r>
              <w:rPr>
                <w:b/>
              </w:rPr>
              <w:t>adept</w:t>
            </w:r>
          </w:p>
        </w:tc>
        <w:tc>
          <w:tcPr>
            <w:tcW w:type="dxa" w:w="6480"/>
          </w:tcPr>
          <w:p>
            <w:r>
              <w:t>a person highly skilled or deeply knowledgeable in a mystical or philosophical tradition.</w:t>
            </w:r>
          </w:p>
        </w:tc>
      </w:tr>
      <w:tr>
        <w:tc>
          <w:tcPr>
            <w:tcW w:type="dxa" w:w="2880"/>
          </w:tcPr>
          <w:p>
            <w:r>
              <w:rPr>
                <w:b/>
              </w:rPr>
              <w:t>alchemy</w:t>
            </w:r>
          </w:p>
        </w:tc>
        <w:tc>
          <w:tcPr>
            <w:tcW w:type="dxa" w:w="6480"/>
          </w:tcPr>
          <w:p>
            <w:r>
              <w:t>historically the attempt to transform base metals into gold; symbolically, the transformation of the self and the mind.</w:t>
            </w:r>
          </w:p>
        </w:tc>
      </w:tr>
      <w:tr>
        <w:tc>
          <w:tcPr>
            <w:tcW w:type="dxa" w:w="2880"/>
          </w:tcPr>
          <w:p>
            <w:r>
              <w:rPr>
                <w:b/>
              </w:rPr>
              <w:t>arcane</w:t>
            </w:r>
          </w:p>
        </w:tc>
        <w:tc>
          <w:tcPr>
            <w:tcW w:type="dxa" w:w="6480"/>
          </w:tcPr>
          <w:p>
            <w:r>
              <w:t>knowledge that is hidden, secret, or understood only by a few.</w:t>
            </w:r>
          </w:p>
        </w:tc>
      </w:tr>
      <w:tr>
        <w:tc>
          <w:tcPr>
            <w:tcW w:type="dxa" w:w="2880"/>
          </w:tcPr>
          <w:p>
            <w:r>
              <w:rPr>
                <w:b/>
              </w:rPr>
              <w:t>doctrine</w:t>
            </w:r>
          </w:p>
        </w:tc>
        <w:tc>
          <w:tcPr>
            <w:tcW w:type="dxa" w:w="6480"/>
          </w:tcPr>
          <w:p>
            <w:r>
              <w:t>a set of beliefs or teachings held by a group or tradition.</w:t>
            </w:r>
          </w:p>
        </w:tc>
      </w:tr>
      <w:tr>
        <w:tc>
          <w:tcPr>
            <w:tcW w:type="dxa" w:w="2880"/>
          </w:tcPr>
          <w:p>
            <w:r>
              <w:rPr>
                <w:b/>
              </w:rPr>
              <w:t>esoteric</w:t>
            </w:r>
          </w:p>
        </w:tc>
        <w:tc>
          <w:tcPr>
            <w:tcW w:type="dxa" w:w="6480"/>
          </w:tcPr>
          <w:p>
            <w:r>
              <w:t>intended for or understood by a small, specialized group.</w:t>
            </w:r>
          </w:p>
        </w:tc>
      </w:tr>
      <w:tr>
        <w:tc>
          <w:tcPr>
            <w:tcW w:type="dxa" w:w="2880"/>
          </w:tcPr>
          <w:p>
            <w:r>
              <w:rPr>
                <w:b/>
              </w:rPr>
              <w:t>gibbet</w:t>
            </w:r>
          </w:p>
        </w:tc>
        <w:tc>
          <w:tcPr>
            <w:tcW w:type="dxa" w:w="6480"/>
          </w:tcPr>
          <w:p>
            <w:r>
              <w:t>an old term for a gallows, used in the text to describe historical persecution of mystical teachers.</w:t>
            </w:r>
          </w:p>
        </w:tc>
      </w:tr>
      <w:tr>
        <w:tc>
          <w:tcPr>
            <w:tcW w:type="dxa" w:w="2880"/>
          </w:tcPr>
          <w:p>
            <w:r>
              <w:rPr>
                <w:b/>
              </w:rPr>
              <w:t>Gnosticism / gnostics</w:t>
            </w:r>
          </w:p>
        </w:tc>
        <w:tc>
          <w:tcPr>
            <w:tcW w:type="dxa" w:w="6480"/>
          </w:tcPr>
          <w:p>
            <w:r>
              <w:t>early spiritual movements emphasizing inner spiritual knowledge over external authority.</w:t>
            </w:r>
          </w:p>
        </w:tc>
      </w:tr>
      <w:tr>
        <w:tc>
          <w:tcPr>
            <w:tcW w:type="dxa" w:w="2880"/>
          </w:tcPr>
          <w:p>
            <w:r>
              <w:rPr>
                <w:b/>
              </w:rPr>
              <w:t>Hermes Trismegistus</w:t>
            </w:r>
          </w:p>
        </w:tc>
        <w:tc>
          <w:tcPr>
            <w:tcW w:type="dxa" w:w="6480"/>
          </w:tcPr>
          <w:p>
            <w:r>
              <w:t>the legendary figure credited in the book as the source of Hermetic teachings.</w:t>
            </w:r>
          </w:p>
        </w:tc>
      </w:tr>
      <w:tr>
        <w:tc>
          <w:tcPr>
            <w:tcW w:type="dxa" w:w="2880"/>
          </w:tcPr>
          <w:p>
            <w:r>
              <w:rPr>
                <w:b/>
              </w:rPr>
              <w:t>Hermetic</w:t>
            </w:r>
          </w:p>
        </w:tc>
        <w:tc>
          <w:tcPr>
            <w:tcW w:type="dxa" w:w="6480"/>
          </w:tcPr>
          <w:p>
            <w:r>
              <w:t>relating to the teachings attributed to Hermes Trismegistus; also meaning sealed or hidden.</w:t>
            </w:r>
          </w:p>
        </w:tc>
      </w:tr>
      <w:tr>
        <w:tc>
          <w:tcPr>
            <w:tcW w:type="dxa" w:w="2880"/>
          </w:tcPr>
          <w:p>
            <w:r>
              <w:rPr>
                <w:b/>
              </w:rPr>
              <w:t>hierophant</w:t>
            </w:r>
          </w:p>
        </w:tc>
        <w:tc>
          <w:tcPr>
            <w:tcW w:type="dxa" w:w="6480"/>
          </w:tcPr>
          <w:p>
            <w:r>
              <w:t>a teacher or interpreter of sacred mysteries.</w:t>
            </w:r>
          </w:p>
        </w:tc>
      </w:tr>
      <w:tr>
        <w:tc>
          <w:tcPr>
            <w:tcW w:type="dxa" w:w="2880"/>
          </w:tcPr>
          <w:p>
            <w:r>
              <w:rPr>
                <w:b/>
              </w:rPr>
              <w:t>initiate</w:t>
            </w:r>
          </w:p>
        </w:tc>
        <w:tc>
          <w:tcPr>
            <w:tcW w:type="dxa" w:w="6480"/>
          </w:tcPr>
          <w:p>
            <w:r>
              <w:t>someone admitted into deeper levels of knowledge or spiritual study.</w:t>
            </w:r>
          </w:p>
        </w:tc>
      </w:tr>
      <w:tr>
        <w:tc>
          <w:tcPr>
            <w:tcW w:type="dxa" w:w="2880"/>
          </w:tcPr>
          <w:p>
            <w:r>
              <w:rPr>
                <w:b/>
              </w:rPr>
              <w:t>Master-Key</w:t>
            </w:r>
          </w:p>
        </w:tc>
        <w:tc>
          <w:tcPr>
            <w:tcW w:type="dxa" w:w="6480"/>
          </w:tcPr>
          <w:p>
            <w:r>
              <w:t>a metaphor used in the book to describe a principle that unlocks many other truths.</w:t>
            </w:r>
          </w:p>
        </w:tc>
      </w:tr>
      <w:tr>
        <w:tc>
          <w:tcPr>
            <w:tcW w:type="dxa" w:w="2880"/>
          </w:tcPr>
          <w:p>
            <w:r>
              <w:rPr>
                <w:b/>
              </w:rPr>
              <w:t>mystic</w:t>
            </w:r>
          </w:p>
        </w:tc>
        <w:tc>
          <w:tcPr>
            <w:tcW w:type="dxa" w:w="6480"/>
          </w:tcPr>
          <w:p>
            <w:r>
              <w:t>one who seeks direct inner experience of spiritual truth.</w:t>
            </w:r>
          </w:p>
        </w:tc>
      </w:tr>
      <w:tr>
        <w:tc>
          <w:tcPr>
            <w:tcW w:type="dxa" w:w="2880"/>
          </w:tcPr>
          <w:p>
            <w:r>
              <w:rPr>
                <w:b/>
              </w:rPr>
              <w:t>mystery traditions</w:t>
            </w:r>
          </w:p>
        </w:tc>
        <w:tc>
          <w:tcPr>
            <w:tcW w:type="dxa" w:w="6480"/>
          </w:tcPr>
          <w:p>
            <w:r>
              <w:t>schools of spiritual instruction where teachings were given gradually to prepared students.</w:t>
            </w:r>
          </w:p>
        </w:tc>
      </w:tr>
      <w:tr>
        <w:tc>
          <w:tcPr>
            <w:tcW w:type="dxa" w:w="2880"/>
          </w:tcPr>
          <w:p>
            <w:r>
              <w:rPr>
                <w:b/>
              </w:rPr>
              <w:t>neophyte</w:t>
            </w:r>
          </w:p>
        </w:tc>
        <w:tc>
          <w:tcPr>
            <w:tcW w:type="dxa" w:w="6480"/>
          </w:tcPr>
          <w:p>
            <w:r>
              <w:t>a beginner on a spiritual or philosophical path.</w:t>
            </w:r>
          </w:p>
        </w:tc>
      </w:tr>
      <w:tr>
        <w:tc>
          <w:tcPr>
            <w:tcW w:type="dxa" w:w="2880"/>
          </w:tcPr>
          <w:p>
            <w:r>
              <w:rPr>
                <w:b/>
              </w:rPr>
              <w:t>occult / occultism</w:t>
            </w:r>
          </w:p>
        </w:tc>
        <w:tc>
          <w:tcPr>
            <w:tcW w:type="dxa" w:w="6480"/>
          </w:tcPr>
          <w:p>
            <w:r>
              <w:t>literally “hidden”; traditions focused on subtle, mystical, or metaphysical knowledge.</w:t>
            </w:r>
          </w:p>
        </w:tc>
      </w:tr>
      <w:tr>
        <w:tc>
          <w:tcPr>
            <w:tcW w:type="dxa" w:w="2880"/>
          </w:tcPr>
          <w:p>
            <w:r>
              <w:rPr>
                <w:b/>
              </w:rPr>
              <w:t>scribe</w:t>
            </w:r>
          </w:p>
        </w:tc>
        <w:tc>
          <w:tcPr>
            <w:tcW w:type="dxa" w:w="6480"/>
          </w:tcPr>
          <w:p>
            <w:r>
              <w:t>a person who records and preserves sacred or important teachings.</w:t>
            </w:r>
          </w:p>
        </w:tc>
      </w:tr>
      <w:tr>
        <w:tc>
          <w:tcPr>
            <w:tcW w:type="dxa" w:w="2880"/>
          </w:tcPr>
          <w:p>
            <w:r>
              <w:rPr>
                <w:b/>
              </w:rPr>
              <w:t>Secret Doctrine</w:t>
            </w:r>
          </w:p>
        </w:tc>
        <w:tc>
          <w:tcPr>
            <w:tcW w:type="dxa" w:w="6480"/>
          </w:tcPr>
          <w:p>
            <w:r>
              <w:t>a body of teachings believed to have been preserved privately and passed down through select students.</w:t>
            </w:r>
          </w:p>
        </w:tc>
      </w:tr>
      <w:tr>
        <w:tc>
          <w:tcPr>
            <w:tcW w:type="dxa" w:w="2880"/>
          </w:tcPr>
          <w:p>
            <w:r>
              <w:rPr>
                <w:b/>
              </w:rPr>
              <w:t>Temple of Mystery</w:t>
            </w:r>
          </w:p>
        </w:tc>
        <w:tc>
          <w:tcPr>
            <w:tcW w:type="dxa" w:w="6480"/>
          </w:tcPr>
          <w:p>
            <w:r>
              <w:t>a metaphor in the text for deeper levels of understanding.</w:t>
            </w:r>
          </w:p>
        </w:tc>
      </w:tr>
      <w:tr>
        <w:tc>
          <w:tcPr>
            <w:tcW w:type="dxa" w:w="2880"/>
          </w:tcPr>
          <w:p>
            <w:r>
              <w:rPr>
                <w:b/>
              </w:rPr>
              <w:t>Thoth</w:t>
            </w:r>
          </w:p>
        </w:tc>
        <w:tc>
          <w:tcPr>
            <w:tcW w:type="dxa" w:w="6480"/>
          </w:tcPr>
          <w:p>
            <w:r>
              <w:t>the Egyptian figure associated with wisdom and writing, historically linked with Hermes.</w:t>
            </w:r>
          </w:p>
        </w:tc>
      </w:tr>
    </w:tbl>
    <w:p>
      <w:pPr>
        <w:spacing w:after="120"/>
      </w:pPr>
    </w:p>
    <w:p>
      <w:pPr>
        <w:pStyle w:val="Heading3"/>
      </w:pPr>
      <w:r>
        <w:t>How Facilitators Should Use This List</w:t>
      </w:r>
    </w:p>
    <w:p>
      <w:pPr>
        <w:pStyle w:val="ListBullet"/>
      </w:pPr>
      <w:r>
        <w:t>Spend about 10 minutes reviewing these terms at the start of Session 1.</w:t>
      </w:r>
    </w:p>
    <w:p>
      <w:pPr>
        <w:pStyle w:val="ListBullet"/>
      </w:pPr>
      <w:r>
        <w:t>Invite quick clarification questions.</w:t>
      </w:r>
    </w:p>
    <w:p>
      <w:pPr>
        <w:pStyle w:val="ListBullet"/>
      </w:pPr>
      <w:r>
        <w:t>Encourage participants to mark these words in the text as they appear.</w:t>
      </w:r>
    </w:p>
    <w:p>
      <w:pPr>
        <w:spacing w:after="120"/>
        <w:ind w:left="360"/>
      </w:pPr>
      <w:r>
        <w:rPr>
          <w:b/>
        </w:rPr>
        <w:t xml:space="preserve">Facilitator Tip: </w:t>
      </w:r>
      <w:r>
        <w:t>Keep Session 1 welcoming and accessible. If a common everyday word causes confusion, clarify it briefly in conversation rather than expanding this list.</w:t>
      </w:r>
    </w:p>
    <w:p>
      <w:pPr>
        <w:pBdr>
          <w:bottom w:val="single" w:sz="6" w:space="1" w:color="auto"/>
        </w:pBdr>
        <w:spacing w:after="120"/>
      </w:pPr>
    </w:p>
    <w:p>
      <w:pPr>
        <w:pStyle w:val="Heading2"/>
      </w:pPr>
      <w:r>
        <w:t>Learning Objectives</w:t>
      </w:r>
    </w:p>
    <w:p>
      <w:pPr>
        <w:pStyle w:val="Heading3"/>
      </w:pPr>
      <w:r>
        <w:t>Core Understanding Goals</w:t>
      </w:r>
    </w:p>
    <w:p>
      <w:pPr>
        <w:spacing w:after="120"/>
      </w:pPr>
      <w:r>
        <w:t>Participants will be able to:</w:t>
      </w:r>
    </w:p>
    <w:p>
      <w:pPr>
        <w:pStyle w:val="ListBullet"/>
      </w:pPr>
      <w:r>
        <w:t>Explain that the book presents itself as a concise summary of core Hermetic teachings (especially the Seven Principles) meant to offer a practical “Master-Key” for understanding universal mental laws, intended for earnest seekers, while emphasizing that true understanding comes with readiness.</w:t>
      </w:r>
    </w:p>
    <w:p>
      <w:pPr>
        <w:pStyle w:val="ListBullet"/>
      </w:pPr>
      <w:r>
        <w:t>Describe that the authors use “esoteric” to mean knowledge that is intentionally guarded, taught in stages, and best understood through inner development and experience (not just information), with teachings traditionally shared only with initiates deemed ready.</w:t>
      </w:r>
    </w:p>
    <w:p>
      <w:pPr>
        <w:pStyle w:val="ListBullet"/>
      </w:pPr>
      <w:r>
        <w:t>Recognize that the text claims roots in ancient Hermeticism associated with Hermes Trismegistus (often linked with Thoth), presenting itself as part of a long “Secret Doctrine” passed through mystery traditions and esoteric schools, and positioning its ideas as timeless universal philosophy rather than a modern self-help system.</w:t>
      </w:r>
    </w:p>
    <w:p>
      <w:pPr>
        <w:pStyle w:val="ListBullet"/>
      </w:pPr>
      <w:r>
        <w:t>Summarize that Chapter 1 asserts there are universal principles (laws) governing mind and life; these laws operate consistently whether or not we believe in them; learning and applying them leads to greater self-mastery and control; and misunderstanding or rejecting them is framed as a lack of readiness rather than a flaw in the teaching.</w:t>
      </w:r>
    </w:p>
    <w:p>
      <w:pPr>
        <w:pStyle w:val="Heading3"/>
      </w:pPr>
      <w:r>
        <w:t>Critical Thinking Goals</w:t>
      </w:r>
    </w:p>
    <w:p>
      <w:pPr>
        <w:pStyle w:val="ListBullet"/>
      </w:pPr>
      <w:r>
        <w:t>Question the idea that understanding depends on spiritual “readiness.”</w:t>
      </w:r>
    </w:p>
    <w:p>
      <w:pPr>
        <w:pStyle w:val="ListBullet"/>
      </w:pPr>
      <w:r>
        <w:t>Identify early examples of circular reasoning.</w:t>
      </w:r>
    </w:p>
    <w:p>
      <w:pPr>
        <w:pStyle w:val="ListBullet"/>
      </w:pPr>
      <w:r>
        <w:t>Distinguish between mystery language and logical argument.</w:t>
      </w:r>
    </w:p>
    <w:p>
      <w:pPr>
        <w:pStyle w:val="Heading3"/>
      </w:pPr>
      <w:r>
        <w:t>Practical Application Goals</w:t>
      </w:r>
    </w:p>
    <w:p>
      <w:pPr>
        <w:pStyle w:val="ListBullet"/>
      </w:pPr>
      <w:r>
        <w:t>Relate the idea of readiness to personal life experience.</w:t>
      </w:r>
    </w:p>
    <w:p>
      <w:pPr>
        <w:pStyle w:val="ListBullet"/>
      </w:pPr>
      <w:r>
        <w:t>Reflect on times when insight arrived only after growth or maturity.</w:t>
      </w:r>
    </w:p>
    <w:p>
      <w:pPr>
        <w:pStyle w:val="ListBullet"/>
      </w:pPr>
      <w:r>
        <w:t>Practice respectful skepticism while remaining open to new ideas.</w:t>
      </w:r>
    </w:p>
    <w:p>
      <w:pPr>
        <w:pBdr>
          <w:bottom w:val="single" w:sz="6" w:space="1" w:color="auto"/>
        </w:pBdr>
        <w:spacing w:after="120"/>
      </w:pPr>
    </w:p>
    <w:p>
      <w:pPr>
        <w:pStyle w:val="Heading2"/>
      </w:pPr>
      <w:r>
        <w:t>Facilitator Background Notes (Optional)</w:t>
      </w:r>
    </w:p>
    <w:p>
      <w:pPr>
        <w:pStyle w:val="Heading3"/>
      </w:pPr>
      <w:r>
        <w:t>“The Three Initiates”: who are the authors?</w:t>
      </w:r>
    </w:p>
    <w:p>
      <w:pPr>
        <w:pStyle w:val="ListBullet"/>
      </w:pPr>
      <w:r>
        <w:t>“The Three Initiates” is a pseudonym used on The Kybalion.</w:t>
      </w:r>
    </w:p>
    <w:p>
      <w:pPr>
        <w:pStyle w:val="ListBullet"/>
      </w:pPr>
      <w:r>
        <w:t>Most serious historical discussion points to William Walker Atkinson as the primary author.</w:t>
      </w:r>
    </w:p>
    <w:p>
      <w:pPr>
        <w:pStyle w:val="ListBullet"/>
      </w:pPr>
      <w:r>
        <w:t>The “three” may be a deliberate mystique choice and may also echo older Hermetic literature that frames teachings through multiple disciples.</w:t>
      </w:r>
    </w:p>
    <w:p>
      <w:pPr>
        <w:pStyle w:val="ListBullet"/>
      </w:pPr>
      <w:r>
        <w:t>If students ask about alternative co-author claims, a grounded approach is to treat them as interesting possibilities but not settled history, and to focus the group on what the text itself argues.</w:t>
      </w:r>
    </w:p>
    <w:p>
      <w:pPr>
        <w:pStyle w:val="Heading3"/>
      </w:pPr>
      <w:r>
        <w:t>What is an initiate?</w:t>
      </w:r>
    </w:p>
    <w:p>
      <w:pPr>
        <w:spacing w:after="120"/>
      </w:pPr>
      <w:r>
        <w:t>An initiate is someone formally “brought in” to a tradition or path of study, typically after preparation and a recognized step into deeper instruction.</w:t>
      </w:r>
    </w:p>
    <w:p>
      <w:pPr>
        <w:spacing w:after="120"/>
      </w:pPr>
      <w:r>
        <w:t>Quick levels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Term</w:t>
            </w:r>
          </w:p>
        </w:tc>
        <w:tc>
          <w:tcPr>
            <w:tcW w:type="dxa" w:w="3120"/>
          </w:tcPr>
          <w:p>
            <w:r>
              <w:rPr>
                <w:b/>
              </w:rPr>
              <w:t>Plain-English meaning</w:t>
            </w:r>
          </w:p>
        </w:tc>
        <w:tc>
          <w:tcPr>
            <w:tcW w:type="dxa" w:w="3120"/>
          </w:tcPr>
          <w:p>
            <w:r>
              <w:rPr>
                <w:b/>
              </w:rPr>
              <w:t>Where they are on the path</w:t>
            </w:r>
          </w:p>
        </w:tc>
      </w:tr>
      <w:tr>
        <w:tc>
          <w:tcPr>
            <w:tcW w:type="dxa" w:w="3120"/>
          </w:tcPr>
          <w:p>
            <w:r>
              <w:t>neophyte</w:t>
            </w:r>
          </w:p>
        </w:tc>
        <w:tc>
          <w:tcPr>
            <w:tcW w:type="dxa" w:w="3120"/>
          </w:tcPr>
          <w:p>
            <w:r>
              <w:t>a beginner</w:t>
            </w:r>
          </w:p>
        </w:tc>
        <w:tc>
          <w:tcPr>
            <w:tcW w:type="dxa" w:w="3120"/>
          </w:tcPr>
          <w:p>
            <w:r>
              <w:t>just starting</w:t>
            </w:r>
          </w:p>
        </w:tc>
      </w:tr>
      <w:tr>
        <w:tc>
          <w:tcPr>
            <w:tcW w:type="dxa" w:w="3120"/>
          </w:tcPr>
          <w:p>
            <w:r>
              <w:t>initiate</w:t>
            </w:r>
          </w:p>
        </w:tc>
        <w:tc>
          <w:tcPr>
            <w:tcW w:type="dxa" w:w="3120"/>
          </w:tcPr>
          <w:p>
            <w:r>
              <w:t>admitted into deeper learning</w:t>
            </w:r>
          </w:p>
        </w:tc>
        <w:tc>
          <w:tcPr>
            <w:tcW w:type="dxa" w:w="3120"/>
          </w:tcPr>
          <w:p>
            <w:r>
              <w:t>accepted into inner study</w:t>
            </w:r>
          </w:p>
        </w:tc>
      </w:tr>
      <w:tr>
        <w:tc>
          <w:tcPr>
            <w:tcW w:type="dxa" w:w="3120"/>
          </w:tcPr>
          <w:p>
            <w:r>
              <w:t>adept</w:t>
            </w:r>
          </w:p>
        </w:tc>
        <w:tc>
          <w:tcPr>
            <w:tcW w:type="dxa" w:w="3120"/>
          </w:tcPr>
          <w:p>
            <w:r>
              <w:t>skilled practitioner</w:t>
            </w:r>
          </w:p>
        </w:tc>
        <w:tc>
          <w:tcPr>
            <w:tcW w:type="dxa" w:w="3120"/>
          </w:tcPr>
          <w:p>
            <w:r>
              <w:t>demonstrably competent/mastering it</w:t>
            </w:r>
          </w:p>
        </w:tc>
      </w:tr>
    </w:tbl>
    <w:p>
      <w:pPr>
        <w:spacing w:after="120"/>
      </w:pPr>
      <w:r>
        <w:t>Discussion prompt: If an “initiate” is someone considered ready for deeper truth, who decides readiness: the student, the teacher, or the results?</w:t>
      </w:r>
    </w:p>
    <w:p>
      <w:pPr>
        <w:pStyle w:val="Heading3"/>
      </w:pPr>
      <w:r>
        <w:t>Student prompt you can use</w:t>
      </w:r>
    </w:p>
    <w:p>
      <w:pPr>
        <w:pStyle w:val="ListBullet"/>
      </w:pPr>
      <w:r>
        <w:t>If the book teaches “readiness,” what does anonymity do psychologically?</w:t>
      </w:r>
    </w:p>
    <w:p>
      <w:pPr>
        <w:pStyle w:val="ListBullet"/>
      </w:pPr>
      <w:r>
        <w:t>Does a hidden authorship increase credibility, or invite skepticism, and why?</w:t>
      </w:r>
    </w:p>
    <w:p>
      <w:pPr>
        <w:pBdr>
          <w:bottom w:val="single" w:sz="6" w:space="1" w:color="auto"/>
        </w:pBdr>
        <w:spacing w:after="120"/>
      </w:pPr>
    </w:p>
    <w:p>
      <w:pPr>
        <w:pStyle w:val="Heading2"/>
      </w:pPr>
      <w:r>
        <w:t>Key Claims from the Introduction</w:t>
      </w:r>
    </w:p>
    <w:p>
      <w:pPr>
        <w:pStyle w:val="ListBullet"/>
      </w:pPr>
      <w:r>
        <w:t>Ancient secret wisdom exists.</w:t>
      </w:r>
    </w:p>
    <w:p>
      <w:pPr>
        <w:pStyle w:val="ListBullet"/>
      </w:pPr>
      <w:r>
        <w:t>It has been passed down through time.</w:t>
      </w:r>
    </w:p>
    <w:p>
      <w:pPr>
        <w:pStyle w:val="ListBullet"/>
      </w:pPr>
      <w:r>
        <w:t>Only the prepared can understand it.</w:t>
      </w:r>
    </w:p>
    <w:p>
      <w:pPr>
        <w:pStyle w:val="Heading2"/>
      </w:pPr>
      <w:r>
        <w:t>Key Claims from Chapter 1</w:t>
      </w:r>
    </w:p>
    <w:p>
      <w:pPr>
        <w:pStyle w:val="ListBullet"/>
      </w:pPr>
      <w:r>
        <w:t>Universal principles govern life and mind.</w:t>
      </w:r>
    </w:p>
    <w:p>
      <w:pPr>
        <w:pStyle w:val="ListBullet"/>
      </w:pPr>
      <w:r>
        <w:t>Understanding these principles leads to mastery.</w:t>
      </w:r>
    </w:p>
    <w:p>
      <w:pPr>
        <w:pStyle w:val="ListBullet"/>
      </w:pPr>
      <w:r>
        <w:t>Failure to understand them is interpreted as unreadiness.</w:t>
      </w:r>
    </w:p>
    <w:p>
      <w:pPr>
        <w:pBdr>
          <w:bottom w:val="single" w:sz="6" w:space="1" w:color="auto"/>
        </w:pBdr>
        <w:spacing w:after="120"/>
      </w:pPr>
    </w:p>
    <w:p>
      <w:pPr>
        <w:pStyle w:val="Heading2"/>
      </w:pPr>
      <w:r>
        <w:t>Key Quotes for Session 1 (from the Introduction and Chapter 1)</w:t>
      </w:r>
    </w:p>
    <w:p>
      <w:pPr>
        <w:spacing w:after="120"/>
      </w:pPr>
      <w:r>
        <w:t>Use these as read-aloud prompts. Ask: “What is this claiming, and what would count as evidence or lived experience for it?”</w:t>
      </w:r>
    </w:p>
    <w:p>
      <w:pPr>
        <w:pStyle w:val="Heading3"/>
      </w:pPr>
      <w:r>
        <w:t>Introduction</w:t>
      </w:r>
    </w:p>
    <w:p>
      <w:pPr>
        <w:pStyle w:val="Quote"/>
        <w:spacing w:before="60" w:after="60"/>
        <w:ind w:left="576" w:right="288"/>
      </w:pPr>
      <w:r>
        <w:rPr>
          <w:i/>
        </w:rPr>
        <w:t>“The purpose of this work is not the enunciation of any special philosophy or doctrine,”</w:t>
      </w:r>
    </w:p>
    <w:p>
      <w:pPr>
        <w:pStyle w:val="Quote"/>
        <w:spacing w:before="60" w:after="60"/>
        <w:ind w:left="576" w:right="288"/>
      </w:pPr>
      <w:r>
        <w:rPr>
          <w:i/>
        </w:rPr>
        <w:t>“Our intent is not to erect a new Temple of Knowledge, but rather to place in the hands of the student a Master-Key”</w:t>
      </w:r>
    </w:p>
    <w:p>
      <w:pPr>
        <w:pStyle w:val="Quote"/>
        <w:spacing w:before="60" w:after="60"/>
        <w:ind w:left="576" w:right="288"/>
      </w:pPr>
      <w:r>
        <w:rPr>
          <w:i/>
        </w:rPr>
        <w:t>“From him they obtained the Master-Key which explained and reconciled their divergent views, and thus the Secret Doctrine was firmly established.”</w:t>
      </w:r>
    </w:p>
    <w:p>
      <w:pPr>
        <w:pStyle w:val="Quote"/>
        <w:spacing w:before="60" w:after="60"/>
        <w:ind w:left="576" w:right="288"/>
      </w:pPr>
      <w:r>
        <w:rPr>
          <w:i/>
        </w:rPr>
        <w:t>“There is always a certain correspondence in spite of the contradictory features, and the Hermetic Teachings act as the Great Reconciler.”</w:t>
      </w:r>
    </w:p>
    <w:p>
      <w:pPr>
        <w:pStyle w:val="Quote"/>
        <w:spacing w:before="60" w:after="60"/>
        <w:ind w:left="576" w:right="288"/>
      </w:pPr>
      <w:r>
        <w:rPr>
          <w:i/>
        </w:rPr>
        <w:t>“All the fundamental and basic teachings embedded in the esoteric teachings of every race may be traced back to Hermes.”</w:t>
      </w:r>
    </w:p>
    <w:p>
      <w:pPr>
        <w:pStyle w:val="Heading3"/>
      </w:pPr>
      <w:r>
        <w:t>Chapter 1</w:t>
      </w:r>
    </w:p>
    <w:p>
      <w:pPr>
        <w:pStyle w:val="Quote"/>
        <w:spacing w:before="60" w:after="60"/>
        <w:ind w:left="576" w:right="288"/>
      </w:pPr>
      <w:r>
        <w:rPr>
          <w:i/>
        </w:rPr>
        <w:t>“The lips of wisdom are closed, except to the ears of Understanding.”</w:t>
      </w:r>
      <w:r>
        <w:rPr>
          <w:i/>
        </w:rPr>
        <w:t xml:space="preserve"> — The Kybalion</w:t>
      </w:r>
    </w:p>
    <w:p>
      <w:pPr>
        <w:pStyle w:val="Quote"/>
        <w:spacing w:before="60" w:after="60"/>
        <w:ind w:left="576" w:right="288"/>
      </w:pPr>
      <w:r>
        <w:rPr>
          <w:i/>
        </w:rPr>
        <w:t>“From old Egypt have come the fundamental esoteric and occult teachings which have so strongly influenced the philosophies of all races, nations and peoples,”</w:t>
      </w:r>
    </w:p>
    <w:p>
      <w:pPr>
        <w:pStyle w:val="Quote"/>
        <w:spacing w:before="60" w:after="60"/>
        <w:ind w:left="576" w:right="288"/>
      </w:pPr>
      <w:r>
        <w:rPr>
          <w:i/>
        </w:rPr>
        <w:t>“Egypt, the home of the Pyramids and the Sphinx, was the birthplace of the Hidden Wisdom and Mystic Teachings.”</w:t>
      </w:r>
    </w:p>
    <w:p>
      <w:pPr>
        <w:pStyle w:val="Quote"/>
        <w:spacing w:before="60" w:after="60"/>
        <w:ind w:left="576" w:right="288"/>
      </w:pPr>
      <w:r>
        <w:rPr>
          <w:i/>
        </w:rPr>
        <w:t>“From her Secret Doctrine all nations have borrowed.”</w:t>
      </w:r>
    </w:p>
    <w:p>
      <w:pPr>
        <w:pStyle w:val="Quote"/>
        <w:spacing w:before="60" w:after="60"/>
        <w:ind w:left="576" w:right="288"/>
      </w:pPr>
      <w:r>
        <w:rPr>
          <w:i/>
        </w:rPr>
        <w:t>“And, likewise, when the pupil is ready to receive the truth, then will this little book come to him, or her.”</w:t>
      </w:r>
    </w:p>
    <w:p>
      <w:pPr>
        <w:pStyle w:val="Quote"/>
        <w:spacing w:before="60" w:after="60"/>
        <w:ind w:left="576" w:right="288"/>
      </w:pPr>
      <w:r>
        <w:rPr>
          <w:i/>
        </w:rPr>
        <w:t>“will bring lips and ear together-pupil and book in company.”</w:t>
      </w:r>
    </w:p>
    <w:p>
      <w:pPr>
        <w:pBdr>
          <w:bottom w:val="single" w:sz="6" w:space="1" w:color="auto"/>
        </w:pBdr>
        <w:spacing w:after="120"/>
      </w:pPr>
    </w:p>
    <w:p>
      <w:pPr>
        <w:pStyle w:val="Heading2"/>
      </w:pPr>
      <w:r>
        <w:t>Guided Discussion Questions (Introduction)</w:t>
      </w:r>
    </w:p>
    <w:p>
      <w:pPr>
        <w:pStyle w:val="ListBullet"/>
      </w:pPr>
      <w:r>
        <w:t>Is knowledge truly secret, or simply complex?</w:t>
      </w:r>
    </w:p>
    <w:p>
      <w:pPr>
        <w:pStyle w:val="ListBullet"/>
      </w:pPr>
      <w:r>
        <w:t>Does labeling something ancient make it more credible?</w:t>
      </w:r>
    </w:p>
    <w:p>
      <w:pPr>
        <w:pStyle w:val="ListBullet"/>
      </w:pPr>
      <w:r>
        <w:t>What does readiness actually look like in daily life?</w:t>
      </w:r>
    </w:p>
    <w:p>
      <w:pPr>
        <w:pStyle w:val="Heading2"/>
      </w:pPr>
      <w:r>
        <w:t>Guided Discussion Questions (Chapter 1)</w:t>
      </w:r>
    </w:p>
    <w:p>
      <w:pPr>
        <w:pStyle w:val="ListBullet"/>
      </w:pPr>
      <w:r>
        <w:t>How could a universal law be tested or verified?</w:t>
      </w:r>
    </w:p>
    <w:p>
      <w:pPr>
        <w:pStyle w:val="ListBullet"/>
      </w:pPr>
      <w:r>
        <w:t>Can something feel wise and still be inaccurate?</w:t>
      </w:r>
    </w:p>
    <w:p>
      <w:pPr>
        <w:pStyle w:val="ListBullet"/>
      </w:pPr>
      <w:r>
        <w:t>When does mystery language become manipulation?</w:t>
      </w:r>
    </w:p>
    <w:p>
      <w:pPr>
        <w:pBdr>
          <w:bottom w:val="single" w:sz="6" w:space="1" w:color="auto"/>
        </w:pBdr>
        <w:spacing w:after="120"/>
      </w:pPr>
    </w:p>
    <w:p>
      <w:pPr>
        <w:pStyle w:val="Heading2"/>
      </w:pPr>
      <w:r>
        <w:t>Practical Exercise</w:t>
      </w:r>
    </w:p>
    <w:p>
      <w:pPr>
        <w:spacing w:after="120"/>
      </w:pPr>
      <w:r>
        <w:t>Write about a life lesson you were not ready to hear at the time but understand now.</w:t>
      </w:r>
    </w:p>
    <w:p>
      <w:pPr>
        <w:pBdr>
          <w:bottom w:val="single" w:sz="6" w:space="1" w:color="auto"/>
        </w:pBdr>
        <w:spacing w:after="120"/>
      </w:pPr>
    </w:p>
    <w:p>
      <w:pPr>
        <w:pStyle w:val="Heading2"/>
      </w:pPr>
      <w:r>
        <w:t>Printable Participant Worksheet - Session 1</w:t>
      </w:r>
    </w:p>
    <w:p>
      <w:pPr>
        <w:pStyle w:val="Heading3"/>
      </w:pPr>
      <w:r>
        <w:t>Reflection Prompts</w:t>
      </w:r>
    </w:p>
    <w:p>
      <w:pPr>
        <w:spacing w:after="120"/>
      </w:pPr>
      <w:r>
        <w:t>1. A truth I was not ready for five years ago:</w:t>
      </w:r>
    </w:p>
    <w:p>
      <w:pPr>
        <w:spacing w:after="120"/>
      </w:pPr>
      <w:r>
        <w:t xml:space="preserve">   ________________________________________________</w:t>
      </w:r>
    </w:p>
    <w:p>
      <w:pPr>
        <w:spacing w:after="120"/>
      </w:pPr>
      <w:r>
        <w:t>2. What changed inside me to make understanding possible:</w:t>
      </w:r>
    </w:p>
    <w:p>
      <w:pPr>
        <w:spacing w:after="120"/>
      </w:pPr>
      <w:r>
        <w:t xml:space="preserve">   ________________________________________________</w:t>
      </w:r>
    </w:p>
    <w:p>
      <w:pPr>
        <w:spacing w:after="120"/>
      </w:pPr>
      <w:r>
        <w:t>3. One belief I may still not be ready to question:</w:t>
      </w:r>
    </w:p>
    <w:p>
      <w:pPr>
        <w:spacing w:after="120"/>
      </w:pPr>
      <w:r>
        <w:t xml:space="preserve">   ________________________________________________</w:t>
      </w:r>
    </w:p>
    <w:p>
      <w:pPr>
        <w:pBdr>
          <w:bottom w:val="single" w:sz="6" w:space="1" w:color="auto"/>
        </w:pBdr>
        <w:spacing w:after="120"/>
      </w:pPr>
    </w:p>
    <w:p>
      <w:pPr>
        <w:pStyle w:val="Heading2"/>
      </w:pPr>
      <w:r>
        <w:t>Logical Thinking Worksheet - Session 1</w:t>
      </w:r>
    </w:p>
    <w:p>
      <w:pPr>
        <w:pStyle w:val="Heading3"/>
      </w:pPr>
      <w:r>
        <w:t>Identify Logical Patterns in Chapter 1</w:t>
      </w:r>
    </w:p>
    <w:p>
      <w:pPr>
        <w:spacing w:after="120"/>
      </w:pPr>
      <w:r>
        <w:t>• A claim in this chapter that assumes what it tries to prove:</w:t>
      </w:r>
    </w:p>
    <w:p>
      <w:pPr>
        <w:spacing w:after="120"/>
      </w:pPr>
      <w:r>
        <w:t xml:space="preserve">  ________________________________________________</w:t>
      </w:r>
    </w:p>
    <w:p>
      <w:pPr>
        <w:spacing w:after="120"/>
      </w:pPr>
      <w:r>
        <w:t>• An idea that feels meaningful but unclear:</w:t>
      </w:r>
    </w:p>
    <w:p>
      <w:pPr>
        <w:spacing w:after="120"/>
      </w:pPr>
      <w:r>
        <w:t xml:space="preserve">  ________________________________________________</w:t>
      </w:r>
    </w:p>
    <w:p>
      <w:pPr>
        <w:spacing w:after="120"/>
      </w:pPr>
      <w:r>
        <w:t>• A statement I want to challenge respectfully:</w:t>
      </w:r>
    </w:p>
    <w:p>
      <w:pPr>
        <w:spacing w:after="120"/>
      </w:pPr>
      <w:r>
        <w:t xml:space="preserve">  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