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jc w:val="center"/>
      </w:pPr>
      <w:r>
        <w:rPr>
          <w:rFonts w:ascii="Arial" w:hAnsi="Arial"/>
          <w:b/>
          <w:color w:val="C49A2C"/>
          <w:sz w:val="26"/>
        </w:rPr>
        <w:t>THE KYBALION STUDY GROUP</w:t>
      </w:r>
    </w:p>
    <w:p>
      <w:pPr>
        <w:spacing w:before="520" w:after="120"/>
        <w:jc w:val="center"/>
      </w:pPr>
      <w:r>
        <w:rPr>
          <w:rFonts w:ascii="Arial" w:hAnsi="Arial"/>
          <w:b/>
          <w:color w:val="003464"/>
          <w:sz w:val="60"/>
        </w:rPr>
        <w:t>Thought-Forms</w:t>
      </w:r>
    </w:p>
    <w:p>
      <w:pPr>
        <w:spacing w:after="400"/>
        <w:jc w:val="center"/>
      </w:pPr>
      <w:r>
        <w:rPr>
          <w:rFonts w:ascii="Arial" w:hAnsi="Arial"/>
          <w:i/>
          <w:color w:val="374151"/>
          <w:sz w:val="30"/>
        </w:rPr>
        <w:t>How Inner Images Become Inner Forces</w:t>
      </w:r>
    </w:p>
    <w:tbl>
      <w:tblPr>
        <w:tblW w:type="auto" w:w="0"/>
        <w:jc w:val="center"/>
        <w:tblLook w:firstColumn="1" w:firstRow="1" w:lastColumn="0" w:lastRow="0" w:noHBand="0" w:noVBand="1" w:val="04A0"/>
      </w:tblPr>
      <w:tblGrid>
        <w:gridCol w:w="10224"/>
      </w:tblGrid>
      <w:tr>
        <w:tc>
          <w:tcPr>
            <w:tcW w:type="dxa" w:w="8352"/>
            <w:shd w:fill="C49A2C"/>
          </w:tcPr>
          <w:p>
            <w:pPr>
              <w:spacing w:after="0"/>
            </w:pPr>
            <w:r>
              <w:t xml:space="preserve"> </w:t>
            </w:r>
          </w:p>
        </w:tc>
      </w:tr>
    </w:tbl>
    <w:p>
      <w:pPr>
        <w:spacing w:before="480" w:after="80"/>
        <w:jc w:val="center"/>
      </w:pPr>
      <w:r>
        <w:rPr>
          <w:rFonts w:ascii="Arial" w:hAnsi="Arial"/>
          <w:b/>
          <w:color w:val="003464"/>
          <w:sz w:val="32"/>
        </w:rPr>
        <w:t>Facilitator Lesson Plan</w:t>
      </w:r>
    </w:p>
    <w:p>
      <w:pPr>
        <w:jc w:val="center"/>
      </w:pPr>
      <w:r>
        <w:rPr>
          <w:rFonts w:ascii="Arial" w:hAnsi="Arial"/>
          <w:color w:val="374151"/>
          <w:sz w:val="22"/>
        </w:rPr>
        <w:t>Instructor Edition: Structured Guide for Discussion, Reflection, and Application</w:t>
      </w:r>
    </w:p>
    <w:p>
      <w:pPr>
        <w:spacing w:before="440"/>
      </w:pPr>
    </w:p>
    <w:tbl>
      <w:tblPr>
        <w:tblW w:type="auto" w:w="0"/>
        <w:jc w:val="center"/>
        <w:tblLook w:firstColumn="1" w:firstRow="1" w:lastColumn="0" w:lastRow="0" w:noHBand="0" w:noVBand="1" w:val="04A0"/>
      </w:tblPr>
      <w:tblGrid>
        <w:gridCol w:w="5112"/>
        <w:gridCol w:w="5112"/>
      </w:tblGrid>
      <w:tr>
        <w:tc>
          <w:tcPr>
            <w:tcW w:type="dxa" w:w="5112"/>
            <w:shd w:fill="EAF2F8"/>
            <w:tcBorders>
              <w:top w:val="single" w:sz="4" w:color="B7C0C9"/>
              <w:left w:val="single" w:sz="4" w:color="B7C0C9"/>
              <w:bottom w:val="single" w:sz="4" w:color="B7C0C9"/>
              <w:right w:val="single" w:sz="4" w:color="B7C0C9"/>
            </w:tcBorders>
          </w:tcPr>
          <w:p>
            <w:r/>
            <w:r>
              <w:rPr>
                <w:rFonts w:ascii="Arial" w:hAnsi="Arial" w:eastAsia="Arial"/>
                <w:b/>
                <w:color w:val="003464"/>
                <w:sz w:val="19"/>
              </w:rPr>
              <w:t>Recommended length</w:t>
            </w:r>
          </w:p>
        </w:tc>
        <w:tc>
          <w:tcPr>
            <w:tcW w:type="dxa" w:w="5112"/>
            <w:shd w:fill="FFFFFF"/>
            <w:tcBorders>
              <w:top w:val="single" w:sz="4" w:color="B7C0C9"/>
              <w:left w:val="single" w:sz="4" w:color="B7C0C9"/>
              <w:bottom w:val="single" w:sz="4" w:color="B7C0C9"/>
              <w:right w:val="single" w:sz="4" w:color="B7C0C9"/>
            </w:tcBorders>
          </w:tcPr>
          <w:p>
            <w:r/>
            <w:r>
              <w:rPr>
                <w:rFonts w:ascii="Arial" w:hAnsi="Arial" w:eastAsia="Arial"/>
                <w:b w:val="0"/>
                <w:sz w:val="19"/>
              </w:rPr>
              <w:t>90 minutes</w:t>
            </w:r>
          </w:p>
        </w:tc>
      </w:tr>
      <w:tr>
        <w:tc>
          <w:tcPr>
            <w:tcW w:type="dxa" w:w="5112"/>
            <w:shd w:fill="EAF2F8"/>
            <w:tcBorders>
              <w:top w:val="single" w:sz="4" w:color="B7C0C9"/>
              <w:left w:val="single" w:sz="4" w:color="B7C0C9"/>
              <w:bottom w:val="single" w:sz="4" w:color="B7C0C9"/>
              <w:right w:val="single" w:sz="4" w:color="B7C0C9"/>
            </w:tcBorders>
          </w:tcPr>
          <w:p>
            <w:r/>
            <w:r>
              <w:rPr>
                <w:rFonts w:ascii="Arial" w:hAnsi="Arial" w:eastAsia="Arial"/>
                <w:b/>
                <w:color w:val="003464"/>
                <w:sz w:val="19"/>
              </w:rPr>
              <w:t>Core lens</w:t>
            </w:r>
          </w:p>
        </w:tc>
        <w:tc>
          <w:tcPr>
            <w:tcW w:type="dxa" w:w="5112"/>
            <w:shd w:fill="FFFFFF"/>
            <w:tcBorders>
              <w:top w:val="single" w:sz="4" w:color="B7C0C9"/>
              <w:left w:val="single" w:sz="4" w:color="B7C0C9"/>
              <w:bottom w:val="single" w:sz="4" w:color="B7C0C9"/>
              <w:right w:val="single" w:sz="4" w:color="B7C0C9"/>
            </w:tcBorders>
          </w:tcPr>
          <w:p>
            <w:r/>
            <w:r>
              <w:rPr>
                <w:rFonts w:ascii="Arial" w:hAnsi="Arial" w:eastAsia="Arial"/>
                <w:b w:val="0"/>
                <w:sz w:val="19"/>
              </w:rPr>
              <w:t>Hermetic philosophy, Buddhist terminology, Western esoteric thought, and modern psychology</w:t>
            </w:r>
          </w:p>
        </w:tc>
      </w:tr>
      <w:tr>
        <w:tc>
          <w:tcPr>
            <w:tcW w:type="dxa" w:w="5112"/>
            <w:shd w:fill="EAF2F8"/>
            <w:tcBorders>
              <w:top w:val="single" w:sz="4" w:color="B7C0C9"/>
              <w:left w:val="single" w:sz="4" w:color="B7C0C9"/>
              <w:bottom w:val="single" w:sz="4" w:color="B7C0C9"/>
              <w:right w:val="single" w:sz="4" w:color="B7C0C9"/>
            </w:tcBorders>
          </w:tcPr>
          <w:p>
            <w:r/>
            <w:r>
              <w:rPr>
                <w:rFonts w:ascii="Arial" w:hAnsi="Arial" w:eastAsia="Arial"/>
                <w:b/>
                <w:color w:val="003464"/>
                <w:sz w:val="19"/>
              </w:rPr>
              <w:t>Primary outcome</w:t>
            </w:r>
          </w:p>
        </w:tc>
        <w:tc>
          <w:tcPr>
            <w:tcW w:type="dxa" w:w="5112"/>
            <w:shd w:fill="FFFFFF"/>
            <w:tcBorders>
              <w:top w:val="single" w:sz="4" w:color="B7C0C9"/>
              <w:left w:val="single" w:sz="4" w:color="B7C0C9"/>
              <w:bottom w:val="single" w:sz="4" w:color="B7C0C9"/>
              <w:right w:val="single" w:sz="4" w:color="B7C0C9"/>
            </w:tcBorders>
          </w:tcPr>
          <w:p>
            <w:r/>
            <w:r>
              <w:rPr>
                <w:rFonts w:ascii="Arial" w:hAnsi="Arial" w:eastAsia="Arial"/>
                <w:b w:val="0"/>
                <w:sz w:val="19"/>
              </w:rPr>
              <w:t>Students learn to recognize, evaluate, and consciously transmute recurring inner patterns.</w:t>
            </w:r>
          </w:p>
        </w:tc>
      </w:tr>
      <w:tr>
        <w:tc>
          <w:tcPr>
            <w:tcW w:type="dxa" w:w="5112"/>
            <w:shd w:fill="EAF2F8"/>
            <w:tcBorders>
              <w:top w:val="single" w:sz="4" w:color="B7C0C9"/>
              <w:left w:val="single" w:sz="4" w:color="B7C0C9"/>
              <w:bottom w:val="single" w:sz="4" w:color="B7C0C9"/>
              <w:right w:val="single" w:sz="4" w:color="B7C0C9"/>
            </w:tcBorders>
          </w:tcPr>
          <w:p>
            <w:r/>
            <w:r>
              <w:rPr>
                <w:rFonts w:ascii="Arial" w:hAnsi="Arial" w:eastAsia="Arial"/>
                <w:b/>
                <w:color w:val="003464"/>
                <w:sz w:val="19"/>
              </w:rPr>
              <w:t>Prepared</w:t>
            </w:r>
          </w:p>
        </w:tc>
        <w:tc>
          <w:tcPr>
            <w:tcW w:type="dxa" w:w="5112"/>
            <w:shd w:fill="FFFFFF"/>
            <w:tcBorders>
              <w:top w:val="single" w:sz="4" w:color="B7C0C9"/>
              <w:left w:val="single" w:sz="4" w:color="B7C0C9"/>
              <w:bottom w:val="single" w:sz="4" w:color="B7C0C9"/>
              <w:right w:val="single" w:sz="4" w:color="B7C0C9"/>
            </w:tcBorders>
          </w:tcPr>
          <w:p>
            <w:r/>
            <w:r>
              <w:rPr>
                <w:rFonts w:ascii="Arial" w:hAnsi="Arial" w:eastAsia="Arial"/>
                <w:b w:val="0"/>
                <w:sz w:val="19"/>
              </w:rPr>
              <w:t>May 26, 2026</w:t>
            </w:r>
          </w:p>
        </w:tc>
      </w:tr>
    </w:tbl>
    <w:p>
      <w:r>
        <w:br w:type="page"/>
      </w:r>
    </w:p>
    <w:p>
      <w:pPr>
        <w:spacing w:before="280" w:after="160"/>
        <w:pBdr>
          <w:bottom w:val="single" w:sz="12" w:space="4" w:color="C49A2C"/>
        </w:pBdr>
      </w:pPr>
      <w:r>
        <w:rPr>
          <w:rFonts w:ascii="Arial" w:hAnsi="Arial"/>
          <w:b/>
          <w:color w:val="003464"/>
          <w:sz w:val="24"/>
        </w:rPr>
        <w:t>TABLE OF CONTENTS</w:t>
      </w:r>
    </w:p>
    <w:p>
      <w:pPr>
        <w:spacing w:after="60" w:line="252" w:lineRule="auto"/>
        <w:ind w:left="216"/>
      </w:pPr>
      <w:r>
        <w:t>1. Session Purpose and Facilitator Orientation</w:t>
      </w:r>
    </w:p>
    <w:p>
      <w:pPr>
        <w:spacing w:after="60" w:line="252" w:lineRule="auto"/>
        <w:ind w:left="216"/>
      </w:pPr>
      <w:r>
        <w:t>2. Core Teaching Statement</w:t>
      </w:r>
    </w:p>
    <w:p>
      <w:pPr>
        <w:spacing w:after="60" w:line="252" w:lineRule="auto"/>
        <w:ind w:left="216"/>
      </w:pPr>
      <w:r>
        <w:t>3. Key Terms and Language Notes</w:t>
      </w:r>
    </w:p>
    <w:p>
      <w:pPr>
        <w:spacing w:after="60" w:line="252" w:lineRule="auto"/>
        <w:ind w:left="216"/>
      </w:pPr>
      <w:r>
        <w:t>4. Thought-Forms in Western Esoteric Thought</w:t>
      </w:r>
    </w:p>
    <w:p>
      <w:pPr>
        <w:spacing w:after="60" w:line="252" w:lineRule="auto"/>
        <w:ind w:left="216"/>
      </w:pPr>
      <w:r>
        <w:t>5. Psychological Bridge</w:t>
      </w:r>
    </w:p>
    <w:p>
      <w:pPr>
        <w:spacing w:after="60" w:line="252" w:lineRule="auto"/>
        <w:ind w:left="216"/>
      </w:pPr>
      <w:r>
        <w:t>6. Connection to The Kybalion</w:t>
      </w:r>
    </w:p>
    <w:p>
      <w:pPr>
        <w:spacing w:after="60" w:line="252" w:lineRule="auto"/>
        <w:ind w:left="216"/>
      </w:pPr>
      <w:r>
        <w:t>7. Session Agenda</w:t>
      </w:r>
    </w:p>
    <w:p>
      <w:pPr>
        <w:spacing w:after="60" w:line="252" w:lineRule="auto"/>
        <w:ind w:left="216"/>
      </w:pPr>
      <w:r>
        <w:t>8. Facilitator Opening Script</w:t>
      </w:r>
    </w:p>
    <w:p>
      <w:pPr>
        <w:spacing w:after="60" w:line="252" w:lineRule="auto"/>
        <w:ind w:left="216"/>
      </w:pPr>
      <w:r>
        <w:t>9. Teaching Guide</w:t>
      </w:r>
    </w:p>
    <w:p>
      <w:pPr>
        <w:spacing w:after="60" w:line="252" w:lineRule="auto"/>
        <w:ind w:left="216"/>
      </w:pPr>
      <w:r>
        <w:t>10. Group Activities and Worksheet</w:t>
      </w:r>
    </w:p>
    <w:p>
      <w:pPr>
        <w:spacing w:after="60" w:line="252" w:lineRule="auto"/>
        <w:ind w:left="216"/>
      </w:pPr>
      <w:r>
        <w:t>11. Hermetic Practice: Transmuting a Thought-Form</w:t>
      </w:r>
    </w:p>
    <w:p>
      <w:pPr>
        <w:spacing w:after="60" w:line="252" w:lineRule="auto"/>
        <w:ind w:left="216"/>
      </w:pPr>
      <w:r>
        <w:t>12. Ethics and Spiritual Responsibility</w:t>
      </w:r>
    </w:p>
    <w:p>
      <w:pPr>
        <w:spacing w:after="60" w:line="252" w:lineRule="auto"/>
        <w:ind w:left="216"/>
      </w:pPr>
      <w:r>
        <w:t>13. Closing Reflection and Homework</w:t>
      </w:r>
    </w:p>
    <w:p>
      <w:pPr>
        <w:spacing w:after="60" w:line="252" w:lineRule="auto"/>
        <w:ind w:left="216"/>
      </w:pPr>
      <w:r>
        <w:t>14. Appendix: Quick Reference and Source Notes</w:t>
      </w:r>
    </w:p>
    <w:p>
      <w:r>
        <w:br w:type="page"/>
      </w:r>
    </w:p>
    <w:p>
      <w:pPr>
        <w:spacing w:before="280" w:after="160"/>
        <w:pBdr>
          <w:bottom w:val="single" w:sz="12" w:space="4" w:color="C49A2C"/>
        </w:pBdr>
      </w:pPr>
      <w:r>
        <w:rPr>
          <w:rFonts w:ascii="Arial" w:hAnsi="Arial"/>
          <w:b/>
          <w:color w:val="003464"/>
          <w:sz w:val="24"/>
        </w:rPr>
        <w:t>1. SESSION PURPOSE AND FACILITATOR ORIENTATION</w:t>
      </w:r>
    </w:p>
    <w:p>
      <w:pPr>
        <w:spacing w:before="0" w:after="120" w:line="259" w:lineRule="auto"/>
      </w:pPr>
      <w:r>
        <w:t>This lesson introduces the concept of thought-forms as sustained mental creations shaped by attention, emotion, imagination, repetition, and will. Students explore the idea through Eastern spiritual language, Western esoteric thought, modern psychology, and Hermetic philosophy.</w:t>
      </w: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12" w:color="C49A2C"/>
              <w:left w:val="single" w:sz="12" w:color="C49A2C"/>
              <w:bottom w:val="single" w:sz="12" w:color="C49A2C"/>
              <w:right w:val="single" w:sz="12" w:color="C49A2C"/>
            </w:tcBorders>
            <w:vAlign w:val="center"/>
          </w:tcPr>
          <w:p>
            <w:pPr>
              <w:spacing w:after="60"/>
            </w:pPr>
            <w:r>
              <w:rPr>
                <w:rFonts w:ascii="Arial" w:hAnsi="Arial"/>
                <w:b/>
                <w:color w:val="003464"/>
                <w:sz w:val="22"/>
              </w:rPr>
              <w:t>Facilitator framing</w:t>
            </w:r>
          </w:p>
          <w:p>
            <w:pPr>
              <w:spacing w:after="0" w:line="252" w:lineRule="auto"/>
            </w:pPr>
            <w:r>
              <w:rPr>
                <w:rFonts w:ascii="Arial" w:hAnsi="Arial"/>
                <w:sz w:val="21"/>
              </w:rPr>
              <w:t>The goal is not to force belief in literal psychic entities. The goal is to help students examine how thoughts become inner forces, behavioral patterns, emotional atmospheres, and, in some traditions, subtle energetic forms.</w:t>
            </w:r>
          </w:p>
        </w:tc>
      </w:tr>
    </w:tbl>
    <w:p>
      <w:pPr>
        <w:spacing w:after="80"/>
      </w:pPr>
    </w:p>
    <w:p>
      <w:pPr>
        <w:spacing w:before="0" w:after="120" w:line="259" w:lineRule="auto"/>
      </w:pPr>
      <w:r>
        <w:t>This topic can move quickly into mystical territory. Keep the group grounded in discernment, personal responsibility, and practical application. A useful teaching posture is: we can explore the concept symbolically, psychologically, energetically, and esoterically without requiring everyone to interpret it the same way.</w:t>
      </w:r>
    </w:p>
    <w:p>
      <w:pPr>
        <w:spacing w:before="280" w:after="160"/>
        <w:pBdr>
          <w:bottom w:val="single" w:sz="12" w:space="4" w:color="C49A2C"/>
        </w:pBdr>
      </w:pPr>
      <w:r>
        <w:rPr>
          <w:rFonts w:ascii="Arial" w:hAnsi="Arial"/>
          <w:b/>
          <w:color w:val="003464"/>
          <w:sz w:val="24"/>
        </w:rPr>
        <w:t>2. CORE TEACHING STATEMENT</w:t>
      </w:r>
    </w:p>
    <w:tbl>
      <w:tblPr>
        <w:tblW w:type="auto" w:w="0"/>
        <w:jc w:val="center"/>
        <w:tblLayout w:type="autofit"/>
        <w:tblLook w:firstColumn="1" w:firstRow="1" w:lastColumn="0" w:lastRow="0" w:noHBand="0" w:noVBand="1" w:val="04A0"/>
      </w:tblPr>
      <w:tblGrid>
        <w:gridCol w:w="10224"/>
      </w:tblGrid>
      <w:tr>
        <w:tc>
          <w:tcPr>
            <w:tcW w:type="dxa" w:w="10224"/>
            <w:shd w:fill="F7E7B3"/>
            <w:tcBorders>
              <w:top w:val="single" w:sz="12" w:color="C49A2C"/>
              <w:left w:val="single" w:sz="12" w:color="C49A2C"/>
              <w:bottom w:val="single" w:sz="12" w:color="C49A2C"/>
              <w:right w:val="single" w:sz="12" w:color="C49A2C"/>
            </w:tcBorders>
            <w:vAlign w:val="center"/>
          </w:tcPr>
          <w:p>
            <w:pPr>
              <w:spacing w:after="60"/>
            </w:pPr>
            <w:r>
              <w:rPr>
                <w:rFonts w:ascii="Arial" w:hAnsi="Arial"/>
                <w:b/>
                <w:color w:val="003464"/>
                <w:sz w:val="22"/>
              </w:rPr>
              <w:t>Working definition</w:t>
            </w:r>
          </w:p>
          <w:p>
            <w:pPr>
              <w:spacing w:after="0" w:line="252" w:lineRule="auto"/>
            </w:pPr>
            <w:r>
              <w:rPr>
                <w:rFonts w:ascii="Arial" w:hAnsi="Arial"/>
                <w:sz w:val="21"/>
              </w:rPr>
              <w:t>A thought-form is a mental creation shaped by focused attention, emotional energy, imagination, repetition, and will, which may influence the thinker's perception, mood, behavior, and, in esoteric traditions, the subtle environment around them.</w:t>
            </w:r>
          </w:p>
        </w:tc>
      </w:tr>
    </w:tbl>
    <w:p>
      <w:pPr>
        <w:spacing w:after="80"/>
      </w:pPr>
    </w:p>
    <w:p>
      <w:pPr>
        <w:spacing w:before="0" w:after="120" w:line="259" w:lineRule="auto"/>
      </w:pPr>
      <w:r>
        <w:t>A passing thought may come and go. A thought-form develops when a thought receives enough attention, feeling, repetition, and identity-weight to begin shaping a person's inner world.</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2160"/>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Level</w:t>
            </w:r>
          </w:p>
        </w:tc>
        <w:tc>
          <w:tcPr>
            <w:tcW w:type="dxa" w:w="8208"/>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Interpretation</w:t>
            </w:r>
          </w:p>
        </w:tc>
      </w:tr>
      <w:tr>
        <w:tc>
          <w:tcPr>
            <w:tcW w:type="dxa" w:w="216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Psychological</w:t>
            </w:r>
          </w:p>
        </w:tc>
        <w:tc>
          <w:tcPr>
            <w:tcW w:type="dxa" w:w="8208"/>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A recurring thought pattern, mental image, belief, emotional script, or identity narrative.</w:t>
            </w:r>
          </w:p>
        </w:tc>
      </w:tr>
      <w:tr>
        <w:tc>
          <w:tcPr>
            <w:tcW w:type="dxa" w:w="2160"/>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Symbolic</w:t>
            </w:r>
          </w:p>
        </w:tc>
        <w:tc>
          <w:tcPr>
            <w:tcW w:type="dxa" w:w="8208"/>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An inner image that reveals a hidden desire, fear, wound, aspiration, or unresolved conflict.</w:t>
            </w:r>
          </w:p>
        </w:tc>
      </w:tr>
      <w:tr>
        <w:tc>
          <w:tcPr>
            <w:tcW w:type="dxa" w:w="216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Energetic</w:t>
            </w:r>
          </w:p>
        </w:tc>
        <w:tc>
          <w:tcPr>
            <w:tcW w:type="dxa" w:w="8208"/>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A felt atmosphere created by sustained emotion, attention, and expectation.</w:t>
            </w:r>
          </w:p>
        </w:tc>
      </w:tr>
      <w:tr>
        <w:tc>
          <w:tcPr>
            <w:tcW w:type="dxa" w:w="2160"/>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Esoteric</w:t>
            </w:r>
          </w:p>
        </w:tc>
        <w:tc>
          <w:tcPr>
            <w:tcW w:type="dxa" w:w="8208"/>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A subtle mental form projected, nourished, or sustained by concentrated thought.</w:t>
            </w:r>
          </w:p>
        </w:tc>
      </w:tr>
      <w:tr>
        <w:tc>
          <w:tcPr>
            <w:tcW w:type="dxa" w:w="216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Hermetic</w:t>
            </w:r>
          </w:p>
        </w:tc>
        <w:tc>
          <w:tcPr>
            <w:tcW w:type="dxa" w:w="8208"/>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A mental creation shaped by vibration, polarity, will, gender, and cause and effect.</w:t>
            </w:r>
          </w:p>
        </w:tc>
      </w:tr>
    </w:tbl>
    <w:p>
      <w:pPr>
        <w:spacing w:after="40"/>
      </w:pPr>
    </w:p>
    <w:p>
      <w:r>
        <w:br w:type="page"/>
      </w:r>
    </w:p>
    <w:p>
      <w:pPr>
        <w:spacing w:before="280" w:after="160"/>
        <w:pBdr>
          <w:bottom w:val="single" w:sz="12" w:space="4" w:color="C49A2C"/>
        </w:pBdr>
      </w:pPr>
      <w:r>
        <w:rPr>
          <w:rFonts w:ascii="Arial" w:hAnsi="Arial"/>
          <w:b/>
          <w:color w:val="003464"/>
          <w:sz w:val="24"/>
        </w:rPr>
        <w:t>3. KEY TERMS AND LANGUAGE NOTES</w:t>
      </w:r>
    </w:p>
    <w:p>
      <w:pPr>
        <w:spacing w:before="0" w:after="120" w:line="259" w:lineRule="auto"/>
      </w:pPr>
      <w:r>
        <w:t>Important clarification: it is safer to say that several Sanskrit, Pali, Tibetan, and Buddhist terms are related to the idea of thought-forms rather than saying Sanskrit has one exact word for thought-form.</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232"/>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Term</w:t>
            </w:r>
          </w:p>
        </w:tc>
        <w:tc>
          <w:tcPr>
            <w:tcW w:type="dxa" w:w="1944"/>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Language / Tradition</w:t>
            </w:r>
          </w:p>
        </w:tc>
        <w:tc>
          <w:tcPr>
            <w:tcW w:type="dxa" w:w="3240"/>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Basic Meaning</w:t>
            </w:r>
          </w:p>
        </w:tc>
        <w:tc>
          <w:tcPr>
            <w:tcW w:type="dxa" w:w="3168"/>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How It Relates to Thought-Forms</w:t>
            </w:r>
          </w:p>
        </w:tc>
      </w:tr>
      <w:tr>
        <w:tc>
          <w:tcPr>
            <w:tcW w:type="dxa" w:w="2232"/>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nirmita / निर्मित</w:t>
            </w:r>
          </w:p>
        </w:tc>
        <w:tc>
          <w:tcPr>
            <w:tcW w:type="dxa" w:w="1944"/>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Sanskrit / Buddhist</w:t>
            </w:r>
          </w:p>
        </w:tc>
        <w:tc>
          <w:tcPr>
            <w:tcW w:type="dxa" w:w="324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Constructed, built, conjured, or perceived as real though not ultimately existing.</w:t>
            </w:r>
          </w:p>
        </w:tc>
        <w:tc>
          <w:tcPr>
            <w:tcW w:type="dxa" w:w="3168"/>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Closest to an emanated, conjured, or magically produced appearance.</w:t>
            </w:r>
          </w:p>
        </w:tc>
      </w:tr>
      <w:tr>
        <w:tc>
          <w:tcPr>
            <w:tcW w:type="dxa" w:w="2232"/>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nirmana / nirmāṇa / निर्माण</w:t>
            </w:r>
          </w:p>
        </w:tc>
        <w:tc>
          <w:tcPr>
            <w:tcW w:type="dxa" w:w="1944"/>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Sanskrit</w:t>
            </w:r>
          </w:p>
        </w:tc>
        <w:tc>
          <w:tcPr>
            <w:tcW w:type="dxa" w:w="3240"/>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Creation, forming, making, building, construction, or transformation.</w:t>
            </w:r>
          </w:p>
        </w:tc>
        <w:tc>
          <w:tcPr>
            <w:tcW w:type="dxa" w:w="3168"/>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Emphasizes the process of formation rather than a finished mental entity.</w:t>
            </w:r>
          </w:p>
        </w:tc>
      </w:tr>
      <w:tr>
        <w:tc>
          <w:tcPr>
            <w:tcW w:type="dxa" w:w="2232"/>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manomayakaya / manomāyakāya</w:t>
            </w:r>
          </w:p>
        </w:tc>
        <w:tc>
          <w:tcPr>
            <w:tcW w:type="dxa" w:w="1944"/>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Sanskrit / Pali Buddhist</w:t>
            </w:r>
          </w:p>
        </w:tc>
        <w:tc>
          <w:tcPr>
            <w:tcW w:type="dxa" w:w="324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Mind-made body.</w:t>
            </w:r>
          </w:p>
        </w:tc>
        <w:tc>
          <w:tcPr>
            <w:tcW w:type="dxa" w:w="3168"/>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Shows that Buddhist literature contains the idea of a body or form produced through concentrated mind.</w:t>
            </w:r>
          </w:p>
        </w:tc>
      </w:tr>
      <w:tr>
        <w:tc>
          <w:tcPr>
            <w:tcW w:type="dxa" w:w="2232"/>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sprul pa / tulpa</w:t>
            </w:r>
          </w:p>
        </w:tc>
        <w:tc>
          <w:tcPr>
            <w:tcW w:type="dxa" w:w="1944"/>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Tibetan / Western occult usage</w:t>
            </w:r>
          </w:p>
        </w:tc>
        <w:tc>
          <w:tcPr>
            <w:tcW w:type="dxa" w:w="3240"/>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Emanation, magical creation, apparition, or manifestation.</w:t>
            </w:r>
          </w:p>
        </w:tc>
        <w:tc>
          <w:tcPr>
            <w:tcW w:type="dxa" w:w="3168"/>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Often used in Western esoteric circles as a thought-form, though modern popular usage is not the same as traditional Tibetan usage.</w:t>
            </w:r>
          </w:p>
        </w:tc>
      </w:tr>
    </w:tbl>
    <w:p>
      <w:pPr>
        <w:spacing w:after="40"/>
      </w:pPr>
    </w:p>
    <w:tbl>
      <w:tblPr>
        <w:tblW w:type="auto" w:w="0"/>
        <w:jc w:val="center"/>
        <w:tblLayout w:type="autofit"/>
        <w:tblLook w:firstColumn="1" w:firstRow="1" w:lastColumn="0" w:lastRow="0" w:noHBand="0" w:noVBand="1" w:val="04A0"/>
      </w:tblPr>
      <w:tblGrid>
        <w:gridCol w:w="10224"/>
      </w:tblGrid>
      <w:tr>
        <w:tc>
          <w:tcPr>
            <w:tcW w:type="dxa" w:w="10224"/>
            <w:shd w:fill="EAF7EA"/>
            <w:tcBorders>
              <w:top w:val="single" w:sz="12" w:color="6AA84F"/>
              <w:left w:val="single" w:sz="12" w:color="6AA84F"/>
              <w:bottom w:val="single" w:sz="12" w:color="6AA84F"/>
              <w:right w:val="single" w:sz="12" w:color="6AA84F"/>
            </w:tcBorders>
            <w:vAlign w:val="center"/>
          </w:tcPr>
          <w:p>
            <w:pPr>
              <w:spacing w:after="60"/>
            </w:pPr>
            <w:r>
              <w:rPr>
                <w:rFonts w:ascii="Arial" w:hAnsi="Arial"/>
                <w:b/>
                <w:color w:val="003464"/>
                <w:sz w:val="22"/>
              </w:rPr>
              <w:t>Language caution</w:t>
            </w:r>
          </w:p>
          <w:p>
            <w:pPr>
              <w:spacing w:after="0" w:line="252" w:lineRule="auto"/>
            </w:pPr>
            <w:r>
              <w:rPr>
                <w:rFonts w:ascii="Arial" w:hAnsi="Arial"/>
                <w:sz w:val="21"/>
              </w:rPr>
              <w:t>The word tulpa is widely known today, but much of its modern popular meaning comes through Western occult and internet usage. In Tibetan Buddhist language, the root concept is closer to emanation, manifestation, or magically created appearance than to a casual fantasy construct.</w:t>
            </w:r>
          </w:p>
        </w:tc>
      </w:tr>
    </w:tbl>
    <w:p>
      <w:pPr>
        <w:spacing w:after="80"/>
      </w:pPr>
    </w:p>
    <w:p>
      <w:pPr>
        <w:spacing w:before="280" w:after="160"/>
        <w:pBdr>
          <w:bottom w:val="single" w:sz="12" w:space="4" w:color="C49A2C"/>
        </w:pBdr>
      </w:pPr>
      <w:r>
        <w:rPr>
          <w:rFonts w:ascii="Arial" w:hAnsi="Arial"/>
          <w:b/>
          <w:color w:val="003464"/>
          <w:sz w:val="24"/>
        </w:rPr>
        <w:t>4. THOUGHT-FORMS IN WESTERN ESOTERIC THOUGHT</w:t>
      </w:r>
    </w:p>
    <w:p>
      <w:pPr>
        <w:spacing w:before="0" w:after="120" w:line="259" w:lineRule="auto"/>
      </w:pPr>
      <w:r>
        <w:t>The phrase thought-form is strongly associated with Theosophical writers Annie Besant and C. W. Leadbeater. Their work attempted to illustrate thoughts, emotions, and meditative states as subtle visual forms. For teaching purposes, present their claims as an influential esoteric model, not as settled fact.</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4320"/>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Theosophical Idea</w:t>
            </w:r>
          </w:p>
        </w:tc>
        <w:tc>
          <w:tcPr>
            <w:tcW w:type="dxa" w:w="6048"/>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Practical Teaching Translation</w:t>
            </w:r>
          </w:p>
        </w:tc>
      </w:tr>
      <w:tr>
        <w:tc>
          <w:tcPr>
            <w:tcW w:type="dxa" w:w="432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The emotional quality of thought has a felt tone.</w:t>
            </w:r>
          </w:p>
        </w:tc>
        <w:tc>
          <w:tcPr>
            <w:tcW w:type="dxa" w:w="6048"/>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The emotional charge of a thought matters.</w:t>
            </w:r>
          </w:p>
        </w:tc>
      </w:tr>
      <w:tr>
        <w:tc>
          <w:tcPr>
            <w:tcW w:type="dxa" w:w="4320"/>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The nature of thought gives it form.</w:t>
            </w:r>
          </w:p>
        </w:tc>
        <w:tc>
          <w:tcPr>
            <w:tcW w:type="dxa" w:w="6048"/>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The content of a thought gives it structure.</w:t>
            </w:r>
          </w:p>
        </w:tc>
      </w:tr>
      <w:tr>
        <w:tc>
          <w:tcPr>
            <w:tcW w:type="dxa" w:w="432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Clear, definite thought produces clearer outline.</w:t>
            </w:r>
          </w:p>
        </w:tc>
        <w:tc>
          <w:tcPr>
            <w:tcW w:type="dxa" w:w="6048"/>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Repeated and focused thoughts become stronger, sharper, and easier to recognize.</w:t>
            </w:r>
          </w:p>
        </w:tc>
      </w:tr>
    </w:tbl>
    <w:p>
      <w:pPr>
        <w:spacing w:after="40"/>
      </w:pPr>
    </w:p>
    <w:p>
      <w:pPr>
        <w:spacing w:before="0" w:after="120" w:line="259" w:lineRule="auto"/>
      </w:pPr>
      <w:r>
        <w:t>A grounded way to teach this section:</w:t>
      </w:r>
    </w:p>
    <w:p>
      <w:pPr>
        <w:pStyle w:val="FacilitatorScript"/>
      </w:pPr>
      <w:r>
        <w:t>Whether or not one believes these forms can be clairvoyantly seen, the symbolic teaching is powerful: our thoughts have tone, shape, direction, and consequence.</w:t>
      </w:r>
    </w:p>
    <w:p>
      <w:r>
        <w:br w:type="page"/>
      </w:r>
    </w:p>
    <w:p>
      <w:pPr>
        <w:spacing w:before="280" w:after="160"/>
        <w:pBdr>
          <w:bottom w:val="single" w:sz="12" w:space="4" w:color="C49A2C"/>
        </w:pBdr>
      </w:pPr>
      <w:r>
        <w:rPr>
          <w:rFonts w:ascii="Arial" w:hAnsi="Arial"/>
          <w:b/>
          <w:color w:val="003464"/>
          <w:sz w:val="24"/>
        </w:rPr>
        <w:t>5. PSYCHOLOGICAL BRIDGE</w:t>
      </w:r>
    </w:p>
    <w:p>
      <w:pPr>
        <w:spacing w:before="0" w:after="120" w:line="259" w:lineRule="auto"/>
      </w:pPr>
      <w:r>
        <w:t>A modern bridge is mental imagery. In psychology and philosophy, mental imagery can be understood as perceptual-like representation that is not directly triggered by current sensory input. This makes the thought-form concept easier for students to approach without requiring a literal occult interpretation.</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3240"/>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Thought-Form</w:t>
            </w:r>
          </w:p>
        </w:tc>
        <w:tc>
          <w:tcPr>
            <w:tcW w:type="dxa" w:w="7200"/>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Possible Psychological Expression</w:t>
            </w:r>
          </w:p>
        </w:tc>
      </w:tr>
      <w:tr>
        <w:tc>
          <w:tcPr>
            <w:tcW w:type="dxa" w:w="324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I am always rejected.</w:t>
            </w:r>
          </w:p>
        </w:tc>
        <w:tc>
          <w:tcPr>
            <w:tcW w:type="dxa" w:w="720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Social anxiety, guardedness, withdrawal, or pre-emptive self-protection.</w:t>
            </w:r>
          </w:p>
        </w:tc>
      </w:tr>
      <w:tr>
        <w:tc>
          <w:tcPr>
            <w:tcW w:type="dxa" w:w="3240"/>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I am protected and guided.</w:t>
            </w:r>
          </w:p>
        </w:tc>
        <w:tc>
          <w:tcPr>
            <w:tcW w:type="dxa" w:w="7200"/>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Emotional steadiness, courage, openness, and spiritual confidence.</w:t>
            </w:r>
          </w:p>
        </w:tc>
      </w:tr>
      <w:tr>
        <w:tc>
          <w:tcPr>
            <w:tcW w:type="dxa" w:w="324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People are against me.</w:t>
            </w:r>
          </w:p>
        </w:tc>
        <w:tc>
          <w:tcPr>
            <w:tcW w:type="dxa" w:w="720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Suspicion, defensiveness, projection, or conflict expectation.</w:t>
            </w:r>
          </w:p>
        </w:tc>
      </w:tr>
      <w:tr>
        <w:tc>
          <w:tcPr>
            <w:tcW w:type="dxa" w:w="3240"/>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I am becoming disciplined.</w:t>
            </w:r>
          </w:p>
        </w:tc>
        <w:tc>
          <w:tcPr>
            <w:tcW w:type="dxa" w:w="7200"/>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New habits, identity shift, self-regulation, and follow-through.</w:t>
            </w:r>
          </w:p>
        </w:tc>
      </w:tr>
      <w:tr>
        <w:tc>
          <w:tcPr>
            <w:tcW w:type="dxa" w:w="324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My life is unfolding with purpose.</w:t>
            </w:r>
          </w:p>
        </w:tc>
        <w:tc>
          <w:tcPr>
            <w:tcW w:type="dxa" w:w="720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Meaning-making, resilience, patience, and renewed motivation.</w:t>
            </w:r>
          </w:p>
        </w:tc>
      </w:tr>
    </w:tbl>
    <w:p>
      <w:pPr>
        <w:spacing w:after="40"/>
      </w:pPr>
    </w:p>
    <w:tbl>
      <w:tblPr>
        <w:tblW w:type="auto" w:w="0"/>
        <w:jc w:val="center"/>
        <w:tblLayout w:type="autofit"/>
        <w:tblLook w:firstColumn="1" w:firstRow="1" w:lastColumn="0" w:lastRow="0" w:noHBand="0" w:noVBand="1" w:val="04A0"/>
      </w:tblPr>
      <w:tblGrid>
        <w:gridCol w:w="10224"/>
      </w:tblGrid>
      <w:tr>
        <w:tc>
          <w:tcPr>
            <w:tcW w:type="dxa" w:w="10224"/>
            <w:shd w:fill="EAF2F8"/>
            <w:tcBorders>
              <w:top w:val="single" w:sz="12" w:color="C49A2C"/>
              <w:left w:val="single" w:sz="12" w:color="C49A2C"/>
              <w:bottom w:val="single" w:sz="12" w:color="C49A2C"/>
              <w:right w:val="single" w:sz="12" w:color="C49A2C"/>
            </w:tcBorders>
            <w:vAlign w:val="center"/>
          </w:tcPr>
          <w:p>
            <w:pPr>
              <w:spacing w:after="60"/>
            </w:pPr>
            <w:r>
              <w:rPr>
                <w:rFonts w:ascii="Arial" w:hAnsi="Arial"/>
                <w:b/>
                <w:color w:val="003464"/>
                <w:sz w:val="22"/>
              </w:rPr>
              <w:t>Teaching bridge</w:t>
            </w:r>
          </w:p>
          <w:p>
            <w:pPr>
              <w:spacing w:after="0" w:line="252" w:lineRule="auto"/>
            </w:pPr>
            <w:r>
              <w:rPr>
                <w:rFonts w:ascii="Arial" w:hAnsi="Arial"/>
                <w:sz w:val="21"/>
              </w:rPr>
              <w:t>A thought-form may be understood psychologically as a repeated mental image, emotional expectation, or identity story that influences perception, action, memory, mood, and behavior.</w:t>
            </w:r>
          </w:p>
        </w:tc>
      </w:tr>
    </w:tbl>
    <w:p>
      <w:pPr>
        <w:spacing w:after="80"/>
      </w:pPr>
    </w:p>
    <w:p>
      <w:pPr>
        <w:spacing w:before="280" w:after="160"/>
        <w:pBdr>
          <w:bottom w:val="single" w:sz="12" w:space="4" w:color="C49A2C"/>
        </w:pBdr>
      </w:pPr>
      <w:r>
        <w:rPr>
          <w:rFonts w:ascii="Arial" w:hAnsi="Arial"/>
          <w:b/>
          <w:color w:val="003464"/>
          <w:sz w:val="24"/>
        </w:rPr>
        <w:t>6. CONNECTION TO THE KYBALION</w:t>
      </w:r>
    </w:p>
    <w:p>
      <w:pPr>
        <w:spacing w:before="0" w:after="120" w:line="259" w:lineRule="auto"/>
      </w:pPr>
      <w:r>
        <w:t>This lesson connects naturally to several major Kybalion teachings. The facilitator should avoid turning the class into an abstract lecture. Instead, show how each principle helps students examine what they are repeatedly building in consciousness.</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2592"/>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Kybalion Concept</w:t>
            </w:r>
          </w:p>
        </w:tc>
        <w:tc>
          <w:tcPr>
            <w:tcW w:type="dxa" w:w="7848"/>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Lesson Connection</w:t>
            </w:r>
          </w:p>
        </w:tc>
      </w:tr>
      <w:tr>
        <w:tc>
          <w:tcPr>
            <w:tcW w:type="dxa" w:w="2592"/>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Mentalism</w:t>
            </w:r>
          </w:p>
        </w:tc>
        <w:tc>
          <w:tcPr>
            <w:tcW w:type="dxa" w:w="7848"/>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If reality is understood through mind, thought is not passive background noise. It participates in how we experience the world.</w:t>
            </w:r>
          </w:p>
        </w:tc>
      </w:tr>
      <w:tr>
        <w:tc>
          <w:tcPr>
            <w:tcW w:type="dxa" w:w="2592"/>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Mental Transmutation</w:t>
            </w:r>
          </w:p>
        </w:tc>
        <w:tc>
          <w:tcPr>
            <w:tcW w:type="dxa" w:w="7848"/>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A thought-form can be strengthened, weakened, redirected, dissolved, or transmuted.</w:t>
            </w:r>
          </w:p>
        </w:tc>
      </w:tr>
      <w:tr>
        <w:tc>
          <w:tcPr>
            <w:tcW w:type="dxa" w:w="2592"/>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Vibration</w:t>
            </w:r>
          </w:p>
        </w:tc>
        <w:tc>
          <w:tcPr>
            <w:tcW w:type="dxa" w:w="7848"/>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Thoughts and emotions can be treated as states with tone, intensity, and influence.</w:t>
            </w:r>
          </w:p>
        </w:tc>
      </w:tr>
      <w:tr>
        <w:tc>
          <w:tcPr>
            <w:tcW w:type="dxa" w:w="2592"/>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Polarity</w:t>
            </w:r>
          </w:p>
        </w:tc>
        <w:tc>
          <w:tcPr>
            <w:tcW w:type="dxa" w:w="7848"/>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A destructive mental pattern can be shifted toward its constructive opposite.</w:t>
            </w:r>
          </w:p>
        </w:tc>
      </w:tr>
      <w:tr>
        <w:tc>
          <w:tcPr>
            <w:tcW w:type="dxa" w:w="2592"/>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Mental Gender</w:t>
            </w:r>
          </w:p>
        </w:tc>
        <w:tc>
          <w:tcPr>
            <w:tcW w:type="dxa" w:w="7848"/>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Imagination gives form; will gives direction. Both are needed for conscious mental creation.</w:t>
            </w:r>
          </w:p>
        </w:tc>
      </w:tr>
      <w:tr>
        <w:tc>
          <w:tcPr>
            <w:tcW w:type="dxa" w:w="2592"/>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Cause and Effect</w:t>
            </w:r>
          </w:p>
        </w:tc>
        <w:tc>
          <w:tcPr>
            <w:tcW w:type="dxa" w:w="7848"/>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Repeated thoughts become causes that produce emotional, behavioral, relational, and spiritual effects.</w:t>
            </w:r>
          </w:p>
        </w:tc>
      </w:tr>
    </w:tbl>
    <w:p>
      <w:pPr>
        <w:spacing w:after="40"/>
      </w:pPr>
    </w:p>
    <w:p>
      <w:pPr>
        <w:spacing w:before="120" w:after="160"/>
      </w:pPr>
      <w:r>
        <w:rPr>
          <w:b/>
          <w:color w:val="003464"/>
        </w:rPr>
        <w:t xml:space="preserve">Short Kybalion anchors: </w:t>
      </w:r>
      <w:r>
        <w:t>Use these sparingly during the lesson: "The All is Mind; The Universe is Mental." Also: "True Hermetic Transmutation is a Mental Art."</w:t>
      </w:r>
    </w:p>
    <w:p>
      <w:pPr>
        <w:spacing w:before="280" w:after="160"/>
        <w:pBdr>
          <w:bottom w:val="single" w:sz="12" w:space="4" w:color="C49A2C"/>
        </w:pBdr>
      </w:pPr>
      <w:r>
        <w:rPr>
          <w:rFonts w:ascii="Arial" w:hAnsi="Arial"/>
          <w:b/>
          <w:color w:val="003464"/>
          <w:sz w:val="24"/>
        </w:rPr>
        <w:t>7. SESSION AGENDA</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1224"/>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Time</w:t>
            </w:r>
          </w:p>
        </w:tc>
        <w:tc>
          <w:tcPr>
            <w:tcW w:type="dxa" w:w="3240"/>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Section</w:t>
            </w:r>
          </w:p>
        </w:tc>
        <w:tc>
          <w:tcPr>
            <w:tcW w:type="dxa" w:w="6048"/>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Purpose</w:t>
            </w:r>
          </w:p>
        </w:tc>
      </w:tr>
      <w:tr>
        <w:tc>
          <w:tcPr>
            <w:tcW w:type="dxa" w:w="1224"/>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0-10 min</w:t>
            </w:r>
          </w:p>
        </w:tc>
        <w:tc>
          <w:tcPr>
            <w:tcW w:type="dxa" w:w="324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Opening Reflection</w:t>
            </w:r>
          </w:p>
        </w:tc>
        <w:tc>
          <w:tcPr>
            <w:tcW w:type="dxa" w:w="6048"/>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Introduce the concept and establish psychological safety.</w:t>
            </w:r>
          </w:p>
        </w:tc>
      </w:tr>
      <w:tr>
        <w:tc>
          <w:tcPr>
            <w:tcW w:type="dxa" w:w="1224"/>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10-25 min</w:t>
            </w:r>
          </w:p>
        </w:tc>
        <w:tc>
          <w:tcPr>
            <w:tcW w:type="dxa" w:w="3240"/>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Vocabulary and Origins</w:t>
            </w:r>
          </w:p>
        </w:tc>
        <w:tc>
          <w:tcPr>
            <w:tcW w:type="dxa" w:w="6048"/>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Clarify Sanskrit, Buddhist, Tibetan, and Western terms.</w:t>
            </w:r>
          </w:p>
        </w:tc>
      </w:tr>
      <w:tr>
        <w:tc>
          <w:tcPr>
            <w:tcW w:type="dxa" w:w="1224"/>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25-40 min</w:t>
            </w:r>
          </w:p>
        </w:tc>
        <w:tc>
          <w:tcPr>
            <w:tcW w:type="dxa" w:w="324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Western Esoteric Thought-Forms</w:t>
            </w:r>
          </w:p>
        </w:tc>
        <w:tc>
          <w:tcPr>
            <w:tcW w:type="dxa" w:w="6048"/>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Explore the historical idea that thoughts can be represented as subtle forms.</w:t>
            </w:r>
          </w:p>
        </w:tc>
      </w:tr>
      <w:tr>
        <w:tc>
          <w:tcPr>
            <w:tcW w:type="dxa" w:w="1224"/>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40-60 min</w:t>
            </w:r>
          </w:p>
        </w:tc>
        <w:tc>
          <w:tcPr>
            <w:tcW w:type="dxa" w:w="3240"/>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Thought-Forms in The Kybalion</w:t>
            </w:r>
          </w:p>
        </w:tc>
        <w:tc>
          <w:tcPr>
            <w:tcW w:type="dxa" w:w="6048"/>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Connect the topic to Mentalism, Vibration, Mental Transmutation, Polarity, and Mental Gender.</w:t>
            </w:r>
          </w:p>
        </w:tc>
      </w:tr>
      <w:tr>
        <w:tc>
          <w:tcPr>
            <w:tcW w:type="dxa" w:w="1224"/>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60-75 min</w:t>
            </w:r>
          </w:p>
        </w:tc>
        <w:tc>
          <w:tcPr>
            <w:tcW w:type="dxa" w:w="324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Activity: Anatomy of a Thought-Form</w:t>
            </w:r>
          </w:p>
        </w:tc>
        <w:tc>
          <w:tcPr>
            <w:tcW w:type="dxa" w:w="6048"/>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Students analyze one recurring thought-pattern.</w:t>
            </w:r>
          </w:p>
        </w:tc>
      </w:tr>
      <w:tr>
        <w:tc>
          <w:tcPr>
            <w:tcW w:type="dxa" w:w="1224"/>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75-85 min</w:t>
            </w:r>
          </w:p>
        </w:tc>
        <w:tc>
          <w:tcPr>
            <w:tcW w:type="dxa" w:w="3240"/>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Ethics and Responsibility</w:t>
            </w:r>
          </w:p>
        </w:tc>
        <w:tc>
          <w:tcPr>
            <w:tcW w:type="dxa" w:w="6048"/>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Discuss projection, consent, spiritual maturity, and mental influence.</w:t>
            </w:r>
          </w:p>
        </w:tc>
      </w:tr>
      <w:tr>
        <w:tc>
          <w:tcPr>
            <w:tcW w:type="dxa" w:w="1224"/>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85-90 min</w:t>
            </w:r>
          </w:p>
        </w:tc>
        <w:tc>
          <w:tcPr>
            <w:tcW w:type="dxa" w:w="324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Closing Integration</w:t>
            </w:r>
          </w:p>
        </w:tc>
        <w:tc>
          <w:tcPr>
            <w:tcW w:type="dxa" w:w="6048"/>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Summarize and assign the observation journal.</w:t>
            </w:r>
          </w:p>
        </w:tc>
      </w:tr>
    </w:tbl>
    <w:p>
      <w:pPr>
        <w:spacing w:after="40"/>
      </w:pPr>
    </w:p>
    <w:p>
      <w:pPr>
        <w:spacing w:before="280" w:after="160"/>
        <w:pBdr>
          <w:bottom w:val="single" w:sz="12" w:space="4" w:color="C49A2C"/>
        </w:pBdr>
      </w:pPr>
      <w:r>
        <w:rPr>
          <w:rFonts w:ascii="Arial" w:hAnsi="Arial"/>
          <w:b/>
          <w:color w:val="003464"/>
          <w:sz w:val="24"/>
        </w:rPr>
        <w:t>8. FACILITATOR OPENING SCRIPT</w:t>
      </w:r>
    </w:p>
    <w:p>
      <w:pPr>
        <w:pStyle w:val="FacilitatorScript"/>
      </w:pPr>
      <w:r>
        <w:t>Today we are exploring the idea of thought-forms. This is one of those topics that can be understood in more than one way. Some traditions describe thought-forms as subtle energetic creations. Psychology might describe them as mental images, emotional patterns, or recurring cognitive scripts. Hermetic philosophy gives us another lens: if the universe is mental, then thoughts are not passive. They participate in vibration, polarity, creation, and cause and effect.</w:t>
      </w:r>
    </w:p>
    <w:p>
      <w:pPr>
        <w:pStyle w:val="FacilitatorScript"/>
      </w:pPr>
      <w:r>
        <w:t>We do not all have to believe the same thing about thought-forms. But we can all ask: What are my thoughts creating in me? What do I repeatedly feed with attention? What inner forms have I built through fear, love, resentment, hope, imagination, or devotion?</w:t>
      </w:r>
    </w:p>
    <w:p>
      <w:pPr>
        <w:spacing w:before="280" w:after="160"/>
        <w:pBdr>
          <w:bottom w:val="single" w:sz="12" w:space="4" w:color="C49A2C"/>
        </w:pBdr>
      </w:pPr>
      <w:r>
        <w:rPr>
          <w:rFonts w:ascii="Arial" w:hAnsi="Arial"/>
          <w:b/>
          <w:color w:val="003464"/>
          <w:sz w:val="24"/>
        </w:rPr>
        <w:t>9. TEACHING GUIDE</w:t>
      </w:r>
    </w:p>
    <w:p>
      <w:pPr>
        <w:pStyle w:val="Heading2"/>
      </w:pPr>
      <w:r>
        <w:t>A. What Is a Thought-Form?</w:t>
      </w:r>
    </w:p>
    <w:p>
      <w:pPr>
        <w:spacing w:before="0" w:after="120" w:line="259" w:lineRule="auto"/>
      </w:pPr>
      <w:r>
        <w:t>A thought-form begins as a thought, but not every thought becomes a thought-form. A thought-form develops when a thought gains enough energy, repetition, and emotional force to influence perception or behavior.</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2160"/>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Ingredient</w:t>
            </w:r>
          </w:p>
        </w:tc>
        <w:tc>
          <w:tcPr>
            <w:tcW w:type="dxa" w:w="8280"/>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Meaning</w:t>
            </w:r>
          </w:p>
        </w:tc>
      </w:tr>
      <w:tr>
        <w:tc>
          <w:tcPr>
            <w:tcW w:type="dxa" w:w="216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Attention</w:t>
            </w:r>
          </w:p>
        </w:tc>
        <w:tc>
          <w:tcPr>
            <w:tcW w:type="dxa" w:w="828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The mind repeatedly returns to the thought.</w:t>
            </w:r>
          </w:p>
        </w:tc>
      </w:tr>
      <w:tr>
        <w:tc>
          <w:tcPr>
            <w:tcW w:type="dxa" w:w="2160"/>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Emotion</w:t>
            </w:r>
          </w:p>
        </w:tc>
        <w:tc>
          <w:tcPr>
            <w:tcW w:type="dxa" w:w="8280"/>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The thought becomes charged with feeling.</w:t>
            </w:r>
          </w:p>
        </w:tc>
      </w:tr>
      <w:tr>
        <w:tc>
          <w:tcPr>
            <w:tcW w:type="dxa" w:w="216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Imagination</w:t>
            </w:r>
          </w:p>
        </w:tc>
        <w:tc>
          <w:tcPr>
            <w:tcW w:type="dxa" w:w="828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The thought takes image, story, symbol, or atmosphere.</w:t>
            </w:r>
          </w:p>
        </w:tc>
      </w:tr>
      <w:tr>
        <w:tc>
          <w:tcPr>
            <w:tcW w:type="dxa" w:w="2160"/>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Repetition</w:t>
            </w:r>
          </w:p>
        </w:tc>
        <w:tc>
          <w:tcPr>
            <w:tcW w:type="dxa" w:w="8280"/>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The thought becomes familiar and reinforced.</w:t>
            </w:r>
          </w:p>
        </w:tc>
      </w:tr>
      <w:tr>
        <w:tc>
          <w:tcPr>
            <w:tcW w:type="dxa" w:w="216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Belief</w:t>
            </w:r>
          </w:p>
        </w:tc>
        <w:tc>
          <w:tcPr>
            <w:tcW w:type="dxa" w:w="828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The thought begins to feel true.</w:t>
            </w:r>
          </w:p>
        </w:tc>
      </w:tr>
      <w:tr>
        <w:tc>
          <w:tcPr>
            <w:tcW w:type="dxa" w:w="2160"/>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Will</w:t>
            </w:r>
          </w:p>
        </w:tc>
        <w:tc>
          <w:tcPr>
            <w:tcW w:type="dxa" w:w="8280"/>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The thought is directed toward an outcome.</w:t>
            </w:r>
          </w:p>
        </w:tc>
      </w:tr>
      <w:tr>
        <w:tc>
          <w:tcPr>
            <w:tcW w:type="dxa" w:w="216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Behavior</w:t>
            </w:r>
          </w:p>
        </w:tc>
        <w:tc>
          <w:tcPr>
            <w:tcW w:type="dxa" w:w="828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The thought begins shaping action.</w:t>
            </w:r>
          </w:p>
        </w:tc>
      </w:tr>
    </w:tbl>
    <w:p>
      <w:pPr>
        <w:spacing w:after="40"/>
      </w:pPr>
    </w:p>
    <w:p>
      <w:pPr>
        <w:pStyle w:val="Heading2"/>
      </w:pPr>
      <w:r>
        <w:t>B. Teaching Examples</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448"/>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Type</w:t>
            </w:r>
          </w:p>
        </w:tc>
        <w:tc>
          <w:tcPr>
            <w:tcW w:type="dxa" w:w="3312"/>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Example</w:t>
            </w:r>
          </w:p>
        </w:tc>
        <w:tc>
          <w:tcPr>
            <w:tcW w:type="dxa" w:w="4680"/>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Teaching Point</w:t>
            </w:r>
          </w:p>
        </w:tc>
      </w:tr>
      <w:tr>
        <w:tc>
          <w:tcPr>
            <w:tcW w:type="dxa" w:w="2448"/>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Fear-based thought-form</w:t>
            </w:r>
          </w:p>
        </w:tc>
        <w:tc>
          <w:tcPr>
            <w:tcW w:type="dxa" w:w="3312"/>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Something bad is going to happen.</w:t>
            </w:r>
          </w:p>
        </w:tc>
        <w:tc>
          <w:tcPr>
            <w:tcW w:type="dxa" w:w="468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Fear can create expectation, hypervigilance, and avoidance.</w:t>
            </w:r>
          </w:p>
        </w:tc>
      </w:tr>
      <w:tr>
        <w:tc>
          <w:tcPr>
            <w:tcW w:type="dxa" w:w="2448"/>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Identity-based thought-form</w:t>
            </w:r>
          </w:p>
        </w:tc>
        <w:tc>
          <w:tcPr>
            <w:tcW w:type="dxa" w:w="3312"/>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I am the kind of person who never finishes.</w:t>
            </w:r>
          </w:p>
        </w:tc>
        <w:tc>
          <w:tcPr>
            <w:tcW w:type="dxa" w:w="4680"/>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A thought-form can become an identity script.</w:t>
            </w:r>
          </w:p>
        </w:tc>
      </w:tr>
      <w:tr>
        <w:tc>
          <w:tcPr>
            <w:tcW w:type="dxa" w:w="2448"/>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Devotional thought-form</w:t>
            </w:r>
          </w:p>
        </w:tc>
        <w:tc>
          <w:tcPr>
            <w:tcW w:type="dxa" w:w="3312"/>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I am guided, protected, and being refined.</w:t>
            </w:r>
          </w:p>
        </w:tc>
        <w:tc>
          <w:tcPr>
            <w:tcW w:type="dxa" w:w="468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Spiritual attention can create steadiness and meaning.</w:t>
            </w:r>
          </w:p>
        </w:tc>
      </w:tr>
      <w:tr>
        <w:tc>
          <w:tcPr>
            <w:tcW w:type="dxa" w:w="2448"/>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Relational thought-form</w:t>
            </w:r>
          </w:p>
        </w:tc>
        <w:tc>
          <w:tcPr>
            <w:tcW w:type="dxa" w:w="3312"/>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They do not respect me.</w:t>
            </w:r>
          </w:p>
        </w:tc>
        <w:tc>
          <w:tcPr>
            <w:tcW w:type="dxa" w:w="4680"/>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Projection can shape how we interpret another person's behavior.</w:t>
            </w:r>
          </w:p>
        </w:tc>
      </w:tr>
      <w:tr>
        <w:tc>
          <w:tcPr>
            <w:tcW w:type="dxa" w:w="2448"/>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Transformational thought-form</w:t>
            </w:r>
          </w:p>
        </w:tc>
        <w:tc>
          <w:tcPr>
            <w:tcW w:type="dxa" w:w="3312"/>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I can learn, repair, and improve.</w:t>
            </w:r>
          </w:p>
        </w:tc>
        <w:tc>
          <w:tcPr>
            <w:tcW w:type="dxa" w:w="468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A constructive mental image can support new action.</w:t>
            </w:r>
          </w:p>
        </w:tc>
      </w:tr>
    </w:tbl>
    <w:p>
      <w:pPr>
        <w:spacing w:after="40"/>
      </w:pPr>
    </w:p>
    <w:p>
      <w:pPr>
        <w:pStyle w:val="Heading2"/>
      </w:pPr>
      <w:r>
        <w:t>C. Discussion Prompts</w:t>
      </w:r>
    </w:p>
    <w:p>
      <w:pPr>
        <w:pStyle w:val="ListBullet"/>
        <w:spacing w:after="60" w:line="252" w:lineRule="auto"/>
      </w:pPr>
      <w:r>
        <w:t>If thoughts have creative power, what responsibility do we have for the thoughts we repeatedly feed?</w:t>
      </w:r>
    </w:p>
    <w:p>
      <w:pPr>
        <w:pStyle w:val="ListBullet"/>
        <w:spacing w:after="60" w:line="252" w:lineRule="auto"/>
      </w:pPr>
      <w:r>
        <w:t>What thought-forms might we inherit from family, religion, culture, trauma, media, or community?</w:t>
      </w:r>
    </w:p>
    <w:p>
      <w:pPr>
        <w:pStyle w:val="ListBullet"/>
        <w:spacing w:after="60" w:line="252" w:lineRule="auto"/>
      </w:pPr>
      <w:r>
        <w:t>How can a thought-form about another person distort the way we see them?</w:t>
      </w:r>
    </w:p>
    <w:p>
      <w:pPr>
        <w:pStyle w:val="ListBullet"/>
        <w:spacing w:after="60" w:line="252" w:lineRule="auto"/>
      </w:pPr>
      <w:r>
        <w:t>What is the difference between spiritual imagination and fantasy avoidance?</w:t>
      </w:r>
    </w:p>
    <w:p>
      <w:pPr>
        <w:pStyle w:val="ListBullet"/>
        <w:spacing w:after="60" w:line="252" w:lineRule="auto"/>
      </w:pPr>
      <w:r>
        <w:t>What makes a thought-form difficult to dissolve: belief, emotion, repetition, identity, fear, or habit?</w:t>
      </w:r>
    </w:p>
    <w:p>
      <w:pPr>
        <w:spacing w:before="280" w:after="160"/>
        <w:pBdr>
          <w:bottom w:val="single" w:sz="12" w:space="4" w:color="C49A2C"/>
        </w:pBdr>
      </w:pPr>
      <w:r>
        <w:rPr>
          <w:rFonts w:ascii="Arial" w:hAnsi="Arial"/>
          <w:b/>
          <w:color w:val="003464"/>
          <w:sz w:val="24"/>
        </w:rPr>
        <w:t>10. GROUP ACTIVITY: ANATOMY OF A THOUGHT-FORM</w:t>
      </w:r>
    </w:p>
    <w:p>
      <w:pPr>
        <w:spacing w:before="0" w:after="120" w:line="259" w:lineRule="auto"/>
      </w:pPr>
      <w:r>
        <w:t>Purpose: help students identify how a recurring thought gains power and how it may be shaping their inner and outer life.</w:t>
      </w:r>
    </w:p>
    <w:p>
      <w:pPr>
        <w:spacing w:before="0" w:after="120" w:line="259" w:lineRule="auto"/>
      </w:pPr>
      <w:r>
        <w:t>Instructions: Ask students to choose one recurring thought. It can be positive, negative, fearful, hopeful, spiritual, or self-critical. Then have them work through the worksheet below.</w:t>
      </w:r>
    </w:p>
    <w:tbl>
      <w:tblPr>
        <w:tblW w:type="auto" w:w="0"/>
        <w:jc w:val="center"/>
        <w:tblLook w:firstColumn="1" w:firstRow="1" w:lastColumn="0" w:lastRow="0" w:noHBand="0" w:noVBand="1" w:val="04A0"/>
      </w:tblPr>
      <w:tblGrid>
        <w:gridCol w:w="3528"/>
        <w:gridCol w:w="6840"/>
      </w:tblGrid>
      <w:tr>
        <w:trPr>
          <w:tblHeader w:val="true"/>
        </w:trPr>
        <w:tc>
          <w:tcPr>
            <w:tcW w:type="dxa" w:w="5112"/>
            <w:shd w:fill="003464"/>
            <w:tcBorders>
              <w:top w:val="single" w:sz="4" w:color="B7C0C9"/>
              <w:left w:val="single" w:sz="4" w:color="B7C0C9"/>
              <w:bottom w:val="single" w:sz="4" w:color="B7C0C9"/>
              <w:right w:val="single" w:sz="4" w:color="B7C0C9"/>
            </w:tcBorders>
          </w:tcPr>
          <w:p>
            <w:r/>
            <w:r>
              <w:rPr>
                <w:rFonts w:ascii="Arial" w:hAnsi="Arial" w:eastAsia="Arial"/>
                <w:b/>
                <w:color w:val="FFFFFF"/>
                <w:sz w:val="18"/>
              </w:rPr>
              <w:t>Prompt</w:t>
            </w:r>
          </w:p>
        </w:tc>
        <w:tc>
          <w:tcPr>
            <w:tcW w:type="dxa" w:w="5112"/>
            <w:shd w:fill="003464"/>
            <w:tcBorders>
              <w:top w:val="single" w:sz="4" w:color="B7C0C9"/>
              <w:left w:val="single" w:sz="4" w:color="B7C0C9"/>
              <w:bottom w:val="single" w:sz="4" w:color="B7C0C9"/>
              <w:right w:val="single" w:sz="4" w:color="B7C0C9"/>
            </w:tcBorders>
          </w:tcPr>
          <w:p>
            <w:r/>
            <w:r>
              <w:rPr>
                <w:rFonts w:ascii="Arial" w:hAnsi="Arial" w:eastAsia="Arial"/>
                <w:b/>
                <w:color w:val="FFFFFF"/>
                <w:sz w:val="18"/>
              </w:rPr>
              <w:t>Student Reflection</w:t>
            </w:r>
          </w:p>
        </w:tc>
      </w:tr>
      <w:tr>
        <w:tc>
          <w:tcPr>
            <w:tcW w:type="dxa" w:w="5112"/>
            <w:shd w:fill="EAF2F8"/>
            <w:tcBorders>
              <w:top w:val="single" w:sz="4" w:color="B7C0C9"/>
              <w:left w:val="single" w:sz="4" w:color="B7C0C9"/>
              <w:bottom w:val="single" w:sz="4" w:color="B7C0C9"/>
              <w:right w:val="single" w:sz="4" w:color="B7C0C9"/>
            </w:tcBorders>
          </w:tcPr>
          <w:p>
            <w:r/>
            <w:r>
              <w:rPr>
                <w:rFonts w:ascii="Arial" w:hAnsi="Arial" w:eastAsia="Arial"/>
                <w:b/>
                <w:color w:val="003464"/>
                <w:sz w:val="18"/>
              </w:rPr>
              <w:t>What is the recurring thought?</w:t>
            </w:r>
          </w:p>
        </w:tc>
        <w:tc>
          <w:tcPr>
            <w:tcW w:type="dxa" w:w="5112"/>
            <w:shd w:fill="FFFFFF"/>
            <w:tcBorders>
              <w:top w:val="single" w:sz="4" w:color="B7C0C9"/>
              <w:left w:val="single" w:sz="4" w:color="B7C0C9"/>
              <w:bottom w:val="single" w:sz="4" w:color="B7C0C9"/>
              <w:right w:val="single" w:sz="4" w:color="B7C0C9"/>
            </w:tcBorders>
          </w:tcPr>
          <w:p>
            <w:r/>
            <w:r>
              <w:rPr>
                <w:rFonts w:ascii="Arial" w:hAnsi="Arial" w:eastAsia="Arial"/>
                <w:b w:val="0"/>
                <w:sz w:val="18"/>
              </w:rPr>
            </w:r>
          </w:p>
          <w:p>
            <w:r>
              <w:t xml:space="preserve"> </w:t>
            </w:r>
          </w:p>
          <w:p>
            <w:r>
              <w:t xml:space="preserve"> </w:t>
            </w:r>
          </w:p>
        </w:tc>
      </w:tr>
      <w:tr>
        <w:tc>
          <w:tcPr>
            <w:tcW w:type="dxa" w:w="5112"/>
            <w:shd w:fill="F3F4F6"/>
            <w:tcBorders>
              <w:top w:val="single" w:sz="4" w:color="B7C0C9"/>
              <w:left w:val="single" w:sz="4" w:color="B7C0C9"/>
              <w:bottom w:val="single" w:sz="4" w:color="B7C0C9"/>
              <w:right w:val="single" w:sz="4" w:color="B7C0C9"/>
            </w:tcBorders>
          </w:tcPr>
          <w:p>
            <w:r/>
            <w:r>
              <w:rPr>
                <w:rFonts w:ascii="Arial" w:hAnsi="Arial" w:eastAsia="Arial"/>
                <w:b/>
                <w:color w:val="003464"/>
                <w:sz w:val="18"/>
              </w:rPr>
              <w:t>How often does it return?</w:t>
            </w:r>
          </w:p>
        </w:tc>
        <w:tc>
          <w:tcPr>
            <w:tcW w:type="dxa" w:w="5112"/>
            <w:shd w:fill="FFFFFF"/>
            <w:tcBorders>
              <w:top w:val="single" w:sz="4" w:color="B7C0C9"/>
              <w:left w:val="single" w:sz="4" w:color="B7C0C9"/>
              <w:bottom w:val="single" w:sz="4" w:color="B7C0C9"/>
              <w:right w:val="single" w:sz="4" w:color="B7C0C9"/>
            </w:tcBorders>
          </w:tcPr>
          <w:p>
            <w:r/>
            <w:r>
              <w:rPr>
                <w:rFonts w:ascii="Arial" w:hAnsi="Arial" w:eastAsia="Arial"/>
                <w:b w:val="0"/>
                <w:sz w:val="18"/>
              </w:rPr>
            </w:r>
          </w:p>
          <w:p>
            <w:r>
              <w:t xml:space="preserve"> </w:t>
            </w:r>
          </w:p>
          <w:p>
            <w:r>
              <w:t xml:space="preserve"> </w:t>
            </w:r>
          </w:p>
        </w:tc>
      </w:tr>
      <w:tr>
        <w:tc>
          <w:tcPr>
            <w:tcW w:type="dxa" w:w="5112"/>
            <w:shd w:fill="EAF2F8"/>
            <w:tcBorders>
              <w:top w:val="single" w:sz="4" w:color="B7C0C9"/>
              <w:left w:val="single" w:sz="4" w:color="B7C0C9"/>
              <w:bottom w:val="single" w:sz="4" w:color="B7C0C9"/>
              <w:right w:val="single" w:sz="4" w:color="B7C0C9"/>
            </w:tcBorders>
          </w:tcPr>
          <w:p>
            <w:r/>
            <w:r>
              <w:rPr>
                <w:rFonts w:ascii="Arial" w:hAnsi="Arial" w:eastAsia="Arial"/>
                <w:b/>
                <w:color w:val="003464"/>
                <w:sz w:val="18"/>
              </w:rPr>
              <w:t>What emotion charges it?</w:t>
            </w:r>
          </w:p>
        </w:tc>
        <w:tc>
          <w:tcPr>
            <w:tcW w:type="dxa" w:w="5112"/>
            <w:shd w:fill="FFFFFF"/>
            <w:tcBorders>
              <w:top w:val="single" w:sz="4" w:color="B7C0C9"/>
              <w:left w:val="single" w:sz="4" w:color="B7C0C9"/>
              <w:bottom w:val="single" w:sz="4" w:color="B7C0C9"/>
              <w:right w:val="single" w:sz="4" w:color="B7C0C9"/>
            </w:tcBorders>
          </w:tcPr>
          <w:p>
            <w:r/>
            <w:r>
              <w:rPr>
                <w:rFonts w:ascii="Arial" w:hAnsi="Arial" w:eastAsia="Arial"/>
                <w:b w:val="0"/>
                <w:sz w:val="18"/>
              </w:rPr>
            </w:r>
          </w:p>
          <w:p>
            <w:r>
              <w:t xml:space="preserve"> </w:t>
            </w:r>
          </w:p>
          <w:p>
            <w:r>
              <w:t xml:space="preserve"> </w:t>
            </w:r>
          </w:p>
        </w:tc>
      </w:tr>
      <w:tr>
        <w:tc>
          <w:tcPr>
            <w:tcW w:type="dxa" w:w="5112"/>
            <w:shd w:fill="F3F4F6"/>
            <w:tcBorders>
              <w:top w:val="single" w:sz="4" w:color="B7C0C9"/>
              <w:left w:val="single" w:sz="4" w:color="B7C0C9"/>
              <w:bottom w:val="single" w:sz="4" w:color="B7C0C9"/>
              <w:right w:val="single" w:sz="4" w:color="B7C0C9"/>
            </w:tcBorders>
          </w:tcPr>
          <w:p>
            <w:r/>
            <w:r>
              <w:rPr>
                <w:rFonts w:ascii="Arial" w:hAnsi="Arial" w:eastAsia="Arial"/>
                <w:b/>
                <w:color w:val="003464"/>
                <w:sz w:val="18"/>
              </w:rPr>
              <w:t>What image, story, or memory is attached to it?</w:t>
            </w:r>
          </w:p>
        </w:tc>
        <w:tc>
          <w:tcPr>
            <w:tcW w:type="dxa" w:w="5112"/>
            <w:shd w:fill="FFFFFF"/>
            <w:tcBorders>
              <w:top w:val="single" w:sz="4" w:color="B7C0C9"/>
              <w:left w:val="single" w:sz="4" w:color="B7C0C9"/>
              <w:bottom w:val="single" w:sz="4" w:color="B7C0C9"/>
              <w:right w:val="single" w:sz="4" w:color="B7C0C9"/>
            </w:tcBorders>
          </w:tcPr>
          <w:p>
            <w:r/>
            <w:r>
              <w:rPr>
                <w:rFonts w:ascii="Arial" w:hAnsi="Arial" w:eastAsia="Arial"/>
                <w:b w:val="0"/>
                <w:sz w:val="18"/>
              </w:rPr>
            </w:r>
          </w:p>
          <w:p>
            <w:r>
              <w:t xml:space="preserve"> </w:t>
            </w:r>
          </w:p>
          <w:p>
            <w:r>
              <w:t xml:space="preserve"> </w:t>
            </w:r>
          </w:p>
        </w:tc>
      </w:tr>
      <w:tr>
        <w:tc>
          <w:tcPr>
            <w:tcW w:type="dxa" w:w="5112"/>
            <w:shd w:fill="EAF2F8"/>
            <w:tcBorders>
              <w:top w:val="single" w:sz="4" w:color="B7C0C9"/>
              <w:left w:val="single" w:sz="4" w:color="B7C0C9"/>
              <w:bottom w:val="single" w:sz="4" w:color="B7C0C9"/>
              <w:right w:val="single" w:sz="4" w:color="B7C0C9"/>
            </w:tcBorders>
          </w:tcPr>
          <w:p>
            <w:r/>
            <w:r>
              <w:rPr>
                <w:rFonts w:ascii="Arial" w:hAnsi="Arial" w:eastAsia="Arial"/>
                <w:b/>
                <w:color w:val="003464"/>
                <w:sz w:val="18"/>
              </w:rPr>
              <w:t>What does it make me expect?</w:t>
            </w:r>
          </w:p>
        </w:tc>
        <w:tc>
          <w:tcPr>
            <w:tcW w:type="dxa" w:w="5112"/>
            <w:shd w:fill="FFFFFF"/>
            <w:tcBorders>
              <w:top w:val="single" w:sz="4" w:color="B7C0C9"/>
              <w:left w:val="single" w:sz="4" w:color="B7C0C9"/>
              <w:bottom w:val="single" w:sz="4" w:color="B7C0C9"/>
              <w:right w:val="single" w:sz="4" w:color="B7C0C9"/>
            </w:tcBorders>
          </w:tcPr>
          <w:p>
            <w:r/>
            <w:r>
              <w:rPr>
                <w:rFonts w:ascii="Arial" w:hAnsi="Arial" w:eastAsia="Arial"/>
                <w:b w:val="0"/>
                <w:sz w:val="18"/>
              </w:rPr>
            </w:r>
          </w:p>
          <w:p>
            <w:r>
              <w:t xml:space="preserve"> </w:t>
            </w:r>
          </w:p>
          <w:p>
            <w:r>
              <w:t xml:space="preserve"> </w:t>
            </w:r>
          </w:p>
        </w:tc>
      </w:tr>
      <w:tr>
        <w:tc>
          <w:tcPr>
            <w:tcW w:type="dxa" w:w="5112"/>
            <w:shd w:fill="F3F4F6"/>
            <w:tcBorders>
              <w:top w:val="single" w:sz="4" w:color="B7C0C9"/>
              <w:left w:val="single" w:sz="4" w:color="B7C0C9"/>
              <w:bottom w:val="single" w:sz="4" w:color="B7C0C9"/>
              <w:right w:val="single" w:sz="4" w:color="B7C0C9"/>
            </w:tcBorders>
          </w:tcPr>
          <w:p>
            <w:r/>
            <w:r>
              <w:rPr>
                <w:rFonts w:ascii="Arial" w:hAnsi="Arial" w:eastAsia="Arial"/>
                <w:b/>
                <w:color w:val="003464"/>
                <w:sz w:val="18"/>
              </w:rPr>
              <w:t>What behavior does it encourage?</w:t>
            </w:r>
          </w:p>
        </w:tc>
        <w:tc>
          <w:tcPr>
            <w:tcW w:type="dxa" w:w="5112"/>
            <w:shd w:fill="FFFFFF"/>
            <w:tcBorders>
              <w:top w:val="single" w:sz="4" w:color="B7C0C9"/>
              <w:left w:val="single" w:sz="4" w:color="B7C0C9"/>
              <w:bottom w:val="single" w:sz="4" w:color="B7C0C9"/>
              <w:right w:val="single" w:sz="4" w:color="B7C0C9"/>
            </w:tcBorders>
          </w:tcPr>
          <w:p>
            <w:r/>
            <w:r>
              <w:rPr>
                <w:rFonts w:ascii="Arial" w:hAnsi="Arial" w:eastAsia="Arial"/>
                <w:b w:val="0"/>
                <w:sz w:val="18"/>
              </w:rPr>
            </w:r>
          </w:p>
          <w:p>
            <w:r>
              <w:t xml:space="preserve"> </w:t>
            </w:r>
          </w:p>
          <w:p>
            <w:r>
              <w:t xml:space="preserve"> </w:t>
            </w:r>
          </w:p>
        </w:tc>
      </w:tr>
      <w:tr>
        <w:tc>
          <w:tcPr>
            <w:tcW w:type="dxa" w:w="5112"/>
            <w:shd w:fill="EAF2F8"/>
            <w:tcBorders>
              <w:top w:val="single" w:sz="4" w:color="B7C0C9"/>
              <w:left w:val="single" w:sz="4" w:color="B7C0C9"/>
              <w:bottom w:val="single" w:sz="4" w:color="B7C0C9"/>
              <w:right w:val="single" w:sz="4" w:color="B7C0C9"/>
            </w:tcBorders>
          </w:tcPr>
          <w:p>
            <w:r/>
            <w:r>
              <w:rPr>
                <w:rFonts w:ascii="Arial" w:hAnsi="Arial" w:eastAsia="Arial"/>
                <w:b/>
                <w:color w:val="003464"/>
                <w:sz w:val="18"/>
              </w:rPr>
              <w:t>Does it expand me or contract me?</w:t>
            </w:r>
          </w:p>
        </w:tc>
        <w:tc>
          <w:tcPr>
            <w:tcW w:type="dxa" w:w="5112"/>
            <w:shd w:fill="FFFFFF"/>
            <w:tcBorders>
              <w:top w:val="single" w:sz="4" w:color="B7C0C9"/>
              <w:left w:val="single" w:sz="4" w:color="B7C0C9"/>
              <w:bottom w:val="single" w:sz="4" w:color="B7C0C9"/>
              <w:right w:val="single" w:sz="4" w:color="B7C0C9"/>
            </w:tcBorders>
          </w:tcPr>
          <w:p>
            <w:r/>
            <w:r>
              <w:rPr>
                <w:rFonts w:ascii="Arial" w:hAnsi="Arial" w:eastAsia="Arial"/>
                <w:b w:val="0"/>
                <w:sz w:val="18"/>
              </w:rPr>
            </w:r>
          </w:p>
          <w:p>
            <w:r>
              <w:t xml:space="preserve"> </w:t>
            </w:r>
          </w:p>
          <w:p>
            <w:r>
              <w:t xml:space="preserve"> </w:t>
            </w:r>
          </w:p>
        </w:tc>
      </w:tr>
      <w:tr>
        <w:tc>
          <w:tcPr>
            <w:tcW w:type="dxa" w:w="5112"/>
            <w:shd w:fill="F3F4F6"/>
            <w:tcBorders>
              <w:top w:val="single" w:sz="4" w:color="B7C0C9"/>
              <w:left w:val="single" w:sz="4" w:color="B7C0C9"/>
              <w:bottom w:val="single" w:sz="4" w:color="B7C0C9"/>
              <w:right w:val="single" w:sz="4" w:color="B7C0C9"/>
            </w:tcBorders>
          </w:tcPr>
          <w:p>
            <w:r/>
            <w:r>
              <w:rPr>
                <w:rFonts w:ascii="Arial" w:hAnsi="Arial" w:eastAsia="Arial"/>
                <w:b/>
                <w:color w:val="003464"/>
                <w:sz w:val="18"/>
              </w:rPr>
              <w:t>Is this thought-form mine, or did I inherit it from someone else?</w:t>
            </w:r>
          </w:p>
        </w:tc>
        <w:tc>
          <w:tcPr>
            <w:tcW w:type="dxa" w:w="5112"/>
            <w:shd w:fill="FFFFFF"/>
            <w:tcBorders>
              <w:top w:val="single" w:sz="4" w:color="B7C0C9"/>
              <w:left w:val="single" w:sz="4" w:color="B7C0C9"/>
              <w:bottom w:val="single" w:sz="4" w:color="B7C0C9"/>
              <w:right w:val="single" w:sz="4" w:color="B7C0C9"/>
            </w:tcBorders>
          </w:tcPr>
          <w:p>
            <w:r/>
            <w:r>
              <w:rPr>
                <w:rFonts w:ascii="Arial" w:hAnsi="Arial" w:eastAsia="Arial"/>
                <w:b w:val="0"/>
                <w:sz w:val="18"/>
              </w:rPr>
            </w:r>
          </w:p>
          <w:p>
            <w:r>
              <w:t xml:space="preserve"> </w:t>
            </w:r>
          </w:p>
          <w:p>
            <w:r>
              <w:t xml:space="preserve"> </w:t>
            </w:r>
          </w:p>
        </w:tc>
      </w:tr>
      <w:tr>
        <w:tc>
          <w:tcPr>
            <w:tcW w:type="dxa" w:w="5112"/>
            <w:shd w:fill="EAF2F8"/>
            <w:tcBorders>
              <w:top w:val="single" w:sz="4" w:color="B7C0C9"/>
              <w:left w:val="single" w:sz="4" w:color="B7C0C9"/>
              <w:bottom w:val="single" w:sz="4" w:color="B7C0C9"/>
              <w:right w:val="single" w:sz="4" w:color="B7C0C9"/>
            </w:tcBorders>
          </w:tcPr>
          <w:p>
            <w:r/>
            <w:r>
              <w:rPr>
                <w:rFonts w:ascii="Arial" w:hAnsi="Arial" w:eastAsia="Arial"/>
                <w:b/>
                <w:color w:val="003464"/>
                <w:sz w:val="18"/>
              </w:rPr>
              <w:t>What opposite or higher thought could transmute it?</w:t>
            </w:r>
          </w:p>
        </w:tc>
        <w:tc>
          <w:tcPr>
            <w:tcW w:type="dxa" w:w="5112"/>
            <w:shd w:fill="FFFFFF"/>
            <w:tcBorders>
              <w:top w:val="single" w:sz="4" w:color="B7C0C9"/>
              <w:left w:val="single" w:sz="4" w:color="B7C0C9"/>
              <w:bottom w:val="single" w:sz="4" w:color="B7C0C9"/>
              <w:right w:val="single" w:sz="4" w:color="B7C0C9"/>
            </w:tcBorders>
          </w:tcPr>
          <w:p>
            <w:r/>
            <w:r>
              <w:rPr>
                <w:rFonts w:ascii="Arial" w:hAnsi="Arial" w:eastAsia="Arial"/>
                <w:b w:val="0"/>
                <w:sz w:val="18"/>
              </w:rPr>
            </w:r>
          </w:p>
          <w:p>
            <w:r>
              <w:t xml:space="preserve"> </w:t>
            </w:r>
          </w:p>
          <w:p>
            <w:r>
              <w:t xml:space="preserve"> </w:t>
            </w:r>
          </w:p>
        </w:tc>
      </w:tr>
    </w:tbl>
    <w:p/>
    <w:p>
      <w:pPr>
        <w:pStyle w:val="Heading2"/>
      </w:pPr>
      <w:r>
        <w:t>Facilitator Example</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2376"/>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Question</w:t>
            </w:r>
          </w:p>
        </w:tc>
        <w:tc>
          <w:tcPr>
            <w:tcW w:type="dxa" w:w="8064"/>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Example</w:t>
            </w:r>
          </w:p>
        </w:tc>
      </w:tr>
      <w:tr>
        <w:tc>
          <w:tcPr>
            <w:tcW w:type="dxa" w:w="2376"/>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Thought</w:t>
            </w:r>
          </w:p>
        </w:tc>
        <w:tc>
          <w:tcPr>
            <w:tcW w:type="dxa" w:w="8064"/>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I am behind in life.</w:t>
            </w:r>
          </w:p>
        </w:tc>
      </w:tr>
      <w:tr>
        <w:tc>
          <w:tcPr>
            <w:tcW w:type="dxa" w:w="2376"/>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Emotion</w:t>
            </w:r>
          </w:p>
        </w:tc>
        <w:tc>
          <w:tcPr>
            <w:tcW w:type="dxa" w:w="8064"/>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Anxiety, shame, urgency.</w:t>
            </w:r>
          </w:p>
        </w:tc>
      </w:tr>
      <w:tr>
        <w:tc>
          <w:tcPr>
            <w:tcW w:type="dxa" w:w="2376"/>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Image</w:t>
            </w:r>
          </w:p>
        </w:tc>
        <w:tc>
          <w:tcPr>
            <w:tcW w:type="dxa" w:w="8064"/>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Everyone else moving ahead while I stand still.</w:t>
            </w:r>
          </w:p>
        </w:tc>
      </w:tr>
      <w:tr>
        <w:tc>
          <w:tcPr>
            <w:tcW w:type="dxa" w:w="2376"/>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Behavior</w:t>
            </w:r>
          </w:p>
        </w:tc>
        <w:tc>
          <w:tcPr>
            <w:tcW w:type="dxa" w:w="8064"/>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Overthinking, comparison, avoidance.</w:t>
            </w:r>
          </w:p>
        </w:tc>
      </w:tr>
      <w:tr>
        <w:tc>
          <w:tcPr>
            <w:tcW w:type="dxa" w:w="2376"/>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Hidden belief</w:t>
            </w:r>
          </w:p>
        </w:tc>
        <w:tc>
          <w:tcPr>
            <w:tcW w:type="dxa" w:w="8064"/>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My timing is wrong.</w:t>
            </w:r>
          </w:p>
        </w:tc>
      </w:tr>
      <w:tr>
        <w:tc>
          <w:tcPr>
            <w:tcW w:type="dxa" w:w="2376"/>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Transmuted form</w:t>
            </w:r>
          </w:p>
        </w:tc>
        <w:tc>
          <w:tcPr>
            <w:tcW w:type="dxa" w:w="8064"/>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My path is unfolding with wisdom, and I can take the next right step.</w:t>
            </w:r>
          </w:p>
        </w:tc>
      </w:tr>
    </w:tbl>
    <w:p>
      <w:pPr>
        <w:spacing w:after="40"/>
      </w:pPr>
    </w:p>
    <w:p>
      <w:pPr>
        <w:spacing w:before="280" w:after="160"/>
        <w:pBdr>
          <w:bottom w:val="single" w:sz="12" w:space="4" w:color="C49A2C"/>
        </w:pBdr>
      </w:pPr>
      <w:r>
        <w:rPr>
          <w:rFonts w:ascii="Arial" w:hAnsi="Arial"/>
          <w:b/>
          <w:color w:val="003464"/>
          <w:sz w:val="24"/>
        </w:rPr>
        <w:t>11. HERMETIC PRACTICE: TRANSMUTING A THOUGHT-FORM</w:t>
      </w:r>
    </w:p>
    <w:p>
      <w:pPr>
        <w:spacing w:before="0" w:after="120" w:line="259" w:lineRule="auto"/>
      </w:pPr>
      <w:r>
        <w:t>This exercise uses Polarity and Mental Transmutation. Emphasize that transmutation is not denial. Students are not pretending a wound, fear, or problem does not exist. They are learning to change their relationship to the mental pattern and redirect energy toward a higher pole.</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792"/>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Step</w:t>
            </w:r>
          </w:p>
        </w:tc>
        <w:tc>
          <w:tcPr>
            <w:tcW w:type="dxa" w:w="3312"/>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Practice</w:t>
            </w:r>
          </w:p>
        </w:tc>
        <w:tc>
          <w:tcPr>
            <w:tcW w:type="dxa" w:w="6264"/>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Example</w:t>
            </w:r>
          </w:p>
        </w:tc>
      </w:tr>
      <w:tr>
        <w:tc>
          <w:tcPr>
            <w:tcW w:type="dxa" w:w="792"/>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1</w:t>
            </w:r>
          </w:p>
        </w:tc>
        <w:tc>
          <w:tcPr>
            <w:tcW w:type="dxa" w:w="3312"/>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Name the thought-form.</w:t>
            </w:r>
          </w:p>
        </w:tc>
        <w:tc>
          <w:tcPr>
            <w:tcW w:type="dxa" w:w="6264"/>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I always mess things up.</w:t>
            </w:r>
          </w:p>
        </w:tc>
      </w:tr>
      <w:tr>
        <w:tc>
          <w:tcPr>
            <w:tcW w:type="dxa" w:w="792"/>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2</w:t>
            </w:r>
          </w:p>
        </w:tc>
        <w:tc>
          <w:tcPr>
            <w:tcW w:type="dxa" w:w="3312"/>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Identify its pole.</w:t>
            </w:r>
          </w:p>
        </w:tc>
        <w:tc>
          <w:tcPr>
            <w:tcW w:type="dxa" w:w="6264"/>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Fear, shame, self-condemnation.</w:t>
            </w:r>
          </w:p>
        </w:tc>
      </w:tr>
      <w:tr>
        <w:tc>
          <w:tcPr>
            <w:tcW w:type="dxa" w:w="792"/>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3</w:t>
            </w:r>
          </w:p>
        </w:tc>
        <w:tc>
          <w:tcPr>
            <w:tcW w:type="dxa" w:w="3312"/>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Find the constructive opposite.</w:t>
            </w:r>
          </w:p>
        </w:tc>
        <w:tc>
          <w:tcPr>
            <w:tcW w:type="dxa" w:w="6264"/>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I can learn, repair, and improve.</w:t>
            </w:r>
          </w:p>
        </w:tc>
      </w:tr>
      <w:tr>
        <w:tc>
          <w:tcPr>
            <w:tcW w:type="dxa" w:w="792"/>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4</w:t>
            </w:r>
          </w:p>
        </w:tc>
        <w:tc>
          <w:tcPr>
            <w:tcW w:type="dxa" w:w="3312"/>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Add emotion.</w:t>
            </w:r>
          </w:p>
        </w:tc>
        <w:tc>
          <w:tcPr>
            <w:tcW w:type="dxa" w:w="6264"/>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Patience, courage, self-respect, steadiness.</w:t>
            </w:r>
          </w:p>
        </w:tc>
      </w:tr>
      <w:tr>
        <w:tc>
          <w:tcPr>
            <w:tcW w:type="dxa" w:w="792"/>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5</w:t>
            </w:r>
          </w:p>
        </w:tc>
        <w:tc>
          <w:tcPr>
            <w:tcW w:type="dxa" w:w="3312"/>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Add image.</w:t>
            </w:r>
          </w:p>
        </w:tc>
        <w:tc>
          <w:tcPr>
            <w:tcW w:type="dxa" w:w="6264"/>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I see myself calmly correcting a mistake and moving forward.</w:t>
            </w:r>
          </w:p>
        </w:tc>
      </w:tr>
      <w:tr>
        <w:tc>
          <w:tcPr>
            <w:tcW w:type="dxa" w:w="792"/>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6</w:t>
            </w:r>
          </w:p>
        </w:tc>
        <w:tc>
          <w:tcPr>
            <w:tcW w:type="dxa" w:w="3312"/>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Add action.</w:t>
            </w:r>
          </w:p>
        </w:tc>
        <w:tc>
          <w:tcPr>
            <w:tcW w:type="dxa" w:w="6264"/>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7"/>
              </w:rPr>
              <w:t>I complete one small repair action today instead of spiraling.</w:t>
            </w:r>
          </w:p>
        </w:tc>
      </w:tr>
      <w:tr>
        <w:tc>
          <w:tcPr>
            <w:tcW w:type="dxa" w:w="792"/>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7</w:t>
            </w:r>
          </w:p>
        </w:tc>
        <w:tc>
          <w:tcPr>
            <w:tcW w:type="dxa" w:w="3312"/>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Seal it with reflection.</w:t>
            </w:r>
          </w:p>
        </w:tc>
        <w:tc>
          <w:tcPr>
            <w:tcW w:type="dxa" w:w="6264"/>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7"/>
              </w:rPr>
              <w:t>A thought-form becomes stronger when thought, emotion, image, and action agree.</w:t>
            </w:r>
          </w:p>
        </w:tc>
      </w:tr>
    </w:tbl>
    <w:p>
      <w:pPr>
        <w:spacing w:after="40"/>
      </w:pPr>
    </w:p>
    <w:tbl>
      <w:tblPr>
        <w:tblW w:type="auto" w:w="0"/>
        <w:jc w:val="center"/>
        <w:tblLayout w:type="autofit"/>
        <w:tblLook w:firstColumn="1" w:firstRow="1" w:lastColumn="0" w:lastRow="0" w:noHBand="0" w:noVBand="1" w:val="04A0"/>
      </w:tblPr>
      <w:tblGrid>
        <w:gridCol w:w="10224"/>
      </w:tblGrid>
      <w:tr>
        <w:tc>
          <w:tcPr>
            <w:tcW w:type="dxa" w:w="10224"/>
            <w:shd w:fill="EAF7EA"/>
            <w:tcBorders>
              <w:top w:val="single" w:sz="12" w:color="6AA84F"/>
              <w:left w:val="single" w:sz="12" w:color="6AA84F"/>
              <w:bottom w:val="single" w:sz="12" w:color="6AA84F"/>
              <w:right w:val="single" w:sz="12" w:color="6AA84F"/>
            </w:tcBorders>
            <w:vAlign w:val="center"/>
          </w:tcPr>
          <w:p>
            <w:pPr>
              <w:spacing w:after="60"/>
            </w:pPr>
            <w:r>
              <w:rPr>
                <w:rFonts w:ascii="Arial" w:hAnsi="Arial"/>
                <w:b/>
                <w:color w:val="003464"/>
                <w:sz w:val="22"/>
              </w:rPr>
              <w:t>Facilitator reminder</w:t>
            </w:r>
          </w:p>
          <w:p>
            <w:pPr>
              <w:spacing w:after="0" w:line="252" w:lineRule="auto"/>
            </w:pPr>
            <w:r>
              <w:rPr>
                <w:rFonts w:ascii="Arial" w:hAnsi="Arial"/>
                <w:sz w:val="21"/>
              </w:rPr>
              <w:t>Do not invite students to suppress feelings. Invite them to observe, name, understand, and redirect the pattern. The work is conscious relationship, not spiritual bypassing.</w:t>
            </w:r>
          </w:p>
        </w:tc>
      </w:tr>
    </w:tbl>
    <w:p>
      <w:pPr>
        <w:spacing w:after="80"/>
      </w:pPr>
    </w:p>
    <w:p>
      <w:pPr>
        <w:spacing w:before="280" w:after="160"/>
        <w:pBdr>
          <w:bottom w:val="single" w:sz="12" w:space="4" w:color="C49A2C"/>
        </w:pBdr>
      </w:pPr>
      <w:r>
        <w:rPr>
          <w:rFonts w:ascii="Arial" w:hAnsi="Arial"/>
          <w:b/>
          <w:color w:val="003464"/>
          <w:sz w:val="24"/>
        </w:rPr>
        <w:t>12. ETHICS AND SPIRITUAL RESPONSIBILITY</w:t>
      </w:r>
    </w:p>
    <w:p>
      <w:pPr>
        <w:spacing w:before="0" w:after="120" w:line="259" w:lineRule="auto"/>
      </w:pPr>
      <w:r>
        <w:t>This section is essential. If the class accepts that thought has force, the next question must be ethical: How should that force be used?</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2520"/>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Ethical Principle</w:t>
            </w:r>
          </w:p>
        </w:tc>
        <w:tc>
          <w:tcPr>
            <w:tcW w:type="dxa" w:w="7920"/>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Meaning</w:t>
            </w:r>
          </w:p>
        </w:tc>
      </w:tr>
      <w:tr>
        <w:tc>
          <w:tcPr>
            <w:tcW w:type="dxa" w:w="252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Do not manipulate</w:t>
            </w:r>
          </w:p>
        </w:tc>
        <w:tc>
          <w:tcPr>
            <w:tcW w:type="dxa" w:w="792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Do not use mental practice to dominate another person's will.</w:t>
            </w:r>
          </w:p>
        </w:tc>
      </w:tr>
      <w:tr>
        <w:tc>
          <w:tcPr>
            <w:tcW w:type="dxa" w:w="2520"/>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Do not obsess</w:t>
            </w:r>
          </w:p>
        </w:tc>
        <w:tc>
          <w:tcPr>
            <w:tcW w:type="dxa" w:w="7920"/>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Repeated fixation can strengthen the very form one wants to dissolve.</w:t>
            </w:r>
          </w:p>
        </w:tc>
      </w:tr>
      <w:tr>
        <w:tc>
          <w:tcPr>
            <w:tcW w:type="dxa" w:w="252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Do not project</w:t>
            </w:r>
          </w:p>
        </w:tc>
        <w:tc>
          <w:tcPr>
            <w:tcW w:type="dxa" w:w="792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A thought-form about someone else may reveal more about the thinker than the other person.</w:t>
            </w:r>
          </w:p>
        </w:tc>
      </w:tr>
      <w:tr>
        <w:tc>
          <w:tcPr>
            <w:tcW w:type="dxa" w:w="2520"/>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Do not bypass reality</w:t>
            </w:r>
          </w:p>
        </w:tc>
        <w:tc>
          <w:tcPr>
            <w:tcW w:type="dxa" w:w="7920"/>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Spiritual thought should not replace necessary action, boundaries, apology, therapy, or practical repair.</w:t>
            </w:r>
          </w:p>
        </w:tc>
      </w:tr>
      <w:tr>
        <w:tc>
          <w:tcPr>
            <w:tcW w:type="dxa" w:w="252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Use thought for uplift</w:t>
            </w:r>
          </w:p>
        </w:tc>
        <w:tc>
          <w:tcPr>
            <w:tcW w:type="dxa" w:w="7920"/>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Direct mental energy toward clarity, healing, courage, compassion, truth, and wise action.</w:t>
            </w:r>
          </w:p>
        </w:tc>
      </w:tr>
    </w:tbl>
    <w:p>
      <w:pPr>
        <w:spacing w:after="40"/>
      </w:pPr>
    </w:p>
    <w:p>
      <w:pPr>
        <w:spacing w:before="0" w:after="120" w:line="259" w:lineRule="auto"/>
      </w:pPr>
      <w:r>
        <w:t>Facilitator language:</w:t>
      </w:r>
    </w:p>
    <w:p>
      <w:pPr>
        <w:pStyle w:val="FacilitatorScript"/>
      </w:pPr>
      <w:r>
        <w:t>If thought has force, then mental practice must be guided by humility, compassion, consent, and self-awareness. The goal is not to control other people. The goal is to become conscious of what we are creating within ourselves and what kind of atmosphere we contribute to the world.</w:t>
      </w:r>
    </w:p>
    <w:p>
      <w:pPr>
        <w:spacing w:before="280" w:after="160"/>
        <w:pBdr>
          <w:bottom w:val="single" w:sz="12" w:space="4" w:color="C49A2C"/>
        </w:pBdr>
      </w:pPr>
      <w:r>
        <w:rPr>
          <w:rFonts w:ascii="Arial" w:hAnsi="Arial"/>
          <w:b/>
          <w:color w:val="003464"/>
          <w:sz w:val="24"/>
        </w:rPr>
        <w:t>13. CLOSING REFLECTION AND HOMEWORK</w:t>
      </w:r>
    </w:p>
    <w:p>
      <w:pPr>
        <w:pStyle w:val="Heading2"/>
      </w:pPr>
      <w:r>
        <w:t>Closing Reflection</w:t>
      </w:r>
    </w:p>
    <w:p>
      <w:pPr>
        <w:pStyle w:val="FacilitatorScript"/>
      </w:pPr>
      <w:r>
        <w:t>What I repeatedly think, I feed.</w:t>
        <w:br/>
        <w:t>What I repeatedly feel, I charge.</w:t>
        <w:br/>
        <w:t>What I repeatedly imagine, I shape.</w:t>
        <w:br/>
        <w:t>What I repeatedly believe, I begin to live.</w:t>
        <w:br/>
        <w:t>Therefore, I will become conscious of the forms I create within myself.</w:t>
      </w:r>
    </w:p>
    <w:p>
      <w:pPr>
        <w:pStyle w:val="Heading2"/>
      </w:pPr>
      <w:r>
        <w:t>Student Takeaway</w:t>
      </w:r>
    </w:p>
    <w:tbl>
      <w:tblPr>
        <w:tblW w:type="auto" w:w="0"/>
        <w:jc w:val="center"/>
        <w:tblLayout w:type="autofit"/>
        <w:tblLook w:firstColumn="1" w:firstRow="1" w:lastColumn="0" w:lastRow="0" w:noHBand="0" w:noVBand="1" w:val="04A0"/>
      </w:tblPr>
      <w:tblGrid>
        <w:gridCol w:w="10224"/>
      </w:tblGrid>
      <w:tr>
        <w:tc>
          <w:tcPr>
            <w:tcW w:type="dxa" w:w="10224"/>
            <w:shd w:fill="F7E7B3"/>
            <w:tcBorders>
              <w:top w:val="single" w:sz="12" w:color="C49A2C"/>
              <w:left w:val="single" w:sz="12" w:color="C49A2C"/>
              <w:bottom w:val="single" w:sz="12" w:color="C49A2C"/>
              <w:right w:val="single" w:sz="12" w:color="C49A2C"/>
            </w:tcBorders>
            <w:vAlign w:val="center"/>
          </w:tcPr>
          <w:p>
            <w:pPr>
              <w:spacing w:after="60"/>
            </w:pPr>
            <w:r>
              <w:rPr>
                <w:rFonts w:ascii="Arial" w:hAnsi="Arial"/>
                <w:b/>
                <w:color w:val="003464"/>
                <w:sz w:val="22"/>
              </w:rPr>
              <w:t>Key takeaway</w:t>
            </w:r>
          </w:p>
          <w:p>
            <w:pPr>
              <w:spacing w:after="0" w:line="252" w:lineRule="auto"/>
            </w:pPr>
            <w:r>
              <w:rPr>
                <w:rFonts w:ascii="Arial" w:hAnsi="Arial"/>
                <w:sz w:val="21"/>
              </w:rPr>
              <w:t>A thought-form is not merely a thought. It is a thought that has been given shape, energy, and direction. Through awareness, attention, polarity, and action, we can stop unconsciously feeding destructive forms and begin consciously cultivating thoughts that support wisdom, love, courage, and spiritual maturity.</w:t>
            </w:r>
          </w:p>
        </w:tc>
      </w:tr>
    </w:tbl>
    <w:p>
      <w:pPr>
        <w:spacing w:after="80"/>
      </w:pPr>
    </w:p>
    <w:p>
      <w:pPr>
        <w:pStyle w:val="Heading2"/>
      </w:pPr>
      <w:r>
        <w:t>Homework: Seven-Day Thought-Form Observation Journal</w:t>
      </w:r>
    </w:p>
    <w:p>
      <w:pPr>
        <w:spacing w:before="0" w:after="120" w:line="259" w:lineRule="auto"/>
      </w:pPr>
      <w:r>
        <w:t>For seven days, students track one recurring thought. The goal is not self-judgment. The goal is observation, pattern recognition, and gentle transmutation.</w:t>
      </w:r>
    </w:p>
    <w:tbl>
      <w:tblPr>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003464"/>
            <w:tcBorders>
              <w:top w:val="single" w:sz="4" w:color="B7C0C9"/>
              <w:left w:val="single" w:sz="4" w:color="B7C0C9"/>
              <w:bottom w:val="single" w:sz="4" w:color="B7C0C9"/>
              <w:right w:val="single" w:sz="4" w:color="B7C0C9"/>
            </w:tcBorders>
          </w:tcPr>
          <w:p>
            <w:r/>
            <w:r>
              <w:rPr>
                <w:rFonts w:ascii="Arial" w:hAnsi="Arial" w:eastAsia="Arial"/>
                <w:b/>
                <w:color w:val="FFFFFF"/>
                <w:sz w:val="16"/>
              </w:rPr>
              <w:t>Day</w:t>
            </w:r>
          </w:p>
        </w:tc>
        <w:tc>
          <w:tcPr>
            <w:tcW w:type="dxa" w:w="1704"/>
            <w:shd w:fill="003464"/>
            <w:tcBorders>
              <w:top w:val="single" w:sz="4" w:color="B7C0C9"/>
              <w:left w:val="single" w:sz="4" w:color="B7C0C9"/>
              <w:bottom w:val="single" w:sz="4" w:color="B7C0C9"/>
              <w:right w:val="single" w:sz="4" w:color="B7C0C9"/>
            </w:tcBorders>
          </w:tcPr>
          <w:p>
            <w:r/>
            <w:r>
              <w:rPr>
                <w:rFonts w:ascii="Arial" w:hAnsi="Arial" w:eastAsia="Arial"/>
                <w:b/>
                <w:color w:val="FFFFFF"/>
                <w:sz w:val="16"/>
              </w:rPr>
              <w:t>Recurring Thought</w:t>
            </w:r>
          </w:p>
        </w:tc>
        <w:tc>
          <w:tcPr>
            <w:tcW w:type="dxa" w:w="1704"/>
            <w:shd w:fill="003464"/>
            <w:tcBorders>
              <w:top w:val="single" w:sz="4" w:color="B7C0C9"/>
              <w:left w:val="single" w:sz="4" w:color="B7C0C9"/>
              <w:bottom w:val="single" w:sz="4" w:color="B7C0C9"/>
              <w:right w:val="single" w:sz="4" w:color="B7C0C9"/>
            </w:tcBorders>
          </w:tcPr>
          <w:p>
            <w:r/>
            <w:r>
              <w:rPr>
                <w:rFonts w:ascii="Arial" w:hAnsi="Arial" w:eastAsia="Arial"/>
                <w:b/>
                <w:color w:val="FFFFFF"/>
                <w:sz w:val="16"/>
              </w:rPr>
              <w:t>Emotion</w:t>
            </w:r>
          </w:p>
        </w:tc>
        <w:tc>
          <w:tcPr>
            <w:tcW w:type="dxa" w:w="1704"/>
            <w:shd w:fill="003464"/>
            <w:tcBorders>
              <w:top w:val="single" w:sz="4" w:color="B7C0C9"/>
              <w:left w:val="single" w:sz="4" w:color="B7C0C9"/>
              <w:bottom w:val="single" w:sz="4" w:color="B7C0C9"/>
              <w:right w:val="single" w:sz="4" w:color="B7C0C9"/>
            </w:tcBorders>
          </w:tcPr>
          <w:p>
            <w:r/>
            <w:r>
              <w:rPr>
                <w:rFonts w:ascii="Arial" w:hAnsi="Arial" w:eastAsia="Arial"/>
                <w:b/>
                <w:color w:val="FFFFFF"/>
                <w:sz w:val="16"/>
              </w:rPr>
              <w:t>Trigger</w:t>
            </w:r>
          </w:p>
        </w:tc>
        <w:tc>
          <w:tcPr>
            <w:tcW w:type="dxa" w:w="1704"/>
            <w:shd w:fill="003464"/>
            <w:tcBorders>
              <w:top w:val="single" w:sz="4" w:color="B7C0C9"/>
              <w:left w:val="single" w:sz="4" w:color="B7C0C9"/>
              <w:bottom w:val="single" w:sz="4" w:color="B7C0C9"/>
              <w:right w:val="single" w:sz="4" w:color="B7C0C9"/>
            </w:tcBorders>
          </w:tcPr>
          <w:p>
            <w:r/>
            <w:r>
              <w:rPr>
                <w:rFonts w:ascii="Arial" w:hAnsi="Arial" w:eastAsia="Arial"/>
                <w:b/>
                <w:color w:val="FFFFFF"/>
                <w:sz w:val="16"/>
              </w:rPr>
              <w:t>Action It Produced</w:t>
            </w:r>
          </w:p>
        </w:tc>
        <w:tc>
          <w:tcPr>
            <w:tcW w:type="dxa" w:w="1704"/>
            <w:shd w:fill="003464"/>
            <w:tcBorders>
              <w:top w:val="single" w:sz="4" w:color="B7C0C9"/>
              <w:left w:val="single" w:sz="4" w:color="B7C0C9"/>
              <w:bottom w:val="single" w:sz="4" w:color="B7C0C9"/>
              <w:right w:val="single" w:sz="4" w:color="B7C0C9"/>
            </w:tcBorders>
          </w:tcPr>
          <w:p>
            <w:r/>
            <w:r>
              <w:rPr>
                <w:rFonts w:ascii="Arial" w:hAnsi="Arial" w:eastAsia="Arial"/>
                <w:b/>
                <w:color w:val="FFFFFF"/>
                <w:sz w:val="16"/>
              </w:rPr>
              <w:t>Higher Thought to Practice</w:t>
            </w:r>
          </w:p>
        </w:tc>
      </w:tr>
      <w:tr>
        <w:tc>
          <w:tcPr>
            <w:tcW w:type="dxa" w:w="1704"/>
            <w:shd w:fill="EAF2F8"/>
            <w:tcBorders>
              <w:top w:val="single" w:sz="4" w:color="B7C0C9"/>
              <w:left w:val="single" w:sz="4" w:color="B7C0C9"/>
              <w:bottom w:val="single" w:sz="4" w:color="B7C0C9"/>
              <w:right w:val="single" w:sz="4" w:color="B7C0C9"/>
            </w:tcBorders>
          </w:tcPr>
          <w:p>
            <w:r/>
            <w:r>
              <w:rPr>
                <w:rFonts w:ascii="Arial" w:hAnsi="Arial" w:eastAsia="Arial"/>
                <w:b/>
                <w:color w:val="003464"/>
                <w:sz w:val="16"/>
              </w:rPr>
              <w:t>Day 1</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r>
      <w:tr>
        <w:tc>
          <w:tcPr>
            <w:tcW w:type="dxa" w:w="1704"/>
            <w:shd w:fill="EAF2F8"/>
            <w:tcBorders>
              <w:top w:val="single" w:sz="4" w:color="B7C0C9"/>
              <w:left w:val="single" w:sz="4" w:color="B7C0C9"/>
              <w:bottom w:val="single" w:sz="4" w:color="B7C0C9"/>
              <w:right w:val="single" w:sz="4" w:color="B7C0C9"/>
            </w:tcBorders>
          </w:tcPr>
          <w:p>
            <w:r/>
            <w:r>
              <w:rPr>
                <w:rFonts w:ascii="Arial" w:hAnsi="Arial" w:eastAsia="Arial"/>
                <w:b/>
                <w:color w:val="003464"/>
                <w:sz w:val="16"/>
              </w:rPr>
              <w:t>Day 2</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r>
      <w:tr>
        <w:tc>
          <w:tcPr>
            <w:tcW w:type="dxa" w:w="1704"/>
            <w:shd w:fill="EAF2F8"/>
            <w:tcBorders>
              <w:top w:val="single" w:sz="4" w:color="B7C0C9"/>
              <w:left w:val="single" w:sz="4" w:color="B7C0C9"/>
              <w:bottom w:val="single" w:sz="4" w:color="B7C0C9"/>
              <w:right w:val="single" w:sz="4" w:color="B7C0C9"/>
            </w:tcBorders>
          </w:tcPr>
          <w:p>
            <w:r/>
            <w:r>
              <w:rPr>
                <w:rFonts w:ascii="Arial" w:hAnsi="Arial" w:eastAsia="Arial"/>
                <w:b/>
                <w:color w:val="003464"/>
                <w:sz w:val="16"/>
              </w:rPr>
              <w:t>Day 3</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r>
      <w:tr>
        <w:tc>
          <w:tcPr>
            <w:tcW w:type="dxa" w:w="1704"/>
            <w:shd w:fill="EAF2F8"/>
            <w:tcBorders>
              <w:top w:val="single" w:sz="4" w:color="B7C0C9"/>
              <w:left w:val="single" w:sz="4" w:color="B7C0C9"/>
              <w:bottom w:val="single" w:sz="4" w:color="B7C0C9"/>
              <w:right w:val="single" w:sz="4" w:color="B7C0C9"/>
            </w:tcBorders>
          </w:tcPr>
          <w:p>
            <w:r/>
            <w:r>
              <w:rPr>
                <w:rFonts w:ascii="Arial" w:hAnsi="Arial" w:eastAsia="Arial"/>
                <w:b/>
                <w:color w:val="003464"/>
                <w:sz w:val="16"/>
              </w:rPr>
              <w:t>Day 4</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r>
      <w:tr>
        <w:tc>
          <w:tcPr>
            <w:tcW w:type="dxa" w:w="1704"/>
            <w:shd w:fill="EAF2F8"/>
            <w:tcBorders>
              <w:top w:val="single" w:sz="4" w:color="B7C0C9"/>
              <w:left w:val="single" w:sz="4" w:color="B7C0C9"/>
              <w:bottom w:val="single" w:sz="4" w:color="B7C0C9"/>
              <w:right w:val="single" w:sz="4" w:color="B7C0C9"/>
            </w:tcBorders>
          </w:tcPr>
          <w:p>
            <w:r/>
            <w:r>
              <w:rPr>
                <w:rFonts w:ascii="Arial" w:hAnsi="Arial" w:eastAsia="Arial"/>
                <w:b/>
                <w:color w:val="003464"/>
                <w:sz w:val="16"/>
              </w:rPr>
              <w:t>Day 5</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r>
      <w:tr>
        <w:tc>
          <w:tcPr>
            <w:tcW w:type="dxa" w:w="1704"/>
            <w:shd w:fill="EAF2F8"/>
            <w:tcBorders>
              <w:top w:val="single" w:sz="4" w:color="B7C0C9"/>
              <w:left w:val="single" w:sz="4" w:color="B7C0C9"/>
              <w:bottom w:val="single" w:sz="4" w:color="B7C0C9"/>
              <w:right w:val="single" w:sz="4" w:color="B7C0C9"/>
            </w:tcBorders>
          </w:tcPr>
          <w:p>
            <w:r/>
            <w:r>
              <w:rPr>
                <w:rFonts w:ascii="Arial" w:hAnsi="Arial" w:eastAsia="Arial"/>
                <w:b/>
                <w:color w:val="003464"/>
                <w:sz w:val="16"/>
              </w:rPr>
              <w:t>Day 6</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r>
      <w:tr>
        <w:tc>
          <w:tcPr>
            <w:tcW w:type="dxa" w:w="1704"/>
            <w:shd w:fill="EAF2F8"/>
            <w:tcBorders>
              <w:top w:val="single" w:sz="4" w:color="B7C0C9"/>
              <w:left w:val="single" w:sz="4" w:color="B7C0C9"/>
              <w:bottom w:val="single" w:sz="4" w:color="B7C0C9"/>
              <w:right w:val="single" w:sz="4" w:color="B7C0C9"/>
            </w:tcBorders>
          </w:tcPr>
          <w:p>
            <w:r/>
            <w:r>
              <w:rPr>
                <w:rFonts w:ascii="Arial" w:hAnsi="Arial" w:eastAsia="Arial"/>
                <w:b/>
                <w:color w:val="003464"/>
                <w:sz w:val="16"/>
              </w:rPr>
              <w:t>Day 7</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c>
          <w:tcPr>
            <w:tcW w:type="dxa" w:w="1704"/>
            <w:shd w:fill="FFFFFF"/>
            <w:tcBorders>
              <w:top w:val="single" w:sz="4" w:color="B7C0C9"/>
              <w:left w:val="single" w:sz="4" w:color="B7C0C9"/>
              <w:bottom w:val="single" w:sz="4" w:color="B7C0C9"/>
              <w:right w:val="single" w:sz="4" w:color="B7C0C9"/>
            </w:tcBorders>
          </w:tcPr>
          <w:p>
            <w:r/>
            <w:r>
              <w:rPr>
                <w:rFonts w:ascii="Arial" w:hAnsi="Arial" w:eastAsia="Arial"/>
                <w:b w:val="0"/>
                <w:color w:val="000000"/>
                <w:sz w:val="16"/>
              </w:rPr>
            </w:r>
          </w:p>
          <w:p>
            <w:r>
              <w:t xml:space="preserve"> </w:t>
            </w:r>
          </w:p>
        </w:tc>
      </w:tr>
    </w:tbl>
    <w:p/>
    <w:p>
      <w:pPr>
        <w:spacing w:before="160" w:after="160"/>
      </w:pPr>
      <w:r>
        <w:rPr>
          <w:b/>
          <w:color w:val="003464"/>
        </w:rPr>
        <w:t xml:space="preserve">Closing homework question: </w:t>
      </w:r>
      <w:r>
        <w:t>By the end of the week, did this thought-form become weaker, stronger, clearer, or easier to observe?</w:t>
      </w:r>
    </w:p>
    <w:p>
      <w:r>
        <w:br w:type="page"/>
      </w:r>
    </w:p>
    <w:p>
      <w:pPr>
        <w:spacing w:before="280" w:after="160"/>
        <w:pBdr>
          <w:bottom w:val="single" w:sz="12" w:space="4" w:color="C49A2C"/>
        </w:pBdr>
      </w:pPr>
      <w:r>
        <w:rPr>
          <w:rFonts w:ascii="Arial" w:hAnsi="Arial"/>
          <w:b/>
          <w:color w:val="003464"/>
          <w:sz w:val="24"/>
        </w:rPr>
        <w:t>14. APPENDIX: QUICK REFERENCE AND SOURCE NOTES</w:t>
      </w:r>
    </w:p>
    <w:p>
      <w:pPr>
        <w:pStyle w:val="Heading2"/>
      </w:pPr>
      <w:r>
        <w:t>Quick Reference: The Thought-Form Formula</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2232"/>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Element</w:t>
            </w:r>
          </w:p>
        </w:tc>
        <w:tc>
          <w:tcPr>
            <w:tcW w:type="dxa" w:w="8208"/>
            <w:shd w:fill="003464"/>
            <w:tcBorders>
              <w:top w:val="single" w:sz="4" w:color="BAC4D0"/>
              <w:left w:val="single" w:sz="4" w:color="BAC4D0"/>
              <w:bottom w:val="single" w:sz="4" w:color="BAC4D0"/>
              <w:right w:val="single" w:sz="4" w:color="BAC4D0"/>
            </w:tcBorders>
          </w:tcPr>
          <w:p>
            <w:r/>
            <w:r>
              <w:rPr>
                <w:rFonts w:ascii="Arial" w:hAnsi="Arial" w:eastAsia="Arial"/>
                <w:b/>
                <w:color w:val="FFFFFF"/>
                <w:sz w:val="18"/>
              </w:rPr>
              <w:t>Question to Ask</w:t>
            </w:r>
          </w:p>
        </w:tc>
      </w:tr>
      <w:tr>
        <w:tc>
          <w:tcPr>
            <w:tcW w:type="dxa" w:w="2232"/>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Thought</w:t>
            </w:r>
          </w:p>
        </w:tc>
        <w:tc>
          <w:tcPr>
            <w:tcW w:type="dxa" w:w="8208"/>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What idea keeps repeating?</w:t>
            </w:r>
          </w:p>
        </w:tc>
      </w:tr>
      <w:tr>
        <w:tc>
          <w:tcPr>
            <w:tcW w:type="dxa" w:w="2232"/>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Emotion</w:t>
            </w:r>
          </w:p>
        </w:tc>
        <w:tc>
          <w:tcPr>
            <w:tcW w:type="dxa" w:w="8208"/>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What feeling gives it charge?</w:t>
            </w:r>
          </w:p>
        </w:tc>
      </w:tr>
      <w:tr>
        <w:tc>
          <w:tcPr>
            <w:tcW w:type="dxa" w:w="2232"/>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Image</w:t>
            </w:r>
          </w:p>
        </w:tc>
        <w:tc>
          <w:tcPr>
            <w:tcW w:type="dxa" w:w="8208"/>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What picture, memory, symbol, or story gives it form?</w:t>
            </w:r>
          </w:p>
        </w:tc>
      </w:tr>
      <w:tr>
        <w:tc>
          <w:tcPr>
            <w:tcW w:type="dxa" w:w="2232"/>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Belief</w:t>
            </w:r>
          </w:p>
        </w:tc>
        <w:tc>
          <w:tcPr>
            <w:tcW w:type="dxa" w:w="8208"/>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What does it convince me is true?</w:t>
            </w:r>
          </w:p>
        </w:tc>
      </w:tr>
      <w:tr>
        <w:tc>
          <w:tcPr>
            <w:tcW w:type="dxa" w:w="2232"/>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Behavior</w:t>
            </w:r>
          </w:p>
        </w:tc>
        <w:tc>
          <w:tcPr>
            <w:tcW w:type="dxa" w:w="8208"/>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What does it make me do or avoid?</w:t>
            </w:r>
          </w:p>
        </w:tc>
      </w:tr>
      <w:tr>
        <w:tc>
          <w:tcPr>
            <w:tcW w:type="dxa" w:w="2232"/>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Polarity</w:t>
            </w:r>
          </w:p>
        </w:tc>
        <w:tc>
          <w:tcPr>
            <w:tcW w:type="dxa" w:w="8208"/>
            <w:shd w:fill="F3F4F6"/>
            <w:vAlign w:val="top"/>
            <w:tcBorders>
              <w:top w:val="single" w:sz="4" w:color="BAC4D0"/>
              <w:left w:val="single" w:sz="4" w:color="BAC4D0"/>
              <w:bottom w:val="single" w:sz="4" w:color="BAC4D0"/>
              <w:right w:val="single" w:sz="4" w:color="BAC4D0"/>
            </w:tcBorders>
          </w:tcPr>
          <w:p>
            <w:r/>
            <w:r>
              <w:rPr>
                <w:rFonts w:ascii="Arial" w:hAnsi="Arial" w:eastAsia="Arial"/>
                <w:b w:val="0"/>
                <w:sz w:val="18"/>
              </w:rPr>
              <w:t>What is the higher or constructive opposite?</w:t>
            </w:r>
          </w:p>
        </w:tc>
      </w:tr>
      <w:tr>
        <w:tc>
          <w:tcPr>
            <w:tcW w:type="dxa" w:w="2232"/>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Action</w:t>
            </w:r>
          </w:p>
        </w:tc>
        <w:tc>
          <w:tcPr>
            <w:tcW w:type="dxa" w:w="8208"/>
            <w:shd w:fill="FFFFFF"/>
            <w:vAlign w:val="top"/>
            <w:tcBorders>
              <w:top w:val="single" w:sz="4" w:color="BAC4D0"/>
              <w:left w:val="single" w:sz="4" w:color="BAC4D0"/>
              <w:bottom w:val="single" w:sz="4" w:color="BAC4D0"/>
              <w:right w:val="single" w:sz="4" w:color="BAC4D0"/>
            </w:tcBorders>
          </w:tcPr>
          <w:p>
            <w:r/>
            <w:r>
              <w:rPr>
                <w:rFonts w:ascii="Arial" w:hAnsi="Arial" w:eastAsia="Arial"/>
                <w:b w:val="0"/>
                <w:sz w:val="18"/>
              </w:rPr>
              <w:t>What small behavior can embody the new form?</w:t>
            </w:r>
          </w:p>
        </w:tc>
      </w:tr>
    </w:tbl>
    <w:p>
      <w:pPr>
        <w:spacing w:after="40"/>
      </w:pPr>
    </w:p>
    <w:p>
      <w:pPr>
        <w:pStyle w:val="Heading2"/>
      </w:pPr>
      <w:r>
        <w:t>Recommended Lesson Title Options</w:t>
      </w:r>
    </w:p>
    <w:p>
      <w:pPr>
        <w:spacing w:after="60" w:line="252" w:lineRule="auto"/>
        <w:ind w:left="216"/>
      </w:pPr>
      <w:r>
        <w:t>1. Thought-Forms: The Shapes Created by Mind</w:t>
      </w:r>
    </w:p>
    <w:p>
      <w:pPr>
        <w:spacing w:after="60" w:line="252" w:lineRule="auto"/>
        <w:ind w:left="216"/>
      </w:pPr>
      <w:r>
        <w:t>2. Thought-Forms: Mental Creation, Vibration, and Responsibility</w:t>
      </w:r>
    </w:p>
    <w:p>
      <w:pPr>
        <w:spacing w:after="60" w:line="252" w:lineRule="auto"/>
        <w:ind w:left="216"/>
      </w:pPr>
      <w:r>
        <w:t>3. Thought-Forms: How Inner Images Become Inner Forces</w:t>
      </w:r>
    </w:p>
    <w:p>
      <w:pPr>
        <w:spacing w:after="60" w:line="252" w:lineRule="auto"/>
        <w:ind w:left="216"/>
      </w:pPr>
      <w:r>
        <w:t>4. Thought-Forms and Mental Transmutation</w:t>
      </w:r>
    </w:p>
    <w:p>
      <w:pPr>
        <w:spacing w:after="60" w:line="252" w:lineRule="auto"/>
        <w:ind w:left="216"/>
      </w:pPr>
      <w:r>
        <w:t>5. The Power of Thought-Forms: From Imagination to Influence</w:t>
      </w:r>
    </w:p>
    <w:tbl>
      <w:tblPr>
        <w:tblW w:type="auto" w:w="0"/>
        <w:jc w:val="center"/>
        <w:tblLayout w:type="autofit"/>
        <w:tblLook w:firstColumn="1" w:firstRow="1" w:lastColumn="0" w:lastRow="0" w:noHBand="0" w:noVBand="1" w:val="04A0"/>
      </w:tblPr>
      <w:tblGrid>
        <w:gridCol w:w="10224"/>
      </w:tblGrid>
      <w:tr>
        <w:tc>
          <w:tcPr>
            <w:tcW w:type="dxa" w:w="10224"/>
            <w:shd w:fill="F7E7B3"/>
            <w:tcBorders>
              <w:top w:val="single" w:sz="12" w:color="C49A2C"/>
              <w:left w:val="single" w:sz="12" w:color="C49A2C"/>
              <w:bottom w:val="single" w:sz="12" w:color="C49A2C"/>
              <w:right w:val="single" w:sz="12" w:color="C49A2C"/>
            </w:tcBorders>
            <w:vAlign w:val="center"/>
          </w:tcPr>
          <w:p>
            <w:pPr>
              <w:spacing w:after="60"/>
            </w:pPr>
            <w:r>
              <w:rPr>
                <w:rFonts w:ascii="Arial" w:hAnsi="Arial"/>
                <w:b/>
                <w:color w:val="003464"/>
                <w:sz w:val="22"/>
              </w:rPr>
              <w:t>Recommended title</w:t>
            </w:r>
          </w:p>
          <w:p>
            <w:pPr>
              <w:spacing w:after="0" w:line="252" w:lineRule="auto"/>
            </w:pPr>
            <w:r>
              <w:rPr>
                <w:rFonts w:ascii="Arial" w:hAnsi="Arial"/>
                <w:sz w:val="21"/>
              </w:rPr>
              <w:t>Thought-Forms: How Inner Images Become Inner Forces</w:t>
            </w:r>
          </w:p>
        </w:tc>
      </w:tr>
    </w:tbl>
    <w:p>
      <w:pPr>
        <w:spacing w:after="80"/>
      </w:pPr>
    </w:p>
    <w:p>
      <w:pPr>
        <w:pStyle w:val="Heading2"/>
      </w:pPr>
      <w:r>
        <w:t>Source Notes</w:t>
      </w:r>
    </w:p>
    <w:p>
      <w:pPr>
        <w:pStyle w:val="SourceNote"/>
      </w:pPr>
      <w:r>
        <w:rPr>
          <w:b/>
        </w:rPr>
        <w:t xml:space="preserve">The Kybalion by The Three Initiates: </w:t>
      </w:r>
      <w:r>
        <w:t>Course source PDF provided for this study group. Primary chapters used: Chapter II, Chapter III, Chapter IX, Chapter X, Chapter XIV, and Chapter XV.</w:t>
      </w:r>
    </w:p>
    <w:p>
      <w:pPr>
        <w:pStyle w:val="SourceNote"/>
      </w:pPr>
      <w:r>
        <w:rPr>
          <w:b/>
        </w:rPr>
        <w:t xml:space="preserve">Encyclopedia of Buddhism - Nirmita: </w:t>
      </w:r>
      <w:hyperlink r:id="rId11">
        <w:r>
          <w:rPr>
            <w:color w:val="0563C1"/>
            <w:u w:val="single"/>
          </w:rPr>
          <w:t>https://encyclopediaofbuddhism.org/wiki/Nirmita</w:t>
        </w:r>
      </w:hyperlink>
    </w:p>
    <w:p>
      <w:pPr>
        <w:pStyle w:val="SourceNote"/>
      </w:pPr>
      <w:r>
        <w:rPr>
          <w:b/>
        </w:rPr>
        <w:t xml:space="preserve">Sanskrit Dictionary - Nirmana / Nirmāṇa: </w:t>
      </w:r>
      <w:hyperlink r:id="rId12">
        <w:r>
          <w:rPr>
            <w:color w:val="0563C1"/>
            <w:u w:val="single"/>
          </w:rPr>
          <w:t>https://www.sanskritdictionary.com/nirm%C4%81%E1%B9%87a/76448/7</w:t>
        </w:r>
      </w:hyperlink>
    </w:p>
    <w:p>
      <w:pPr>
        <w:pStyle w:val="SourceNote"/>
      </w:pPr>
      <w:r>
        <w:rPr>
          <w:b/>
        </w:rPr>
        <w:t xml:space="preserve">Access to Insight - Samaññaphala Sutta: </w:t>
      </w:r>
      <w:hyperlink r:id="rId13">
        <w:r>
          <w:rPr>
            <w:color w:val="0563C1"/>
            <w:u w:val="single"/>
          </w:rPr>
          <w:t>https://www.accesstoinsight.org/tipitaka/dn/dn.02.0.than.html</w:t>
        </w:r>
      </w:hyperlink>
    </w:p>
    <w:p>
      <w:pPr>
        <w:pStyle w:val="SourceNote"/>
      </w:pPr>
      <w:r>
        <w:rPr>
          <w:b/>
        </w:rPr>
        <w:t xml:space="preserve">Rangjung Yeshe Wiki - sprul pa: </w:t>
      </w:r>
      <w:hyperlink r:id="rId14">
        <w:r>
          <w:rPr>
            <w:color w:val="0563C1"/>
            <w:u w:val="single"/>
          </w:rPr>
          <w:t>https://rywiki.tsadra.org/index.php/sprul_pa</w:t>
        </w:r>
      </w:hyperlink>
    </w:p>
    <w:p>
      <w:pPr>
        <w:pStyle w:val="SourceNote"/>
      </w:pPr>
      <w:r>
        <w:rPr>
          <w:b/>
        </w:rPr>
        <w:t xml:space="preserve">Project Gutenberg - Thought-Forms by Annie Besant and C. W. Leadbeater: </w:t>
      </w:r>
      <w:hyperlink r:id="rId15">
        <w:r>
          <w:rPr>
            <w:color w:val="0563C1"/>
            <w:u w:val="single"/>
          </w:rPr>
          <w:t>https://www.gutenberg.org/ebooks/16269</w:t>
        </w:r>
      </w:hyperlink>
    </w:p>
    <w:p>
      <w:pPr>
        <w:pStyle w:val="SourceNote"/>
      </w:pPr>
      <w:r>
        <w:rPr>
          <w:b/>
        </w:rPr>
        <w:t xml:space="preserve">Stanford Encyclopedia of Philosophy - Mental Imagery: </w:t>
      </w:r>
      <w:hyperlink r:id="rId16">
        <w:r>
          <w:rPr>
            <w:color w:val="0563C1"/>
            <w:u w:val="single"/>
          </w:rPr>
          <w:t>https://plato.stanford.edu/entries/mental-imagery/</w:t>
        </w:r>
      </w:hyperlink>
    </w:p>
    <w:p>
      <w:pPr>
        <w:pStyle w:val="SourceNote"/>
        <w:spacing w:before="0" w:after="120" w:line="259" w:lineRule="auto"/>
      </w:pPr>
      <w:r>
        <w:t>Instructional caution: This lesson intentionally distinguishes traditional Buddhist and Tibetan terminology from later Western occult and modern internet usage. That distinction protects the integrity of the teaching and keeps the discussion intellectually honest.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7"/>
      </w:rPr>
      <w:t xml:space="preserve">Page </w:t>
    </w:r>
    <w:r>
      <w:rPr>
        <w:rFonts w:ascii="Arial" w:hAnsi="Arial"/>
        <w:color w:val="6B7280"/>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B7280"/>
        <w:sz w:val="17"/>
      </w:rPr>
      <w:t>Kybalion Study Group | Thought-Forms Lesson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34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34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34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80"/>
    </w:pPr>
    <w:rPr>
      <w:rFonts w:ascii="Arial" w:hAnsi="Arial" w:eastAsia="Arial"/>
      <w:i/>
      <w:color w:val="4B5563"/>
      <w:sz w:val="17"/>
    </w:rPr>
  </w:style>
  <w:style w:type="paragraph" w:customStyle="1" w:styleId="FacilitatorScript">
    <w:name w:val="Facilitator Script"/>
    <w:pPr>
      <w:spacing w:after="140"/>
      <w:ind w:left="360" w:right="216"/>
    </w:pPr>
    <w:rPr>
      <w:rFonts w:ascii="Arial" w:hAnsi="Arial" w:eastAsia="Arial"/>
      <w:i/>
      <w:color w:val="111827"/>
      <w:sz w:val="21"/>
    </w:rPr>
  </w:style>
  <w:style w:type="paragraph" w:customStyle="1" w:styleId="WorksheetPrompt">
    <w:name w:val="Worksheet Prompt"/>
    <w:pPr>
      <w:spacing w:after="60"/>
    </w:pPr>
    <w:rPr>
      <w:rFonts w:ascii="Arial" w:hAnsi="Arial" w:eastAsia="Arial"/>
      <w:b/>
      <w:color w:val="00346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ncyclopediaofbuddhism.org/wiki/Nirmita" TargetMode="External"/><Relationship Id="rId12" Type="http://schemas.openxmlformats.org/officeDocument/2006/relationships/hyperlink" Target="https://www.sanskritdictionary.com/nirm%C4%81%E1%B9%87a/76448/7" TargetMode="External"/><Relationship Id="rId13" Type="http://schemas.openxmlformats.org/officeDocument/2006/relationships/hyperlink" Target="https://www.accesstoinsight.org/tipitaka/dn/dn.02.0.than.html" TargetMode="External"/><Relationship Id="rId14" Type="http://schemas.openxmlformats.org/officeDocument/2006/relationships/hyperlink" Target="https://rywiki.tsadra.org/index.php/sprul_pa" TargetMode="External"/><Relationship Id="rId15" Type="http://schemas.openxmlformats.org/officeDocument/2006/relationships/hyperlink" Target="https://www.gutenberg.org/ebooks/16269" TargetMode="External"/><Relationship Id="rId16" Type="http://schemas.openxmlformats.org/officeDocument/2006/relationships/hyperlink" Target="https://plato.stanford.edu/entries/mental-imag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Thought-Forms: How Inner Images Become Inner Forces</dc:title>
  <dc:subject>Kybalion Study Group Facilitator Lesson Plan</dc:subject>
  <dc:creator>OpenAI</dc:creator>
  <cp:keywords/>
  <dc:description>Generated for Kybalion Study Group.</dc:description>
  <cp:lastModifiedBy/>
  <cp:revision>1</cp:revision>
  <dcterms:created xsi:type="dcterms:W3CDTF">2013-12-23T23:15:00Z</dcterms:created>
  <dcterms:modified xsi:type="dcterms:W3CDTF">2013-12-23T23:15:00Z</dcterms:modified>
  <cp:category/>
</cp:coreProperties>
</file>