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Accuracy</w:t>
      </w:r>
      <w:r>
        <w:t xml:space="preserve"> </w:t>
      </w:r>
      <w:r>
        <w:t xml:space="preserve">of</w:t>
      </w:r>
      <w:r>
        <w:t xml:space="preserve"> </w:t>
      </w:r>
      <w:r>
        <w:t xml:space="preserve">left</w:t>
      </w:r>
      <w:r>
        <w:t xml:space="preserve"> </w:t>
      </w:r>
      <w:r>
        <w:t xml:space="preserve">ventricular</w:t>
      </w:r>
      <w:r>
        <w:t xml:space="preserve"> </w:t>
      </w:r>
      <w:r>
        <w:t xml:space="preserve">mechanical</w:t>
      </w:r>
      <w:r>
        <w:t xml:space="preserve"> </w:t>
      </w:r>
      <w:r>
        <w:t xml:space="preserve">dyssynchrony</w:t>
      </w:r>
      <w:r>
        <w:t xml:space="preserve"> </w:t>
      </w:r>
      <w:r>
        <w:t xml:space="preserve">indices</w:t>
      </w:r>
      <w:r>
        <w:t xml:space="preserve"> </w:t>
      </w:r>
      <w:r>
        <w:t xml:space="preserve">for</w:t>
      </w:r>
      <w:r>
        <w:t xml:space="preserve"> </w:t>
      </w:r>
      <w:r>
        <w:t xml:space="preserve">mechanical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left</w:t>
      </w:r>
      <w:r>
        <w:t xml:space="preserve"> </w:t>
      </w:r>
      <w:r>
        <w:t xml:space="preserve">bundle</w:t>
      </w:r>
      <w:r>
        <w:t xml:space="preserve"> </w:t>
      </w:r>
      <w:r>
        <w:t xml:space="preserve">branch</w:t>
      </w:r>
      <w:r>
        <w:t xml:space="preserve"> </w:t>
      </w:r>
      <w:r>
        <w:t xml:space="preserve">block</w:t>
      </w:r>
      <w:r>
        <w:t xml:space="preserve"> </w:t>
      </w:r>
      <w:r>
        <w:t xml:space="preserve">using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magnetic</w:t>
      </w:r>
      <w:r>
        <w:t xml:space="preserve"> </w:t>
      </w:r>
      <w:r>
        <w:t xml:space="preserve">resonance</w:t>
      </w:r>
      <w:r>
        <w:t xml:space="preserve"> </w:t>
      </w:r>
      <w:r>
        <w:t xml:space="preserve">feature</w:t>
      </w:r>
      <w:r>
        <w:t xml:space="preserve"> </w:t>
      </w:r>
      <w:r>
        <w:t xml:space="preserve">tracking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</w:t>
      </w:r>
      <w:r>
        <w:t xml:space="preserve"> </w:t>
      </w:r>
      <w:r>
        <w:t xml:space="preserve">Loewenstein</w:t>
      </w:r>
      <w:r>
        <w:t xml:space="preserve"> </w:t>
      </w:r>
      <w:r>
        <w:t xml:space="preserve">MD,</w:t>
      </w:r>
      <w:r>
        <w:t xml:space="preserve"> </w:t>
      </w:r>
      <w:r>
        <w:t xml:space="preserve">Björn</w:t>
      </w:r>
      <w:r>
        <w:t xml:space="preserve"> </w:t>
      </w:r>
      <w:r>
        <w:t xml:space="preserve">Wieslander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Einar</w:t>
      </w:r>
      <w:r>
        <w:t xml:space="preserve"> </w:t>
      </w:r>
      <w:r>
        <w:t xml:space="preserve">Heiberg</w:t>
      </w:r>
      <w:r>
        <w:t xml:space="preserve"> </w:t>
      </w:r>
      <w:r>
        <w:t xml:space="preserve">PhD,</w:t>
      </w:r>
      <w:r>
        <w:t xml:space="preserve"> </w:t>
      </w:r>
      <w:r>
        <w:t xml:space="preserve">Jimmy</w:t>
      </w:r>
      <w:r>
        <w:t xml:space="preserve"> </w:t>
      </w:r>
      <w:r>
        <w:t xml:space="preserve">Axelsson</w:t>
      </w:r>
      <w:r>
        <w:t xml:space="preserve"> </w:t>
      </w:r>
      <w:r>
        <w:t xml:space="preserve">MD,</w:t>
      </w:r>
      <w:r>
        <w:t xml:space="preserve"> </w:t>
      </w:r>
      <w:r>
        <w:t xml:space="preserve">Igor</w:t>
      </w:r>
      <w:r>
        <w:t xml:space="preserve"> </w:t>
      </w:r>
      <w:r>
        <w:t xml:space="preserve">Klem</w:t>
      </w:r>
      <w:r>
        <w:t xml:space="preserve"> </w:t>
      </w:r>
      <w:r>
        <w:t xml:space="preserve">MD,</w:t>
      </w:r>
      <w:r>
        <w:t xml:space="preserve"> </w:t>
      </w:r>
      <w:r>
        <w:t xml:space="preserve">Robin</w:t>
      </w:r>
      <w:r>
        <w:t xml:space="preserve"> </w:t>
      </w:r>
      <w:r>
        <w:t xml:space="preserve">Nijveldt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Erik</w:t>
      </w:r>
      <w:r>
        <w:t xml:space="preserve"> </w:t>
      </w:r>
      <w:r>
        <w:t xml:space="preserve">B</w:t>
      </w:r>
      <w:r>
        <w:t xml:space="preserve"> </w:t>
      </w:r>
      <w:r>
        <w:t xml:space="preserve">Schelbert</w:t>
      </w:r>
      <w:r>
        <w:t xml:space="preserve"> </w:t>
      </w:r>
      <w:r>
        <w:t xml:space="preserve">MSc</w:t>
      </w:r>
      <w:r>
        <w:t xml:space="preserve"> </w:t>
      </w:r>
      <w:r>
        <w:t xml:space="preserve">MD,</w:t>
      </w:r>
      <w:r>
        <w:t xml:space="preserve"> </w:t>
      </w:r>
      <w:r>
        <w:t xml:space="preserve">Peder</w:t>
      </w:r>
      <w:r>
        <w:t xml:space="preserve"> </w:t>
      </w:r>
      <w:r>
        <w:t xml:space="preserve">Sörensson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Andreas</w:t>
      </w:r>
      <w:r>
        <w:t xml:space="preserve"> </w:t>
      </w:r>
      <w:r>
        <w:t xml:space="preserve">Sigfridsson</w:t>
      </w:r>
      <w:r>
        <w:t xml:space="preserve"> </w:t>
      </w:r>
      <w:r>
        <w:t xml:space="preserve">PhD,</w:t>
      </w:r>
      <w:r>
        <w:t xml:space="preserve"> </w:t>
      </w:r>
      <w:r>
        <w:t xml:space="preserve">David</w:t>
      </w:r>
      <w:r>
        <w:t xml:space="preserve"> </w:t>
      </w:r>
      <w:r>
        <w:t xml:space="preserve">G</w:t>
      </w:r>
      <w:r>
        <w:t xml:space="preserve"> </w:t>
      </w:r>
      <w:r>
        <w:t xml:space="preserve">Strauss</w:t>
      </w:r>
      <w:r>
        <w:t xml:space="preserve"> </w:t>
      </w:r>
      <w:r>
        <w:t xml:space="preserve">MD</w:t>
      </w:r>
      <w:r>
        <w:t xml:space="preserve"> </w:t>
      </w:r>
      <w:r>
        <w:t xml:space="preserve">PhD,</w:t>
      </w:r>
      <w:r>
        <w:t xml:space="preserve"> </w:t>
      </w:r>
      <w:r>
        <w:t xml:space="preserve">Raymond</w:t>
      </w:r>
      <w:r>
        <w:t xml:space="preserve"> </w:t>
      </w:r>
      <w:r>
        <w:t xml:space="preserve">J</w:t>
      </w:r>
      <w:r>
        <w:t xml:space="preserve"> </w:t>
      </w:r>
      <w:r>
        <w:t xml:space="preserve">Kim</w:t>
      </w:r>
      <w:r>
        <w:t xml:space="preserve"> </w:t>
      </w:r>
      <w:r>
        <w:t xml:space="preserve">MD,</w:t>
      </w:r>
      <w:r>
        <w:t xml:space="preserve"> </w:t>
      </w:r>
      <w:r>
        <w:t xml:space="preserve">Brett</w:t>
      </w:r>
      <w:r>
        <w:t xml:space="preserve"> </w:t>
      </w:r>
      <w:r>
        <w:t xml:space="preserve">D</w:t>
      </w:r>
      <w:r>
        <w:t xml:space="preserve"> </w:t>
      </w:r>
      <w:r>
        <w:t xml:space="preserve">Atwater</w:t>
      </w:r>
      <w:r>
        <w:t xml:space="preserve"> </w:t>
      </w:r>
      <w:r>
        <w:t xml:space="preserve">MD,</w:t>
      </w:r>
      <w:r>
        <w:t xml:space="preserve"> </w:t>
      </w:r>
      <w:r>
        <w:t xml:space="preserve">Martin</w:t>
      </w:r>
      <w:r>
        <w:t xml:space="preserve"> </w:t>
      </w:r>
      <w:r>
        <w:t xml:space="preserve">Ugander</w:t>
      </w:r>
      <w:r>
        <w:t xml:space="preserve"> </w:t>
      </w:r>
      <w:r>
        <w:t xml:space="preserve">MD</w:t>
      </w:r>
      <w:r>
        <w:t xml:space="preserve"> </w:t>
      </w:r>
      <w:r>
        <w:t xml:space="preserve">PhD</w:t>
      </w:r>
    </w:p>
    <w:p>
      <w:pPr>
        <w:pStyle w:val="Heading2"/>
      </w:pPr>
      <w:bookmarkStart w:id="20" w:name="instructions"/>
      <w:r>
        <w:t xml:space="preserve">Instructions</w:t>
      </w:r>
      <w:bookmarkEnd w:id="20"/>
    </w:p>
    <w:p>
      <w:pPr>
        <w:pStyle w:val="FirstParagraph"/>
      </w:pPr>
      <w:r>
        <w:t xml:space="preserve">Data and code to reproduce all aspects of the current study is available in the</w:t>
      </w:r>
      <w:r>
        <w:t xml:space="preserve"> </w:t>
      </w:r>
      <w:r>
        <w:t xml:space="preserve">provided zip file.</w:t>
      </w:r>
    </w:p>
    <w:p>
      <w:pPr>
        <w:pStyle w:val="BodyText"/>
      </w:pPr>
      <w:r>
        <w:t xml:space="preserve">To reproduce the study results and manuscript you will need to install</w:t>
      </w:r>
      <w:r>
        <w:t xml:space="preserve"> </w:t>
      </w:r>
      <w:hyperlink r:id="rId21">
        <w:r>
          <w:rPr>
            <w:rStyle w:val="Hyperlink"/>
          </w:rPr>
          <w:t xml:space="preserve">Docker</w:t>
        </w:r>
      </w:hyperlink>
      <w:r>
        <w:t xml:space="preserve">.</w:t>
      </w:r>
      <w:r>
        <w:t xml:space="preserve"> </w:t>
      </w:r>
      <w:r>
        <w:t xml:space="preserve">Further usage instructions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Unzip the content of</w:t>
      </w:r>
      <w:r>
        <w:t xml:space="preserve"> </w:t>
      </w:r>
      <w:r>
        <w:rPr>
          <w:rStyle w:val="VerbatimChar"/>
        </w:rPr>
        <w:t xml:space="preserve">data.zip</w:t>
      </w:r>
      <w:r>
        <w:t xml:space="preserve"> </w:t>
      </w:r>
      <w:r>
        <w:t xml:space="preserve">as well as that of</w:t>
      </w:r>
      <w:r>
        <w:t xml:space="preserve"> </w:t>
      </w:r>
      <w:r>
        <w:rPr>
          <w:rStyle w:val="VerbatimChar"/>
        </w:rPr>
        <w:t xml:space="preserve">dillacs-study.zip</w:t>
      </w:r>
      <w:r>
        <w:t xml:space="preserve">. Move all</w:t>
      </w:r>
      <w:r>
        <w:t xml:space="preserve"> </w:t>
      </w:r>
      <w:r>
        <w:t xml:space="preserve">the image data contained in the</w:t>
      </w:r>
      <w:r>
        <w:t xml:space="preserve"> </w:t>
      </w:r>
      <w:r>
        <w:rPr>
          <w:rStyle w:val="VerbatimChar"/>
        </w:rPr>
        <w:t xml:space="preserve">data.zip</w:t>
      </w:r>
      <w:r>
        <w:t xml:space="preserve"> </w:t>
      </w:r>
      <w:r>
        <w:t xml:space="preserve">unzipped folder into the</w:t>
      </w:r>
      <w:r>
        <w:t xml:space="preserve"> </w:t>
      </w:r>
      <w:r>
        <w:rPr>
          <w:rStyle w:val="VerbatimChar"/>
        </w:rPr>
        <w:t xml:space="preserve">dillacs-study\analysis\data\raw_data\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In a new terminal, navigate to the folder containing the unzipped contents of</w:t>
      </w:r>
      <w:r>
        <w:t xml:space="preserve"> </w:t>
      </w:r>
      <w:r>
        <w:rPr>
          <w:rStyle w:val="VerbatimChar"/>
        </w:rPr>
        <w:t xml:space="preserve">dillacs-study.zip</w:t>
      </w:r>
      <w:r>
        <w:t xml:space="preserve">.</w:t>
      </w:r>
    </w:p>
    <w:p>
      <w:pPr>
        <w:pStyle w:val="BodyText"/>
      </w:pPr>
      <w:r>
        <w:t xml:space="preserve">Start with building the docker image by running the following command in a terminal</w:t>
      </w:r>
    </w:p>
    <w:p>
      <w:pPr>
        <w:pStyle w:val="SourceCode"/>
      </w:pPr>
      <w:r>
        <w:rPr>
          <w:rStyle w:val="VerbatimChar"/>
        </w:rPr>
        <w:t xml:space="preserve">docker build --tag dillacs .</w:t>
      </w:r>
    </w:p>
    <w:p>
      <w:pPr>
        <w:pStyle w:val="FirstParagraph"/>
      </w:pPr>
      <w:r>
        <w:t xml:space="preserve">You have now built the docker image containing the software needed to reproduce the study.</w:t>
      </w:r>
    </w:p>
    <w:p>
      <w:pPr>
        <w:pStyle w:val="BodyText"/>
      </w:pPr>
      <w:r>
        <w:t xml:space="preserve">Proceed by spinning up a container based on the newly built image. The container</w:t>
      </w:r>
      <w:r>
        <w:t xml:space="preserve"> </w:t>
      </w:r>
      <w:r>
        <w:t xml:space="preserve">will automatically run all code in the correct order.</w:t>
      </w:r>
    </w:p>
    <w:p>
      <w:pPr>
        <w:pStyle w:val="SourceCode"/>
      </w:pPr>
      <w:r>
        <w:rPr>
          <w:rStyle w:val="VerbatimChar"/>
        </w:rPr>
        <w:t xml:space="preserve">docker run --rm -it --name dillacs --mount type=bind,source=$(pwd),target=/project dillacs</w:t>
      </w:r>
    </w:p>
    <w:p>
      <w:pPr>
        <w:pStyle w:val="FirstParagraph"/>
      </w:pPr>
      <w:r>
        <w:t xml:space="preserve">(If you are on a windows machine please change the</w:t>
      </w:r>
      <w:r>
        <w:t xml:space="preserve"> </w:t>
      </w:r>
      <w:r>
        <w:rPr>
          <w:rStyle w:val="VerbatimChar"/>
        </w:rPr>
        <w:t xml:space="preserve">source=$(pwd)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source=C:\\path_to_the_extracted_zip_file</w:t>
      </w:r>
      <w:r>
        <w:t xml:space="preserve"> </w:t>
      </w:r>
      <w:r>
        <w:t xml:space="preserve">where you provide the full pathway to the extracted archive.)</w:t>
      </w:r>
    </w:p>
    <w:p>
      <w:pPr>
        <w:pStyle w:val="BodyText"/>
      </w:pPr>
      <w:r>
        <w:t xml:space="preserve">The resulting manuscript file can then be found in the</w:t>
      </w:r>
      <w:r>
        <w:t xml:space="preserve"> </w:t>
      </w:r>
      <w:r>
        <w:rPr>
          <w:rStyle w:val="VerbatimChar"/>
        </w:rPr>
        <w:t xml:space="preserve">./analysis/paper/_book/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CMR files are analyzed in</w:t>
      </w:r>
      <w:r>
        <w:t xml:space="preserve"> </w:t>
      </w:r>
      <w:hyperlink r:id="rId23">
        <w:r>
          <w:rPr>
            <w:rStyle w:val="Hyperlink"/>
          </w:rPr>
          <w:t xml:space="preserve">Segment</w:t>
        </w:r>
      </w:hyperlink>
      <w:r>
        <w:t xml:space="preserve"> </w:t>
      </w:r>
      <w:r>
        <w:t xml:space="preserve">(v3.0, Medviso®,</w:t>
      </w:r>
      <w:r>
        <w:t xml:space="preserve"> </w:t>
      </w:r>
      <w:r>
        <w:t xml:space="preserve">Lund, Sweden) which is freely available for download to view the CMR images.</w:t>
      </w:r>
    </w:p>
    <w:p>
      <w:pPr>
        <w:pStyle w:val="BodyText"/>
      </w:pPr>
      <w:r>
        <w:t xml:space="preserve">A detailed outline of the image content of each exam is provided in the file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image_data_content.csv</w:t>
      </w:r>
      <w:r>
        <w:t xml:space="preserve">. In short all CMR exams contain CMR cine</w:t>
      </w:r>
      <w:r>
        <w:t xml:space="preserve"> </w:t>
      </w:r>
      <w:r>
        <w:t xml:space="preserve">shortaxis stacks covering the left ventricle, 78/80 contain cine 2-chamber</w:t>
      </w:r>
      <w:r>
        <w:t xml:space="preserve"> </w:t>
      </w:r>
      <w:r>
        <w:t xml:space="preserve">images, 79/80 contain cine 3-chamber images, and 79/80 contain cine 4-chamber</w:t>
      </w:r>
      <w:r>
        <w:t xml:space="preserve"> </w:t>
      </w:r>
      <w:r>
        <w:t xml:space="preserve">images. All subjects had no focal abnormalities by LGE imaging (images not</w:t>
      </w:r>
      <w:r>
        <w:t xml:space="preserve"> </w:t>
      </w:r>
      <w:r>
        <w:t xml:space="preserve">provided).</w:t>
      </w:r>
    </w:p>
    <w:p>
      <w:pPr>
        <w:pStyle w:val="BodyText"/>
      </w:pPr>
      <w:r>
        <w:t xml:space="preserve">Below is an overview and short explanation of the files contained in, and produced by the current study:</w:t>
      </w:r>
    </w:p>
    <w:p>
      <w:pPr>
        <w:pStyle w:val="SourceCode"/>
      </w:pP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analysis</w:t>
      </w:r>
      <w:r>
        <w:br/>
      </w:r>
      <w:r>
        <w:rPr>
          <w:rStyle w:val="VerbatimChar"/>
        </w:rPr>
        <w:t xml:space="preserve">│   ├── data</w:t>
      </w:r>
      <w:r>
        <w:br/>
      </w:r>
      <w:r>
        <w:rPr>
          <w:rStyle w:val="VerbatimChar"/>
        </w:rPr>
        <w:t xml:space="preserve">│   │   ├── derived_data                        # Data produced during code excecution</w:t>
      </w:r>
      <w:r>
        <w:br/>
      </w:r>
      <w:r>
        <w:rPr>
          <w:rStyle w:val="VerbatimChar"/>
        </w:rPr>
        <w:t xml:space="preserve">│   │   │   ├── cleaned_data.Rds                # CMR and demographics data</w:t>
      </w:r>
      <w:r>
        <w:br/>
      </w:r>
      <w:r>
        <w:rPr>
          <w:rStyle w:val="VerbatimChar"/>
        </w:rPr>
        <w:t xml:space="preserve">│   │   │   ├── dyssynchrony_data.Rds           # Addition of dyssynchrony analysis results</w:t>
      </w:r>
      <w:r>
        <w:br/>
      </w:r>
      <w:r>
        <w:rPr>
          <w:rStyle w:val="VerbatimChar"/>
        </w:rPr>
        <w:t xml:space="preserve">│   │   │   ├── figs.Rds                        # Figures data</w:t>
      </w:r>
      <w:r>
        <w:br/>
      </w:r>
      <w:r>
        <w:rPr>
          <w:rStyle w:val="VerbatimChar"/>
        </w:rPr>
        <w:t xml:space="preserve">│   │   │   └── statistics.Rds                  # Results from statistical analysis</w:t>
      </w:r>
      <w:r>
        <w:br/>
      </w:r>
      <w:r>
        <w:rPr>
          <w:rStyle w:val="VerbatimChar"/>
        </w:rPr>
        <w:t xml:space="preserve">│   │   └── raw_data</w:t>
      </w:r>
      <w:r>
        <w:br/>
      </w:r>
      <w:r>
        <w:rPr>
          <w:rStyle w:val="VerbatimChar"/>
        </w:rPr>
        <w:t xml:space="preserve">│   │       ├── demographics.csv                # Demographics data for subjects enrolled in the study</w:t>
      </w:r>
      <w:r>
        <w:br/>
      </w:r>
      <w:r>
        <w:rPr>
          <w:rStyle w:val="VerbatimChar"/>
        </w:rPr>
        <w:t xml:space="preserve">│   │       └── mri_data</w:t>
      </w:r>
      <w:r>
        <w:br/>
      </w:r>
      <w:r>
        <w:rPr>
          <w:rStyle w:val="VerbatimChar"/>
        </w:rPr>
        <w:t xml:space="preserve">│   │           ├── analyzed                    # CMR exams delineated and with feature tracking results</w:t>
      </w:r>
      <w:r>
        <w:br/>
      </w:r>
      <w:r>
        <w:rPr>
          <w:rStyle w:val="VerbatimChar"/>
        </w:rPr>
        <w:t xml:space="preserve">│   │           └── original                    # Original CMR exams</w:t>
      </w:r>
      <w:r>
        <w:br/>
      </w:r>
      <w:r>
        <w:rPr>
          <w:rStyle w:val="VerbatimChar"/>
        </w:rPr>
        <w:t xml:space="preserve">│   ├── figures</w:t>
      </w:r>
      <w:r>
        <w:br/>
      </w:r>
      <w:r>
        <w:rPr>
          <w:rStyle w:val="VerbatimChar"/>
        </w:rPr>
        <w:t xml:space="preserve">│   │   ├── dyssynchrony_distribution.tiff</w:t>
      </w:r>
      <w:r>
        <w:br/>
      </w:r>
      <w:r>
        <w:rPr>
          <w:rStyle w:val="VerbatimChar"/>
        </w:rPr>
        <w:t xml:space="preserve">│   │   ├── performance_measure_cutoff.tiff</w:t>
      </w:r>
      <w:r>
        <w:br/>
      </w:r>
      <w:r>
        <w:rPr>
          <w:rStyle w:val="VerbatimChar"/>
        </w:rPr>
        <w:t xml:space="preserve">│   │   └── roc_by_dyssynchrony_index.tiff</w:t>
      </w:r>
      <w:r>
        <w:br/>
      </w:r>
      <w:r>
        <w:rPr>
          <w:rStyle w:val="VerbatimChar"/>
        </w:rPr>
        <w:t xml:space="preserve">│   ├── paper</w:t>
      </w:r>
      <w:r>
        <w:br/>
      </w:r>
      <w:r>
        <w:rPr>
          <w:rStyle w:val="VerbatimChar"/>
        </w:rPr>
        <w:t xml:space="preserve">│   │   ├── abstract.Rmd                        # Article abstract</w:t>
      </w:r>
      <w:r>
        <w:br/>
      </w:r>
      <w:r>
        <w:rPr>
          <w:rStyle w:val="VerbatimChar"/>
        </w:rPr>
        <w:t xml:space="preserve">│   │   ├── appendix.Rmd                        # Contains images and table 1</w:t>
      </w:r>
      <w:r>
        <w:br/>
      </w:r>
      <w:r>
        <w:rPr>
          <w:rStyle w:val="VerbatimChar"/>
        </w:rPr>
        <w:t xml:space="preserve">│   │   ├── auxilliary</w:t>
      </w:r>
      <w:r>
        <w:br/>
      </w:r>
      <w:r>
        <w:rPr>
          <w:rStyle w:val="VerbatimChar"/>
        </w:rPr>
        <w:t xml:space="preserve">│   │   │   ├── references.bib                  # Biblatex reference file</w:t>
      </w:r>
      <w:r>
        <w:br/>
      </w:r>
      <w:r>
        <w:rPr>
          <w:rStyle w:val="VerbatimChar"/>
        </w:rPr>
        <w:t xml:space="preserve">│   │   │   └── vancouver.csl                   # Citation style format</w:t>
      </w:r>
      <w:r>
        <w:br/>
      </w:r>
      <w:r>
        <w:rPr>
          <w:rStyle w:val="VerbatimChar"/>
        </w:rPr>
        <w:t xml:space="preserve">│   │   ├── background.Rmd                      # Article background</w:t>
      </w:r>
      <w:r>
        <w:br/>
      </w:r>
      <w:r>
        <w:rPr>
          <w:rStyle w:val="VerbatimChar"/>
        </w:rPr>
        <w:t xml:space="preserve">│   │   ├── _book</w:t>
      </w:r>
      <w:r>
        <w:br/>
      </w:r>
      <w:r>
        <w:rPr>
          <w:rStyle w:val="VerbatimChar"/>
        </w:rPr>
        <w:t xml:space="preserve">│   │   │   ├── Loewenstein-et-al.---Diagnostic-performance-of-left-ventricular-mechanical-dyssynchrony-indices-using-CMR-feature-tracking.docx                      # Final article</w:t>
      </w:r>
      <w:r>
        <w:br/>
      </w:r>
      <w:r>
        <w:rPr>
          <w:rStyle w:val="VerbatimChar"/>
        </w:rPr>
        <w:t xml:space="preserve">│   │   │   ├── abstract.md                     # Generated</w:t>
      </w:r>
      <w:r>
        <w:br/>
      </w:r>
      <w:r>
        <w:rPr>
          <w:rStyle w:val="VerbatimChar"/>
        </w:rPr>
        <w:t xml:space="preserve">│   │   │   ├── appendix.md                     # Generated</w:t>
      </w:r>
      <w:r>
        <w:br/>
      </w:r>
      <w:r>
        <w:rPr>
          <w:rStyle w:val="VerbatimChar"/>
        </w:rPr>
        <w:t xml:space="preserve">│   │   │   ├── background.md                   # Generated</w:t>
      </w:r>
      <w:r>
        <w:br/>
      </w:r>
      <w:r>
        <w:rPr>
          <w:rStyle w:val="VerbatimChar"/>
        </w:rPr>
        <w:t xml:space="preserve">│   │   │   ├── discussion.md                   # Generated</w:t>
      </w:r>
      <w:r>
        <w:br/>
      </w:r>
      <w:r>
        <w:rPr>
          <w:rStyle w:val="VerbatimChar"/>
        </w:rPr>
        <w:t xml:space="preserve">│   │   │   ├── methods.md                      # Generated</w:t>
      </w:r>
      <w:r>
        <w:br/>
      </w:r>
      <w:r>
        <w:rPr>
          <w:rStyle w:val="VerbatimChar"/>
        </w:rPr>
        <w:t xml:space="preserve">│   │   │   ├── reference-keys.txt              # Generated</w:t>
      </w:r>
      <w:r>
        <w:br/>
      </w:r>
      <w:r>
        <w:rPr>
          <w:rStyle w:val="VerbatimChar"/>
        </w:rPr>
        <w:t xml:space="preserve">│   │   │   └── results.md                      # Generated</w:t>
      </w:r>
      <w:r>
        <w:br/>
      </w:r>
      <w:r>
        <w:rPr>
          <w:rStyle w:val="VerbatimChar"/>
        </w:rPr>
        <w:t xml:space="preserve">│   │   ├── _bookdown_files</w:t>
      </w:r>
      <w:r>
        <w:br/>
      </w:r>
      <w:r>
        <w:rPr>
          <w:rStyle w:val="VerbatimChar"/>
        </w:rPr>
        <w:t xml:space="preserve">│   │   │   └── appendix_files</w:t>
      </w:r>
      <w:r>
        <w:br/>
      </w:r>
      <w:r>
        <w:rPr>
          <w:rStyle w:val="VerbatimChar"/>
        </w:rPr>
        <w:t xml:space="preserve">│   │   │       └── figure-docx</w:t>
      </w:r>
      <w:r>
        <w:br/>
      </w:r>
      <w:r>
        <w:rPr>
          <w:rStyle w:val="VerbatimChar"/>
        </w:rPr>
        <w:t xml:space="preserve">│   │   │           ├── dysboxplot-1.tiff       # Generated, inserted into paper</w:t>
      </w:r>
      <w:r>
        <w:br/>
      </w:r>
      <w:r>
        <w:rPr>
          <w:rStyle w:val="VerbatimChar"/>
        </w:rPr>
        <w:t xml:space="preserve">│   │   │           ├── dysrocplot-1.tiff       # Genereated, inserted into paper</w:t>
      </w:r>
      <w:r>
        <w:br/>
      </w:r>
      <w:r>
        <w:rPr>
          <w:rStyle w:val="VerbatimChar"/>
        </w:rPr>
        <w:t xml:space="preserve">│   │   │           └── performanceplot-1.tiff  # Generated, inserted into paper</w:t>
      </w:r>
      <w:r>
        <w:br/>
      </w:r>
      <w:r>
        <w:rPr>
          <w:rStyle w:val="VerbatimChar"/>
        </w:rPr>
        <w:t xml:space="preserve">│   │   ├── _bookdown.yml                       # Configuration file for bookdown library</w:t>
      </w:r>
      <w:r>
        <w:br/>
      </w:r>
      <w:r>
        <w:rPr>
          <w:rStyle w:val="VerbatimChar"/>
        </w:rPr>
        <w:t xml:space="preserve">│   │   ├── discussion.Rmd                      # Article discussion</w:t>
      </w:r>
      <w:r>
        <w:br/>
      </w:r>
      <w:r>
        <w:rPr>
          <w:rStyle w:val="VerbatimChar"/>
        </w:rPr>
        <w:t xml:space="preserve">│   │   ├── _main.rds                           # Generated, cached data during article rendering</w:t>
      </w:r>
      <w:r>
        <w:br/>
      </w:r>
      <w:r>
        <w:rPr>
          <w:rStyle w:val="VerbatimChar"/>
        </w:rPr>
        <w:t xml:space="preserve">│   │   ├── methods.Rmd                         # Article methods</w:t>
      </w:r>
      <w:r>
        <w:br/>
      </w:r>
      <w:r>
        <w:rPr>
          <w:rStyle w:val="VerbatimChar"/>
        </w:rPr>
        <w:t xml:space="preserve">│   │   ├── _output.yml                         # Configuration file for bookdown output format</w:t>
      </w:r>
      <w:r>
        <w:br/>
      </w:r>
      <w:r>
        <w:rPr>
          <w:rStyle w:val="VerbatimChar"/>
        </w:rPr>
        <w:t xml:space="preserve">│   │   ├── preamble.tex                        # Configuration for double spacing for pdf output format</w:t>
      </w:r>
      <w:r>
        <w:br/>
      </w:r>
      <w:r>
        <w:rPr>
          <w:rStyle w:val="VerbatimChar"/>
        </w:rPr>
        <w:t xml:space="preserve">│   │   ├── reference.docx                      # Word docx style template</w:t>
      </w:r>
      <w:r>
        <w:br/>
      </w:r>
      <w:r>
        <w:rPr>
          <w:rStyle w:val="VerbatimChar"/>
        </w:rPr>
        <w:t xml:space="preserve">│   │   └── results.Rmd                         # Article results</w:t>
      </w:r>
      <w:r>
        <w:br/>
      </w:r>
      <w:r>
        <w:rPr>
          <w:rStyle w:val="VerbatimChar"/>
        </w:rPr>
        <w:t xml:space="preserve">│   └── scripts                                 # R code extracted from vignettes</w:t>
      </w:r>
      <w:r>
        <w:br/>
      </w:r>
      <w:r>
        <w:rPr>
          <w:rStyle w:val="VerbatimChar"/>
        </w:rPr>
        <w:t xml:space="preserve">│       ├── data_processing-GEN.R</w:t>
      </w:r>
      <w:r>
        <w:br/>
      </w:r>
      <w:r>
        <w:rPr>
          <w:rStyle w:val="VerbatimChar"/>
        </w:rPr>
        <w:t xml:space="preserve">│       ├── data_processing-GEN.Rout</w:t>
      </w:r>
      <w:r>
        <w:br/>
      </w:r>
      <w:r>
        <w:rPr>
          <w:rStyle w:val="VerbatimChar"/>
        </w:rPr>
        <w:t xml:space="preserve">│       ├── dyssynchrony_analysis-GEN.R</w:t>
      </w:r>
      <w:r>
        <w:br/>
      </w:r>
      <w:r>
        <w:rPr>
          <w:rStyle w:val="VerbatimChar"/>
        </w:rPr>
        <w:t xml:space="preserve">│       ├── dyssynchrony_analysis-GEN.Rout</w:t>
      </w:r>
      <w:r>
        <w:br/>
      </w:r>
      <w:r>
        <w:rPr>
          <w:rStyle w:val="VerbatimChar"/>
        </w:rPr>
        <w:t xml:space="preserve">│       ├── figures-GEN.R</w:t>
      </w:r>
      <w:r>
        <w:br/>
      </w:r>
      <w:r>
        <w:rPr>
          <w:rStyle w:val="VerbatimChar"/>
        </w:rPr>
        <w:t xml:space="preserve">│       ├── figures-GEN.Rout</w:t>
      </w:r>
      <w:r>
        <w:br/>
      </w:r>
      <w:r>
        <w:rPr>
          <w:rStyle w:val="VerbatimChar"/>
        </w:rPr>
        <w:t xml:space="preserve">│       ├── statistics-GEN.R</w:t>
      </w:r>
      <w:r>
        <w:br/>
      </w:r>
      <w:r>
        <w:rPr>
          <w:rStyle w:val="VerbatimChar"/>
        </w:rPr>
        <w:t xml:space="preserve">│       └── statistics-GEN.Rout</w:t>
      </w:r>
      <w:r>
        <w:br/>
      </w:r>
      <w:r>
        <w:rPr>
          <w:rStyle w:val="VerbatimChar"/>
        </w:rPr>
        <w:t xml:space="preserve">├── dillacs.Rproj                               # Rstudio project file, containing project specific options</w:t>
      </w:r>
      <w:r>
        <w:br/>
      </w:r>
      <w:r>
        <w:rPr>
          <w:rStyle w:val="VerbatimChar"/>
        </w:rPr>
        <w:t xml:space="preserve">├── Dockerfile                                  # Docker build file, contains instructions for building docker image with required software to reproduce the current study</w:t>
      </w:r>
      <w:r>
        <w:br/>
      </w:r>
      <w:r>
        <w:rPr>
          <w:rStyle w:val="VerbatimChar"/>
        </w:rPr>
        <w:t xml:space="preserve">├── env.yml                                     # Conda environment configuration file, specifies required software libraries</w:t>
      </w:r>
      <w:r>
        <w:br/>
      </w:r>
      <w:r>
        <w:rPr>
          <w:rStyle w:val="VerbatimChar"/>
        </w:rPr>
        <w:t xml:space="preserve">├── Makefile                                    # Makefile, runtime automation instructions for correct runtime order and excecution</w:t>
      </w:r>
      <w:r>
        <w:br/>
      </w:r>
      <w:r>
        <w:rPr>
          <w:rStyle w:val="VerbatimChar"/>
        </w:rPr>
        <w:t xml:space="preserve">├── R                                           # Custom R functions</w:t>
      </w:r>
      <w:r>
        <w:br/>
      </w:r>
      <w:r>
        <w:rPr>
          <w:rStyle w:val="VerbatimChar"/>
        </w:rPr>
        <w:t xml:space="preserve">│   ├── formatCons.R</w:t>
      </w:r>
      <w:r>
        <w:br/>
      </w:r>
      <w:r>
        <w:rPr>
          <w:rStyle w:val="VerbatimChar"/>
        </w:rPr>
        <w:t xml:space="preserve">│   ├── geom_signif.R</w:t>
      </w:r>
      <w:r>
        <w:br/>
      </w:r>
      <w:r>
        <w:rPr>
          <w:rStyle w:val="VerbatimChar"/>
        </w:rPr>
        <w:t xml:space="preserve">│   ├── get_segment_data.R</w:t>
      </w:r>
      <w:r>
        <w:br/>
      </w:r>
      <w:r>
        <w:rPr>
          <w:rStyle w:val="VerbatimChar"/>
        </w:rPr>
        <w:t xml:space="preserve">│   ├── offset2groups.R</w:t>
      </w:r>
      <w:r>
        <w:br/>
      </w:r>
      <w:r>
        <w:rPr>
          <w:rStyle w:val="VerbatimChar"/>
        </w:rPr>
        <w:t xml:space="preserve">│   ├── strain_cure.R</w:t>
      </w:r>
      <w:r>
        <w:br/>
      </w:r>
      <w:r>
        <w:rPr>
          <w:rStyle w:val="VerbatimChar"/>
        </w:rPr>
        <w:t xml:space="preserve">│   └── strain_ssi.R</w:t>
      </w:r>
      <w:r>
        <w:br/>
      </w:r>
      <w:r>
        <w:rPr>
          <w:rStyle w:val="VerbatimChar"/>
        </w:rPr>
        <w:t xml:space="preserve">├── README.md                                   # This README</w:t>
      </w:r>
      <w:r>
        <w:br/>
      </w:r>
      <w:r>
        <w:rPr>
          <w:rStyle w:val="VerbatimChar"/>
        </w:rPr>
        <w:t xml:space="preserve">└── vignettes</w:t>
      </w:r>
      <w:r>
        <w:br/>
      </w:r>
      <w:r>
        <w:rPr>
          <w:rStyle w:val="VerbatimChar"/>
        </w:rPr>
        <w:t xml:space="preserve">    ├── LP-data_processing.Rmd                  # Code for extracting CMR and demographics data</w:t>
      </w:r>
      <w:r>
        <w:br/>
      </w:r>
      <w:r>
        <w:rPr>
          <w:rStyle w:val="VerbatimChar"/>
        </w:rPr>
        <w:t xml:space="preserve">    ├── LP-dyssynchrony_analysis.Rmd            # Code for performing dyssynchrony analysis</w:t>
      </w:r>
      <w:r>
        <w:br/>
      </w:r>
      <w:r>
        <w:rPr>
          <w:rStyle w:val="VerbatimChar"/>
        </w:rPr>
        <w:t xml:space="preserve">    ├── LP-figures.Rmd                          # Code generating figures of study results</w:t>
      </w:r>
      <w:r>
        <w:br/>
      </w:r>
      <w:r>
        <w:rPr>
          <w:rStyle w:val="VerbatimChar"/>
        </w:rPr>
        <w:t xml:space="preserve">    └── LP-statistics.Rmd                       # Code for performing statistical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docker.com/get-started/" TargetMode="External" /><Relationship Type="http://schemas.openxmlformats.org/officeDocument/2006/relationships/hyperlink" Id="rId21" Target="https://https://www.docker.com/" TargetMode="External" /><Relationship Type="http://schemas.openxmlformats.org/officeDocument/2006/relationships/hyperlink" Id="rId23" Target="https://medvis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s.docker.com/get-started/" TargetMode="External" /><Relationship Type="http://schemas.openxmlformats.org/officeDocument/2006/relationships/hyperlink" Id="rId21" Target="https://https://www.docker.com/" TargetMode="External" /><Relationship Type="http://schemas.openxmlformats.org/officeDocument/2006/relationships/hyperlink" Id="rId23" Target="https://medvis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Accuracy of left ventricular mechanical dyssynchrony indices for mechanical characteristics of left bundle branch block using cardiovascular magnetic resonance feature tracking</dc:title>
  <dc:creator>Daniel E Loewenstein MD, Björn Wieslander MD PhD, Einar Heiberg PhD, Jimmy Axelsson MD, Igor Klem MD, Robin Nijveldt MD PhD, Erik B Schelbert MSc MD, Peder Sörensson MD PhD, Andreas Sigfridsson PhD, David G Strauss MD PhD, Raymond J Kim MD, Brett D Atwater MD, Martin Ugander MD PhD</dc:creator>
  <cp:keywords/>
  <dcterms:created xsi:type="dcterms:W3CDTF">2023-10-15T11:27:27Z</dcterms:created>
  <dcterms:modified xsi:type="dcterms:W3CDTF">2023-10-15T11:27:27Z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