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38D60" w14:textId="77777777" w:rsidR="001022BB" w:rsidRDefault="00F37BD0">
      <w:pPr>
        <w:pStyle w:val="Title"/>
        <w:spacing w:after="40"/>
      </w:pPr>
      <w:r>
        <w:rPr>
          <w:rFonts w:ascii="Arial" w:hAnsi="Arial"/>
        </w:rPr>
        <w:t>Manager Compass Hackathon Brief</w:t>
      </w:r>
    </w:p>
    <w:p w14:paraId="51D35246" w14:textId="77777777" w:rsidR="001022BB" w:rsidRDefault="00F37BD0">
      <w:pPr>
        <w:spacing w:after="160"/>
      </w:pPr>
      <w:r>
        <w:rPr>
          <w:b/>
          <w:sz w:val="25"/>
        </w:rPr>
        <w:t>Start Here and Use Case Brief</w:t>
      </w:r>
    </w:p>
    <w:p w14:paraId="33081C53" w14:textId="77777777" w:rsidR="001022BB" w:rsidRDefault="00F37BD0">
      <w:pPr>
        <w:spacing w:after="20"/>
      </w:pPr>
      <w:r>
        <w:rPr>
          <w:sz w:val="19"/>
        </w:rPr>
        <w:t>Owner: Shane Gerhardt</w:t>
      </w:r>
    </w:p>
    <w:p w14:paraId="593379BD" w14:textId="77777777" w:rsidR="001022BB" w:rsidRDefault="00F37BD0">
      <w:pPr>
        <w:spacing w:after="20"/>
      </w:pPr>
      <w:r>
        <w:rPr>
          <w:sz w:val="19"/>
        </w:rPr>
        <w:t>Co-submitter: Will Allen</w:t>
      </w:r>
    </w:p>
    <w:p w14:paraId="26D21C7B" w14:textId="77777777" w:rsidR="001022BB" w:rsidRDefault="00F37BD0">
      <w:pPr>
        <w:spacing w:after="20"/>
      </w:pPr>
      <w:r>
        <w:rPr>
          <w:sz w:val="19"/>
        </w:rPr>
        <w:t>Prepared for AI Hackathon participants</w:t>
      </w:r>
    </w:p>
    <w:p w14:paraId="659B65D6" w14:textId="77777777" w:rsidR="001022BB" w:rsidRDefault="00F37BD0">
      <w:pPr>
        <w:spacing w:after="20"/>
      </w:pPr>
      <w:r>
        <w:rPr>
          <w:sz w:val="19"/>
        </w:rPr>
        <w:t>Hackathon dates: September 16 to 17, 2026</w:t>
      </w:r>
    </w:p>
    <w:p w14:paraId="159EA3B4" w14:textId="77777777" w:rsidR="001022BB" w:rsidRDefault="001022BB">
      <w:pPr>
        <w:spacing w:after="100"/>
      </w:pPr>
    </w:p>
    <w:p w14:paraId="01FAE585" w14:textId="77777777" w:rsidR="001022BB" w:rsidRDefault="00F37BD0">
      <w:pPr>
        <w:spacing w:after="140" w:line="259" w:lineRule="auto"/>
      </w:pPr>
      <w:r>
        <w:t>Manager Compass is an internal RealPage manager enablement prototype. It should help managers find approved HR guidance, prepare for common people-leadership moments, and understand when to route or escalate a question to Talent Services, an HRBP, Employee Relations, Payroll, Benefits, Compensation, or another HR team.</w:t>
      </w:r>
    </w:p>
    <w:p w14:paraId="1143CA7A" w14:textId="77777777" w:rsidR="001022BB" w:rsidRDefault="00F37BD0">
      <w:pPr>
        <w:spacing w:after="180" w:line="259" w:lineRule="auto"/>
      </w:pPr>
      <w:r>
        <w:rPr>
          <w:b/>
        </w:rPr>
        <w:t>The goal is simple:</w:t>
      </w:r>
      <w:r>
        <w:t xml:space="preserve"> help a busy manager take a better first step without replacing HR judgment or creating new policy.</w:t>
      </w:r>
    </w:p>
    <w:p w14:paraId="70BB75C6" w14:textId="77777777" w:rsidR="001022BB" w:rsidRDefault="00F37BD0">
      <w:pPr>
        <w:pStyle w:val="Heading1"/>
        <w:spacing w:before="200" w:after="80"/>
      </w:pPr>
      <w:r>
        <w:rPr>
          <w:rFonts w:ascii="Arial" w:hAnsi="Arial"/>
        </w:rPr>
        <w:t>How To Use This Brief</w:t>
      </w:r>
    </w:p>
    <w:p w14:paraId="62A21A66" w14:textId="77777777" w:rsidR="001022BB" w:rsidRDefault="00F37BD0">
      <w:pPr>
        <w:pStyle w:val="ListBullet"/>
        <w:spacing w:after="60" w:line="252" w:lineRule="auto"/>
      </w:pPr>
      <w:r>
        <w:t>Read the Start Here section first to understand the direction, guardrails, and demo expectations.</w:t>
      </w:r>
    </w:p>
    <w:p w14:paraId="7FDBA36D" w14:textId="77777777" w:rsidR="001022BB" w:rsidRDefault="00F37BD0">
      <w:pPr>
        <w:pStyle w:val="ListBullet"/>
        <w:spacing w:after="60" w:line="252" w:lineRule="auto"/>
      </w:pPr>
      <w:r>
        <w:t>Use the Use Case Brief section to choose a scenario, define a prototype path, and test whether the solution is practical.</w:t>
      </w:r>
    </w:p>
    <w:p w14:paraId="28198DC7" w14:textId="77777777" w:rsidR="001022BB" w:rsidRDefault="00F37BD0">
      <w:pPr>
        <w:pStyle w:val="ListBullet"/>
        <w:spacing w:after="60" w:line="252" w:lineRule="auto"/>
      </w:pPr>
      <w:r>
        <w:t>Use only approved, non-sensitive HR resources from the resource folders.</w:t>
      </w:r>
    </w:p>
    <w:p w14:paraId="7760C476" w14:textId="77777777" w:rsidR="001022BB" w:rsidRDefault="00F37BD0">
      <w:pPr>
        <w:pStyle w:val="ListBullet"/>
        <w:spacing w:after="60" w:line="252" w:lineRule="auto"/>
      </w:pPr>
      <w:r>
        <w:t>Ask Shane, Will, or the assigned SME before using anything that contains employee-specific or sensitive HR content.</w:t>
      </w:r>
    </w:p>
    <w:p w14:paraId="565DD369" w14:textId="77777777" w:rsidR="001022BB" w:rsidRDefault="00F37BD0">
      <w:pPr>
        <w:pStyle w:val="Heading1"/>
        <w:spacing w:before="200" w:after="80"/>
      </w:pPr>
      <w:r>
        <w:rPr>
          <w:rFonts w:ascii="Arial" w:hAnsi="Arial"/>
        </w:rPr>
        <w:t>Start Here</w:t>
      </w:r>
    </w:p>
    <w:p w14:paraId="68843663" w14:textId="77777777" w:rsidR="001022BB" w:rsidRDefault="00F37BD0">
      <w:pPr>
        <w:pStyle w:val="Heading2"/>
        <w:spacing w:before="140" w:after="80"/>
      </w:pPr>
      <w:r>
        <w:rPr>
          <w:rFonts w:ascii="Arial" w:hAnsi="Arial"/>
        </w:rPr>
        <w:t>What You Are Hacking Toward</w:t>
      </w:r>
    </w:p>
    <w:p w14:paraId="33276C9A" w14:textId="77777777" w:rsidR="001022BB" w:rsidRDefault="00F37BD0">
      <w:pPr>
        <w:spacing w:after="120" w:line="259" w:lineRule="auto"/>
      </w:pPr>
      <w:r>
        <w:t>Build a practical prototype that helps a manager navigate a common HR situation with more consistency and less friction.</w:t>
      </w:r>
    </w:p>
    <w:p w14:paraId="0A7E145C" w14:textId="77777777" w:rsidR="001022BB" w:rsidRDefault="00F37BD0">
      <w:pPr>
        <w:pStyle w:val="ListBullet"/>
        <w:spacing w:after="60" w:line="252" w:lineRule="auto"/>
      </w:pPr>
      <w:r>
        <w:t>Point a manager to the right approved HR resource.</w:t>
      </w:r>
    </w:p>
    <w:p w14:paraId="21DFBAAE" w14:textId="77777777" w:rsidR="001022BB" w:rsidRDefault="00F37BD0">
      <w:pPr>
        <w:pStyle w:val="ListBullet"/>
        <w:spacing w:after="60" w:line="252" w:lineRule="auto"/>
      </w:pPr>
      <w:r>
        <w:t>Help the manager prepare for coaching, development, or common manager self-service actions.</w:t>
      </w:r>
    </w:p>
    <w:p w14:paraId="1F0973F7" w14:textId="77777777" w:rsidR="001022BB" w:rsidRDefault="00F37BD0">
      <w:pPr>
        <w:pStyle w:val="ListBullet"/>
        <w:spacing w:after="60" w:line="252" w:lineRule="auto"/>
      </w:pPr>
      <w:r>
        <w:t>Identify when an issue is sensitive or high risk and should be escalated.</w:t>
      </w:r>
    </w:p>
    <w:p w14:paraId="48B27A89" w14:textId="77777777" w:rsidR="001022BB" w:rsidRDefault="00F37BD0">
      <w:pPr>
        <w:pStyle w:val="ListBullet"/>
        <w:spacing w:after="60" w:line="252" w:lineRule="auto"/>
      </w:pPr>
      <w:r>
        <w:t>Produce a concise summary that a manager, HRBP, or Talent Services team member could review.</w:t>
      </w:r>
    </w:p>
    <w:p w14:paraId="0213AF44" w14:textId="77777777" w:rsidR="001022BB" w:rsidRDefault="00F37BD0">
      <w:pPr>
        <w:pStyle w:val="ListBullet"/>
        <w:spacing w:after="60" w:line="252" w:lineRule="auto"/>
      </w:pPr>
      <w:r>
        <w:t>Make the process easier without making HR, legal, pay, or employment decisions.</w:t>
      </w:r>
    </w:p>
    <w:p w14:paraId="483780D8" w14:textId="77777777" w:rsidR="001022BB" w:rsidRDefault="00F37BD0">
      <w:pPr>
        <w:pStyle w:val="Heading2"/>
        <w:spacing w:before="140" w:after="80"/>
      </w:pPr>
      <w:r>
        <w:rPr>
          <w:rFonts w:ascii="Arial" w:hAnsi="Arial"/>
        </w:rPr>
        <w:t>Start With One Or Two Scenarios</w:t>
      </w:r>
    </w:p>
    <w:p w14:paraId="1456C0B4" w14:textId="77777777" w:rsidR="001022BB" w:rsidRDefault="00F37BD0">
      <w:pPr>
        <w:spacing w:after="120" w:line="259" w:lineRule="auto"/>
      </w:pPr>
      <w:r>
        <w:t>A strong submission does not need to solve all of HR. Pick one or two realistic manager scenarios and build deeply enough to show how the experience should work.</w:t>
      </w:r>
    </w:p>
    <w:p w14:paraId="5F2B88E3" w14:textId="77777777" w:rsidR="001022BB" w:rsidRDefault="00F37BD0">
      <w:pPr>
        <w:pStyle w:val="ListBullet"/>
        <w:spacing w:after="60" w:line="252" w:lineRule="auto"/>
      </w:pPr>
      <w:r>
        <w:t>A manager needs to prepare for a focused coaching conversation.</w:t>
      </w:r>
    </w:p>
    <w:p w14:paraId="242F61F4" w14:textId="77777777" w:rsidR="001022BB" w:rsidRDefault="00F37BD0">
      <w:pPr>
        <w:pStyle w:val="ListBullet"/>
        <w:spacing w:after="60" w:line="252" w:lineRule="auto"/>
      </w:pPr>
      <w:r>
        <w:t>A manager wants to support an employee's development plan.</w:t>
      </w:r>
    </w:p>
    <w:p w14:paraId="48CDA049" w14:textId="77777777" w:rsidR="001022BB" w:rsidRDefault="00F37BD0">
      <w:pPr>
        <w:pStyle w:val="ListBullet"/>
        <w:spacing w:after="60" w:line="252" w:lineRule="auto"/>
      </w:pPr>
      <w:r>
        <w:t>A manager has a Payroll, Benefits, Compensation, or policy question and does not know where to start.</w:t>
      </w:r>
    </w:p>
    <w:p w14:paraId="138AF7C6" w14:textId="77777777" w:rsidR="001022BB" w:rsidRDefault="00F37BD0">
      <w:pPr>
        <w:pStyle w:val="ListBullet"/>
        <w:spacing w:after="60" w:line="252" w:lineRule="auto"/>
      </w:pPr>
      <w:r>
        <w:t>A manager is unsure whether something belongs with Talent Services, HRBP, Employee Relations, Payroll, Benefits, or Compensation.</w:t>
      </w:r>
    </w:p>
    <w:p w14:paraId="555025F2" w14:textId="77777777" w:rsidR="001022BB" w:rsidRDefault="00F37BD0">
      <w:pPr>
        <w:pStyle w:val="ListBullet"/>
        <w:spacing w:after="60" w:line="252" w:lineRule="auto"/>
      </w:pPr>
      <w:r>
        <w:t>An HRBP wants a clean summary of the manager's question, likely next step, and open questions.</w:t>
      </w:r>
    </w:p>
    <w:p w14:paraId="7ECC8589" w14:textId="77777777" w:rsidR="001022BB" w:rsidRDefault="00F37BD0">
      <w:pPr>
        <w:pStyle w:val="Heading2"/>
        <w:spacing w:before="140" w:after="80"/>
      </w:pPr>
      <w:r>
        <w:rPr>
          <w:rFonts w:ascii="Arial" w:hAnsi="Arial"/>
        </w:rPr>
        <w:t>What A Strong Demo Shows</w:t>
      </w:r>
    </w:p>
    <w:p w14:paraId="072BC3B2" w14:textId="77777777" w:rsidR="001022BB" w:rsidRDefault="00F37BD0">
      <w:pPr>
        <w:pStyle w:val="ListBullet"/>
        <w:spacing w:after="60" w:line="252" w:lineRule="auto"/>
      </w:pPr>
      <w:r>
        <w:t>The manager's question or scenario.</w:t>
      </w:r>
    </w:p>
    <w:p w14:paraId="34FF3EEF" w14:textId="77777777" w:rsidR="001022BB" w:rsidRDefault="00F37BD0">
      <w:pPr>
        <w:pStyle w:val="ListBullet"/>
        <w:spacing w:after="60" w:line="252" w:lineRule="auto"/>
      </w:pPr>
      <w:r>
        <w:t>The approved resource or routing logic used.</w:t>
      </w:r>
    </w:p>
    <w:p w14:paraId="3F1E244D" w14:textId="77777777" w:rsidR="001022BB" w:rsidRDefault="00F37BD0">
      <w:pPr>
        <w:pStyle w:val="ListBullet"/>
        <w:spacing w:after="60" w:line="252" w:lineRule="auto"/>
      </w:pPr>
      <w:r>
        <w:t>The AI-assisted response or output.</w:t>
      </w:r>
    </w:p>
    <w:p w14:paraId="026370C6" w14:textId="77777777" w:rsidR="001022BB" w:rsidRDefault="00F37BD0">
      <w:pPr>
        <w:pStyle w:val="ListBullet"/>
        <w:spacing w:after="60" w:line="252" w:lineRule="auto"/>
      </w:pPr>
      <w:r>
        <w:t>The escalation path or human-review point.</w:t>
      </w:r>
    </w:p>
    <w:p w14:paraId="3BEA0464" w14:textId="77777777" w:rsidR="001022BB" w:rsidRDefault="00F37BD0">
      <w:pPr>
        <w:pStyle w:val="ListBullet"/>
        <w:spacing w:after="60" w:line="252" w:lineRule="auto"/>
      </w:pPr>
      <w:r>
        <w:t>The guardrails that prevent the tool from answering questions it should not answer.</w:t>
      </w:r>
    </w:p>
    <w:p w14:paraId="1BB74D78" w14:textId="77777777" w:rsidR="001022BB" w:rsidRDefault="00F37BD0">
      <w:pPr>
        <w:pStyle w:val="ListBullet"/>
        <w:spacing w:after="60" w:line="252" w:lineRule="auto"/>
      </w:pPr>
      <w:r>
        <w:t>A concise output that a real manager or HR partner could use.</w:t>
      </w:r>
    </w:p>
    <w:p w14:paraId="6223B69B" w14:textId="77777777" w:rsidR="001022BB" w:rsidRDefault="00F37BD0">
      <w:pPr>
        <w:pStyle w:val="Heading2"/>
        <w:spacing w:before="140" w:after="80"/>
      </w:pPr>
      <w:r>
        <w:rPr>
          <w:rFonts w:ascii="Arial" w:hAnsi="Arial"/>
        </w:rPr>
        <w:t>Folder Map</w:t>
      </w:r>
    </w:p>
    <w:tbl>
      <w:tblPr>
        <w:tblStyle w:val="TableGrid"/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380"/>
        <w:gridCol w:w="6684"/>
      </w:tblGrid>
      <w:tr w:rsidR="001022BB" w14:paraId="7AD85B49" w14:textId="77777777">
        <w:tc>
          <w:tcPr>
            <w:tcW w:w="338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13320" w14:textId="77777777" w:rsidR="001022BB" w:rsidRDefault="00F37BD0">
            <w:r>
              <w:rPr>
                <w:b/>
                <w:color w:val="FFFFFF"/>
                <w:sz w:val="19"/>
              </w:rPr>
              <w:t>Folder</w:t>
            </w:r>
          </w:p>
        </w:tc>
        <w:tc>
          <w:tcPr>
            <w:tcW w:w="669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30BCD" w14:textId="77777777" w:rsidR="001022BB" w:rsidRDefault="00F37BD0">
            <w:r>
              <w:rPr>
                <w:b/>
                <w:color w:val="FFFFFF"/>
                <w:sz w:val="19"/>
              </w:rPr>
              <w:t>Use It For</w:t>
            </w:r>
          </w:p>
        </w:tc>
      </w:tr>
      <w:tr w:rsidR="001022BB" w14:paraId="28F38FD7" w14:textId="77777777">
        <w:tc>
          <w:tcPr>
            <w:tcW w:w="3384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932F8FA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01 Use Case Brief</w:t>
            </w:r>
          </w:p>
        </w:tc>
        <w:tc>
          <w:tcPr>
            <w:tcW w:w="6696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3867999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Problem statement, target users, scope, example scenarios, success criteria, and demo expectations.</w:t>
            </w:r>
          </w:p>
        </w:tc>
      </w:tr>
      <w:tr w:rsidR="001022BB" w14:paraId="40C9E110" w14:textId="77777777">
        <w:tc>
          <w:tcPr>
            <w:tcW w:w="3384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2E1F9DB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02 Manager Resources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23B1CBA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Manager-facing guides, job aids, FAQs, and self-service content.</w:t>
            </w:r>
          </w:p>
        </w:tc>
      </w:tr>
      <w:tr w:rsidR="001022BB" w14:paraId="179992E5" w14:textId="77777777">
        <w:tc>
          <w:tcPr>
            <w:tcW w:w="3384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BCC0652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03 Benefits</w:t>
            </w:r>
          </w:p>
        </w:tc>
        <w:tc>
          <w:tcPr>
            <w:tcW w:w="6696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D1B33A7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Approved Benefits resources, manager FAQs, and escalation paths.</w:t>
            </w:r>
          </w:p>
        </w:tc>
      </w:tr>
      <w:tr w:rsidR="001022BB" w14:paraId="5F560A78" w14:textId="77777777">
        <w:tc>
          <w:tcPr>
            <w:tcW w:w="3384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9A50D2A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04 Compensation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BF70A61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Approved Compensation resources, manager FAQs, and escalation paths.</w:t>
            </w:r>
          </w:p>
        </w:tc>
      </w:tr>
      <w:tr w:rsidR="001022BB" w14:paraId="73C58397" w14:textId="77777777">
        <w:tc>
          <w:tcPr>
            <w:tcW w:w="3384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2DC98A1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05 Payroll</w:t>
            </w:r>
          </w:p>
        </w:tc>
        <w:tc>
          <w:tcPr>
            <w:tcW w:w="6696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3D815B4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Approved Payroll resources, manager FAQs, and escalation paths.</w:t>
            </w:r>
          </w:p>
        </w:tc>
      </w:tr>
      <w:tr w:rsidR="001022BB" w14:paraId="4F0A8E92" w14:textId="77777777">
        <w:tc>
          <w:tcPr>
            <w:tcW w:w="3384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B562998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06 Handbook and Policies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386A23B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Approved handbook, policy, and process references.</w:t>
            </w:r>
          </w:p>
        </w:tc>
      </w:tr>
      <w:tr w:rsidR="001022BB" w14:paraId="42006CE4" w14:textId="77777777">
        <w:tc>
          <w:tcPr>
            <w:tcW w:w="3384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30C4869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07 Training and Development</w:t>
            </w:r>
          </w:p>
        </w:tc>
        <w:tc>
          <w:tcPr>
            <w:tcW w:w="6696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942C806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IDP resources, focused coaching, competencies, and development materials.</w:t>
            </w:r>
          </w:p>
        </w:tc>
      </w:tr>
      <w:tr w:rsidR="001022BB" w14:paraId="3FF288E1" w14:textId="77777777">
        <w:tc>
          <w:tcPr>
            <w:tcW w:w="3384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55E3116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08 Employee Relations and Guardrails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98DCCB2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Safe guidance and escalation boundaries only. Do not use confidential case material.</w:t>
            </w:r>
          </w:p>
        </w:tc>
      </w:tr>
      <w:tr w:rsidR="001022BB" w14:paraId="393F0AC6" w14:textId="77777777">
        <w:tc>
          <w:tcPr>
            <w:tcW w:w="3384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679ECC3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09 Talent Services and Intake Routing</w:t>
            </w:r>
          </w:p>
        </w:tc>
        <w:tc>
          <w:tcPr>
            <w:tcW w:w="6696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E7CEA8E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Tier 1 routing, request categories, intake paths, and handoffs.</w:t>
            </w:r>
          </w:p>
        </w:tc>
      </w:tr>
      <w:tr w:rsidR="001022BB" w14:paraId="59DA0205" w14:textId="77777777">
        <w:tc>
          <w:tcPr>
            <w:tcW w:w="3384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28D28D1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10 Sample HR Dataset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C63C06E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Sample or sanitized data only.</w:t>
            </w:r>
          </w:p>
        </w:tc>
      </w:tr>
    </w:tbl>
    <w:p w14:paraId="1B8C4D4A" w14:textId="77777777" w:rsidR="001022BB" w:rsidRDefault="001022BB">
      <w:pPr>
        <w:spacing w:after="40"/>
      </w:pPr>
    </w:p>
    <w:p w14:paraId="707DD0B1" w14:textId="77777777" w:rsidR="001022BB" w:rsidRDefault="00F37BD0">
      <w:pPr>
        <w:pStyle w:val="Heading2"/>
        <w:spacing w:before="140" w:after="80"/>
      </w:pPr>
      <w:r>
        <w:rPr>
          <w:rFonts w:ascii="Arial" w:hAnsi="Arial"/>
        </w:rPr>
        <w:t>Guardrails</w:t>
      </w:r>
    </w:p>
    <w:p w14:paraId="25BC1B13" w14:textId="77777777" w:rsidR="001022BB" w:rsidRDefault="00F37BD0">
      <w:pPr>
        <w:pStyle w:val="ListBullet"/>
        <w:spacing w:after="60" w:line="252" w:lineRule="auto"/>
      </w:pPr>
      <w:r>
        <w:t>Use approved and non-sensitive materials only.</w:t>
      </w:r>
    </w:p>
    <w:p w14:paraId="3C677CA6" w14:textId="77777777" w:rsidR="001022BB" w:rsidRDefault="00F37BD0">
      <w:pPr>
        <w:pStyle w:val="ListBullet"/>
        <w:spacing w:after="60" w:line="252" w:lineRule="auto"/>
      </w:pPr>
      <w:r>
        <w:t>Do not use confidential employee data.</w:t>
      </w:r>
    </w:p>
    <w:p w14:paraId="6925B07D" w14:textId="77777777" w:rsidR="001022BB" w:rsidRDefault="00F37BD0">
      <w:pPr>
        <w:pStyle w:val="ListBullet"/>
        <w:spacing w:after="60" w:line="252" w:lineRule="auto"/>
      </w:pPr>
      <w:r>
        <w:t>Do not use Employee Relations case files, investigations, private Teams messages, emails, OneNote pages, or 1:1 notes.</w:t>
      </w:r>
    </w:p>
    <w:p w14:paraId="65F0907D" w14:textId="77777777" w:rsidR="001022BB" w:rsidRDefault="00F37BD0">
      <w:pPr>
        <w:pStyle w:val="ListBullet"/>
        <w:spacing w:after="60" w:line="252" w:lineRule="auto"/>
      </w:pPr>
      <w:r>
        <w:t>Do not create legal advice, pay decisions, disciplinary decisions, termination recommendations, or final HR determinations.</w:t>
      </w:r>
    </w:p>
    <w:p w14:paraId="58E3E686" w14:textId="77777777" w:rsidR="001022BB" w:rsidRDefault="00F37BD0">
      <w:pPr>
        <w:pStyle w:val="ListBullet"/>
        <w:spacing w:after="60" w:line="252" w:lineRule="auto"/>
      </w:pPr>
      <w:r>
        <w:t>Do not create new policy.</w:t>
      </w:r>
    </w:p>
    <w:p w14:paraId="3A0F77B9" w14:textId="77777777" w:rsidR="001022BB" w:rsidRDefault="00F37BD0">
      <w:pPr>
        <w:pStyle w:val="ListBullet"/>
        <w:spacing w:after="60" w:line="252" w:lineRule="auto"/>
      </w:pPr>
      <w:r>
        <w:t>Do not build the broader customer-facing product or commercialization strategy into this hackathon submission.</w:t>
      </w:r>
    </w:p>
    <w:p w14:paraId="7E70D443" w14:textId="77777777" w:rsidR="001022BB" w:rsidRDefault="00F37BD0">
      <w:pPr>
        <w:pStyle w:val="ListBullet"/>
        <w:spacing w:after="60" w:line="252" w:lineRule="auto"/>
      </w:pPr>
      <w:r>
        <w:t>When in doubt, route to human HR review.</w:t>
      </w:r>
    </w:p>
    <w:p w14:paraId="498C094C" w14:textId="77777777" w:rsidR="001022BB" w:rsidRDefault="00F37BD0">
      <w:pPr>
        <w:pStyle w:val="Heading1"/>
        <w:spacing w:before="200" w:after="80"/>
      </w:pPr>
      <w:r>
        <w:rPr>
          <w:rFonts w:ascii="Arial" w:hAnsi="Arial"/>
        </w:rPr>
        <w:t>Use Case Brief</w:t>
      </w:r>
    </w:p>
    <w:p w14:paraId="1C4D854C" w14:textId="77777777" w:rsidR="001022BB" w:rsidRDefault="00F37BD0">
      <w:pPr>
        <w:pStyle w:val="Heading2"/>
        <w:spacing w:before="140" w:after="80"/>
      </w:pPr>
      <w:r>
        <w:rPr>
          <w:rFonts w:ascii="Arial" w:hAnsi="Arial"/>
        </w:rPr>
        <w:t>Purpose</w:t>
      </w:r>
    </w:p>
    <w:p w14:paraId="64FF8288" w14:textId="77777777" w:rsidR="001022BB" w:rsidRDefault="00F37BD0">
      <w:pPr>
        <w:spacing w:after="120" w:line="259" w:lineRule="auto"/>
      </w:pPr>
      <w:r>
        <w:t>Manager Compass is an internal HR manager enablement use case for the AI Hackathon. The goal is to prototype a practical AI-assisted operating layer that helps managers find the right HR guidance, prepare for common manager situations, and route questions to the right HR team using approved resources and human oversight.</w:t>
      </w:r>
    </w:p>
    <w:p w14:paraId="393F9803" w14:textId="77777777" w:rsidR="001022BB" w:rsidRDefault="00F37BD0">
      <w:pPr>
        <w:pStyle w:val="Heading2"/>
        <w:spacing w:before="140" w:after="80"/>
      </w:pPr>
      <w:r>
        <w:rPr>
          <w:rFonts w:ascii="Arial" w:hAnsi="Arial"/>
        </w:rPr>
        <w:t>Problem To Solve</w:t>
      </w:r>
    </w:p>
    <w:p w14:paraId="57B7878D" w14:textId="77777777" w:rsidR="001022BB" w:rsidRDefault="00F37BD0">
      <w:pPr>
        <w:spacing w:after="120" w:line="259" w:lineRule="auto"/>
      </w:pPr>
      <w:r>
        <w:t>Managers often need timely, consistent guidance on people-related situations, but the right resources may be spread across policy documents, SharePoint pages, training materials, HRBP guidance, Talent Services processes, and reporting tools.</w:t>
      </w:r>
    </w:p>
    <w:p w14:paraId="36D80B9B" w14:textId="77777777" w:rsidR="001022BB" w:rsidRDefault="00F37BD0">
      <w:pPr>
        <w:spacing w:after="120" w:line="259" w:lineRule="auto"/>
      </w:pPr>
      <w:r>
        <w:t>This creates friction for managers and repeated intake work for HR. The hackathon challenge is to design a solution that helps managers take the right first step without replacing HR judgment.</w:t>
      </w:r>
    </w:p>
    <w:p w14:paraId="19421BEB" w14:textId="77777777" w:rsidR="001022BB" w:rsidRDefault="00F37BD0">
      <w:pPr>
        <w:pStyle w:val="Heading2"/>
        <w:spacing w:before="140" w:after="80"/>
      </w:pPr>
      <w:r>
        <w:rPr>
          <w:rFonts w:ascii="Arial" w:hAnsi="Arial"/>
        </w:rPr>
        <w:t>Target Users</w:t>
      </w:r>
    </w:p>
    <w:p w14:paraId="1835BB59" w14:textId="77777777" w:rsidR="001022BB" w:rsidRDefault="00F37BD0">
      <w:pPr>
        <w:pStyle w:val="ListBullet"/>
        <w:spacing w:after="60" w:line="252" w:lineRule="auto"/>
      </w:pPr>
      <w:r>
        <w:t>RealPage people managers.</w:t>
      </w:r>
    </w:p>
    <w:p w14:paraId="606108EA" w14:textId="77777777" w:rsidR="001022BB" w:rsidRDefault="00F37BD0">
      <w:pPr>
        <w:pStyle w:val="ListBullet"/>
        <w:spacing w:after="60" w:line="252" w:lineRule="auto"/>
      </w:pPr>
      <w:r>
        <w:t>HRBPs supporting managers.</w:t>
      </w:r>
    </w:p>
    <w:p w14:paraId="059FF312" w14:textId="77777777" w:rsidR="001022BB" w:rsidRDefault="00F37BD0">
      <w:pPr>
        <w:pStyle w:val="ListBullet"/>
        <w:spacing w:after="60" w:line="252" w:lineRule="auto"/>
      </w:pPr>
      <w:r>
        <w:t>Talent Services teams handling repeatable Tier 1 questions and routing.</w:t>
      </w:r>
    </w:p>
    <w:p w14:paraId="643CA8E4" w14:textId="77777777" w:rsidR="001022BB" w:rsidRDefault="00F37BD0">
      <w:pPr>
        <w:pStyle w:val="ListBullet"/>
        <w:spacing w:after="60" w:line="252" w:lineRule="auto"/>
      </w:pPr>
      <w:r>
        <w:t>HR leaders evaluating practical AI operating-system use cases.</w:t>
      </w:r>
    </w:p>
    <w:p w14:paraId="06282B3E" w14:textId="77777777" w:rsidR="001022BB" w:rsidRDefault="00F37BD0">
      <w:pPr>
        <w:pStyle w:val="Heading2"/>
        <w:spacing w:before="140" w:after="80"/>
      </w:pPr>
      <w:r>
        <w:rPr>
          <w:rFonts w:ascii="Arial" w:hAnsi="Arial"/>
        </w:rPr>
        <w:t>Jobs To Be Done</w:t>
      </w:r>
    </w:p>
    <w:p w14:paraId="4E0F9907" w14:textId="77777777" w:rsidR="001022BB" w:rsidRDefault="00F37BD0">
      <w:pPr>
        <w:pStyle w:val="ListBullet"/>
        <w:spacing w:after="60" w:line="252" w:lineRule="auto"/>
      </w:pPr>
      <w:r>
        <w:t>Understand where to start.</w:t>
      </w:r>
    </w:p>
    <w:p w14:paraId="476E8187" w14:textId="77777777" w:rsidR="001022BB" w:rsidRDefault="00F37BD0">
      <w:pPr>
        <w:pStyle w:val="ListBullet"/>
        <w:spacing w:after="60" w:line="252" w:lineRule="auto"/>
      </w:pPr>
      <w:r>
        <w:t>Find the right approved resource.</w:t>
      </w:r>
    </w:p>
    <w:p w14:paraId="756BE5AA" w14:textId="77777777" w:rsidR="001022BB" w:rsidRDefault="00F37BD0">
      <w:pPr>
        <w:pStyle w:val="ListBullet"/>
        <w:spacing w:after="60" w:line="252" w:lineRule="auto"/>
      </w:pPr>
      <w:r>
        <w:t>Prepare for a coaching, development, or manager self-service conversation.</w:t>
      </w:r>
    </w:p>
    <w:p w14:paraId="4756B1DA" w14:textId="77777777" w:rsidR="001022BB" w:rsidRDefault="00F37BD0">
      <w:pPr>
        <w:pStyle w:val="ListBullet"/>
        <w:spacing w:after="60" w:line="252" w:lineRule="auto"/>
      </w:pPr>
      <w:r>
        <w:t>Know when a question should go to Talent Services, HRBP, Employee Relations, Payroll, Benefits, Compensation, or another team.</w:t>
      </w:r>
    </w:p>
    <w:p w14:paraId="63F1E537" w14:textId="77777777" w:rsidR="001022BB" w:rsidRDefault="00F37BD0">
      <w:pPr>
        <w:pStyle w:val="ListBullet"/>
        <w:spacing w:after="60" w:line="252" w:lineRule="auto"/>
      </w:pPr>
      <w:r>
        <w:t>Create a clean summary that a human HR partner can review.</w:t>
      </w:r>
    </w:p>
    <w:p w14:paraId="51F353D5" w14:textId="77777777" w:rsidR="001022BB" w:rsidRDefault="00F37BD0">
      <w:pPr>
        <w:pStyle w:val="Heading2"/>
        <w:spacing w:before="140" w:after="80"/>
      </w:pPr>
      <w:r>
        <w:rPr>
          <w:rFonts w:ascii="Arial" w:hAnsi="Arial"/>
        </w:rPr>
        <w:t>Example Scenarios</w:t>
      </w:r>
    </w:p>
    <w:tbl>
      <w:tblPr>
        <w:tblStyle w:val="TableGrid"/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877"/>
        <w:gridCol w:w="7187"/>
      </w:tblGrid>
      <w:tr w:rsidR="001022BB" w14:paraId="42B9C582" w14:textId="77777777" w:rsidTr="2A40281F">
        <w:tc>
          <w:tcPr>
            <w:tcW w:w="2880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3FEF2" w14:textId="77777777" w:rsidR="001022BB" w:rsidRDefault="00F37BD0"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w="7200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891B0" w14:textId="77777777" w:rsidR="001022BB" w:rsidRDefault="00F37BD0">
            <w:r>
              <w:rPr>
                <w:b/>
                <w:color w:val="FFFFFF"/>
                <w:sz w:val="19"/>
              </w:rPr>
              <w:t>What The Prototype Should Show</w:t>
            </w:r>
          </w:p>
        </w:tc>
      </w:tr>
      <w:tr w:rsidR="001022BB" w14:paraId="31C41B89" w14:textId="77777777" w:rsidTr="2A40281F">
        <w:tc>
          <w:tcPr>
            <w:tcW w:w="2880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BDAEB62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Coaching preparation</w:t>
            </w:r>
          </w:p>
        </w:tc>
        <w:tc>
          <w:tcPr>
            <w:tcW w:w="7200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88502AA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Help the manager organize the conversation, reference approved coaching guidance, suggest neutral language, and identify whether HR review is needed.</w:t>
            </w:r>
          </w:p>
        </w:tc>
      </w:tr>
      <w:tr w:rsidR="001022BB" w14:paraId="402E4D4E" w14:textId="77777777" w:rsidTr="2A40281F">
        <w:tc>
          <w:tcPr>
            <w:tcW w:w="2880" w:type="dxa"/>
            <w:shd w:val="clear" w:color="auto" w:fill="FFFFFF" w:themeFill="background1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B612033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Development planning</w:t>
            </w:r>
          </w:p>
        </w:tc>
        <w:tc>
          <w:tcPr>
            <w:tcW w:w="7200" w:type="dxa"/>
            <w:shd w:val="clear" w:color="auto" w:fill="FFFFFF" w:themeFill="background1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81D1EAA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Point to IDP resources, competencies where available, development themes, and follow-up structure.</w:t>
            </w:r>
          </w:p>
        </w:tc>
      </w:tr>
      <w:tr w:rsidR="001022BB" w14:paraId="3C9548EB" w14:textId="77777777" w:rsidTr="2A40281F">
        <w:trPr>
          <w:trHeight w:val="300"/>
        </w:trPr>
        <w:tc>
          <w:tcPr>
            <w:tcW w:w="2880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B58723E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Manager self-service</w:t>
            </w:r>
          </w:p>
        </w:tc>
        <w:tc>
          <w:tcPr>
            <w:tcW w:w="7200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B238440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Explain the right resource, process, or intake path without pretending to make HR decisions.</w:t>
            </w:r>
          </w:p>
        </w:tc>
      </w:tr>
      <w:tr w:rsidR="001022BB" w14:paraId="49F160CF" w14:textId="77777777" w:rsidTr="2A40281F">
        <w:tc>
          <w:tcPr>
            <w:tcW w:w="2880" w:type="dxa"/>
            <w:shd w:val="clear" w:color="auto" w:fill="FFFFFF" w:themeFill="background1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61B25A7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Escalation guidance</w:t>
            </w:r>
          </w:p>
        </w:tc>
        <w:tc>
          <w:tcPr>
            <w:tcW w:w="7200" w:type="dxa"/>
            <w:shd w:val="clear" w:color="auto" w:fill="FFFFFF" w:themeFill="background1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A80600C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Classify the request at a high level and recommend the correct HR path.</w:t>
            </w:r>
          </w:p>
        </w:tc>
      </w:tr>
      <w:tr w:rsidR="001022BB" w14:paraId="0B055D6B" w14:textId="77777777" w:rsidTr="2A40281F">
        <w:tc>
          <w:tcPr>
            <w:tcW w:w="2880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C1BC4BB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Leadership-ready summary</w:t>
            </w:r>
          </w:p>
        </w:tc>
        <w:tc>
          <w:tcPr>
            <w:tcW w:w="7200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0572A79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Produce a concise summary of the issue, recommended next step, and open questions for human review.</w:t>
            </w:r>
          </w:p>
        </w:tc>
      </w:tr>
    </w:tbl>
    <w:p w14:paraId="67DD9634" w14:textId="77777777" w:rsidR="001022BB" w:rsidRDefault="001022BB">
      <w:pPr>
        <w:spacing w:after="40"/>
      </w:pPr>
    </w:p>
    <w:p w14:paraId="3AD83BE8" w14:textId="77777777" w:rsidR="001022BB" w:rsidRDefault="00F37BD0">
      <w:pPr>
        <w:pStyle w:val="Heading2"/>
        <w:spacing w:before="140" w:after="80"/>
      </w:pPr>
      <w:r>
        <w:rPr>
          <w:rFonts w:ascii="Arial" w:hAnsi="Arial"/>
        </w:rPr>
        <w:t>Scope Boundaries</w:t>
      </w:r>
    </w:p>
    <w:tbl>
      <w:tblPr>
        <w:tblStyle w:val="TableGrid"/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5031"/>
        <w:gridCol w:w="5033"/>
      </w:tblGrid>
      <w:tr w:rsidR="001022BB" w14:paraId="0FD24563" w14:textId="77777777">
        <w:tc>
          <w:tcPr>
            <w:tcW w:w="504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F0628" w14:textId="77777777" w:rsidR="001022BB" w:rsidRDefault="00F37BD0">
            <w:r>
              <w:rPr>
                <w:b/>
                <w:color w:val="FFFFFF"/>
                <w:sz w:val="19"/>
              </w:rPr>
              <w:t>In Scope</w:t>
            </w:r>
          </w:p>
        </w:tc>
        <w:tc>
          <w:tcPr>
            <w:tcW w:w="504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BDBF5" w14:textId="77777777" w:rsidR="001022BB" w:rsidRDefault="00F37BD0">
            <w:r>
              <w:rPr>
                <w:b/>
                <w:color w:val="FFFFFF"/>
                <w:sz w:val="19"/>
              </w:rPr>
              <w:t>Out Of Scope</w:t>
            </w:r>
          </w:p>
        </w:tc>
      </w:tr>
      <w:tr w:rsidR="001022BB" w14:paraId="21899068" w14:textId="77777777">
        <w:tc>
          <w:tcPr>
            <w:tcW w:w="5040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0BC925A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Approved manager resources</w:t>
            </w:r>
          </w:p>
        </w:tc>
        <w:tc>
          <w:tcPr>
            <w:tcW w:w="5040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D4740B1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Salary, compensation, or pay decisions</w:t>
            </w:r>
          </w:p>
        </w:tc>
      </w:tr>
      <w:tr w:rsidR="001022BB" w14:paraId="7C0BB1B8" w14:textId="77777777">
        <w:tc>
          <w:tcPr>
            <w:tcW w:w="5040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575B1E9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Approved training materials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F370019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Employee Relations case files or confidential investigation details</w:t>
            </w:r>
          </w:p>
        </w:tc>
      </w:tr>
      <w:tr w:rsidR="001022BB" w14:paraId="0C9EFEFB" w14:textId="77777777">
        <w:tc>
          <w:tcPr>
            <w:tcW w:w="5040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7ADDCBF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IDP, coaching, and focused coaching guidance</w:t>
            </w:r>
          </w:p>
        </w:tc>
        <w:tc>
          <w:tcPr>
            <w:tcW w:w="5040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3FA83CD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Legal advice</w:t>
            </w:r>
          </w:p>
        </w:tc>
      </w:tr>
      <w:tr w:rsidR="001022BB" w14:paraId="73128799" w14:textId="77777777">
        <w:tc>
          <w:tcPr>
            <w:tcW w:w="5040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AA89CCE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Non-sensitive process guidance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1945876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Private Teams, email, OneNote, or 1:1 content</w:t>
            </w:r>
          </w:p>
        </w:tc>
      </w:tr>
      <w:tr w:rsidR="001022BB" w14:paraId="4AB8B988" w14:textId="77777777">
        <w:tc>
          <w:tcPr>
            <w:tcW w:w="5040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8E8E588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Talent Services and HR routing logic</w:t>
            </w:r>
          </w:p>
        </w:tc>
        <w:tc>
          <w:tcPr>
            <w:tcW w:w="5040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9BA4A15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Employee-specific performance documentation unless sanitized and approved</w:t>
            </w:r>
          </w:p>
        </w:tc>
      </w:tr>
      <w:tr w:rsidR="001022BB" w14:paraId="53F466DE" w14:textId="77777777">
        <w:tc>
          <w:tcPr>
            <w:tcW w:w="5040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BB26F33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Approved internal policy and process references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760B45E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Protected employee data or sensitive demographic data</w:t>
            </w:r>
          </w:p>
        </w:tc>
      </w:tr>
      <w:tr w:rsidR="001022BB" w14:paraId="1E7CE488" w14:textId="77777777">
        <w:tc>
          <w:tcPr>
            <w:tcW w:w="5040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21B4211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Sanitized or mock examples</w:t>
            </w:r>
          </w:p>
        </w:tc>
        <w:tc>
          <w:tcPr>
            <w:tcW w:w="5040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AC263D6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Automated disciplinary decisions or final HR recommendations</w:t>
            </w:r>
          </w:p>
        </w:tc>
      </w:tr>
      <w:tr w:rsidR="001022BB" w14:paraId="123135C9" w14:textId="77777777">
        <w:tc>
          <w:tcPr>
            <w:tcW w:w="5040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857FC70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Prototype experience, prompt flow, resource map, decision tree, or lightweight working demo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27C3605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Customer-facing product strategy, revenue model, Lumina AI vertical strategy, or commercialization path</w:t>
            </w:r>
          </w:p>
        </w:tc>
      </w:tr>
    </w:tbl>
    <w:p w14:paraId="04E91CF1" w14:textId="77777777" w:rsidR="001022BB" w:rsidRDefault="001022BB">
      <w:pPr>
        <w:spacing w:after="40"/>
      </w:pPr>
    </w:p>
    <w:p w14:paraId="7E07F083" w14:textId="77777777" w:rsidR="001022BB" w:rsidRDefault="00F37BD0">
      <w:pPr>
        <w:pStyle w:val="Heading2"/>
        <w:spacing w:before="140" w:after="80"/>
      </w:pPr>
      <w:r>
        <w:rPr>
          <w:rFonts w:ascii="Arial" w:hAnsi="Arial"/>
        </w:rPr>
        <w:t>Expected Output</w:t>
      </w:r>
    </w:p>
    <w:p w14:paraId="11A2BCD1" w14:textId="77777777" w:rsidR="001022BB" w:rsidRDefault="00F37BD0">
      <w:pPr>
        <w:pStyle w:val="ListBullet"/>
        <w:spacing w:after="60" w:line="252" w:lineRule="auto"/>
      </w:pPr>
      <w:r>
        <w:t>Conversational assistant prototype.</w:t>
      </w:r>
    </w:p>
    <w:p w14:paraId="2B324EB5" w14:textId="77777777" w:rsidR="001022BB" w:rsidRDefault="00F37BD0">
      <w:pPr>
        <w:pStyle w:val="ListBullet"/>
        <w:spacing w:after="60" w:line="252" w:lineRule="auto"/>
      </w:pPr>
      <w:r>
        <w:t>Prompt workflow or agent flow.</w:t>
      </w:r>
    </w:p>
    <w:p w14:paraId="440232BF" w14:textId="77777777" w:rsidR="001022BB" w:rsidRDefault="00F37BD0">
      <w:pPr>
        <w:pStyle w:val="ListBullet"/>
        <w:spacing w:after="60" w:line="252" w:lineRule="auto"/>
      </w:pPr>
      <w:r>
        <w:t>Manager resource navigator.</w:t>
      </w:r>
    </w:p>
    <w:p w14:paraId="23619DAF" w14:textId="77777777" w:rsidR="001022BB" w:rsidRDefault="00F37BD0">
      <w:pPr>
        <w:pStyle w:val="ListBullet"/>
        <w:spacing w:after="60" w:line="252" w:lineRule="auto"/>
      </w:pPr>
      <w:r>
        <w:t>Escalation decision tree.</w:t>
      </w:r>
    </w:p>
    <w:p w14:paraId="72EB034F" w14:textId="77777777" w:rsidR="001022BB" w:rsidRDefault="00F37BD0">
      <w:pPr>
        <w:pStyle w:val="ListBullet"/>
        <w:spacing w:after="60" w:line="252" w:lineRule="auto"/>
      </w:pPr>
      <w:r>
        <w:t>Coaching or IDP preparation wizard.</w:t>
      </w:r>
    </w:p>
    <w:p w14:paraId="3CEAEB81" w14:textId="77777777" w:rsidR="001022BB" w:rsidRDefault="00F37BD0">
      <w:pPr>
        <w:pStyle w:val="ListBullet"/>
        <w:spacing w:after="60" w:line="252" w:lineRule="auto"/>
      </w:pPr>
      <w:r>
        <w:t>Leadership-ready summary template.</w:t>
      </w:r>
    </w:p>
    <w:p w14:paraId="1B598CCE" w14:textId="77777777" w:rsidR="001022BB" w:rsidRDefault="00F37BD0">
      <w:pPr>
        <w:pStyle w:val="ListBullet"/>
        <w:spacing w:after="60" w:line="252" w:lineRule="auto"/>
      </w:pPr>
      <w:r>
        <w:t>SharePoint or Teams-enabled front end mockup.</w:t>
      </w:r>
    </w:p>
    <w:p w14:paraId="557B859D" w14:textId="77777777" w:rsidR="001022BB" w:rsidRDefault="00F37BD0">
      <w:pPr>
        <w:pStyle w:val="ListBullet"/>
        <w:spacing w:after="60" w:line="252" w:lineRule="auto"/>
      </w:pPr>
      <w:r>
        <w:t>Demo using sanitized sample scenarios.</w:t>
      </w:r>
    </w:p>
    <w:p w14:paraId="7EC1BC83" w14:textId="77777777" w:rsidR="001022BB" w:rsidRDefault="00F37BD0">
      <w:pPr>
        <w:pStyle w:val="Heading2"/>
        <w:spacing w:before="140" w:after="80"/>
      </w:pPr>
      <w:r>
        <w:rPr>
          <w:rFonts w:ascii="Arial" w:hAnsi="Arial"/>
        </w:rPr>
        <w:t>What Good Looks Like</w:t>
      </w:r>
    </w:p>
    <w:p w14:paraId="6969DDAE" w14:textId="77777777" w:rsidR="001022BB" w:rsidRDefault="00F37BD0">
      <w:pPr>
        <w:pStyle w:val="ListBullet"/>
        <w:spacing w:after="60" w:line="252" w:lineRule="auto"/>
      </w:pPr>
      <w:r>
        <w:t>Useful for a busy manager.</w:t>
      </w:r>
    </w:p>
    <w:p w14:paraId="1D6A523A" w14:textId="77777777" w:rsidR="001022BB" w:rsidRDefault="00F37BD0">
      <w:pPr>
        <w:pStyle w:val="ListBullet"/>
        <w:spacing w:after="60" w:line="252" w:lineRule="auto"/>
      </w:pPr>
      <w:r>
        <w:t>Grounded in approved HR resources.</w:t>
      </w:r>
    </w:p>
    <w:p w14:paraId="12E131C5" w14:textId="77777777" w:rsidR="001022BB" w:rsidRDefault="00F37BD0">
      <w:pPr>
        <w:pStyle w:val="ListBullet"/>
        <w:spacing w:after="60" w:line="252" w:lineRule="auto"/>
      </w:pPr>
      <w:r>
        <w:t>Clear about what the AI can and cannot do.</w:t>
      </w:r>
    </w:p>
    <w:p w14:paraId="643F1CF8" w14:textId="77777777" w:rsidR="001022BB" w:rsidRDefault="00F37BD0">
      <w:pPr>
        <w:pStyle w:val="ListBullet"/>
        <w:spacing w:after="60" w:line="252" w:lineRule="auto"/>
      </w:pPr>
      <w:r>
        <w:t>Safe around employee data and sensitive HR topics.</w:t>
      </w:r>
    </w:p>
    <w:p w14:paraId="64473E18" w14:textId="77777777" w:rsidR="001022BB" w:rsidRDefault="00F37BD0">
      <w:pPr>
        <w:pStyle w:val="ListBullet"/>
        <w:spacing w:after="60" w:line="252" w:lineRule="auto"/>
      </w:pPr>
      <w:r>
        <w:t>Easy for HR to review and pilot internally.</w:t>
      </w:r>
    </w:p>
    <w:p w14:paraId="1C25FD0E" w14:textId="77777777" w:rsidR="001022BB" w:rsidRDefault="00F37BD0">
      <w:pPr>
        <w:pStyle w:val="ListBullet"/>
        <w:spacing w:after="60" w:line="252" w:lineRule="auto"/>
      </w:pPr>
      <w:r>
        <w:t>Practical enough to reduce repeat questions or improve manager consistency.</w:t>
      </w:r>
    </w:p>
    <w:p w14:paraId="7869CFDC" w14:textId="77777777" w:rsidR="001022BB" w:rsidRDefault="00F37BD0">
      <w:pPr>
        <w:pStyle w:val="Heading2"/>
        <w:spacing w:before="140" w:after="80"/>
      </w:pPr>
      <w:r>
        <w:rPr>
          <w:rFonts w:ascii="Arial" w:hAnsi="Arial"/>
        </w:rPr>
        <w:t>Evaluation Lens</w:t>
      </w:r>
    </w:p>
    <w:tbl>
      <w:tblPr>
        <w:tblStyle w:val="TableGrid"/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164"/>
        <w:gridCol w:w="6900"/>
      </w:tblGrid>
      <w:tr w:rsidR="001022BB" w14:paraId="316B1E75" w14:textId="77777777">
        <w:tc>
          <w:tcPr>
            <w:tcW w:w="31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81998" w14:textId="77777777" w:rsidR="001022BB" w:rsidRDefault="00F37BD0"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w="691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A9AA2" w14:textId="77777777" w:rsidR="001022BB" w:rsidRDefault="00F37BD0">
            <w:r>
              <w:rPr>
                <w:b/>
                <w:color w:val="FFFFFF"/>
                <w:sz w:val="19"/>
              </w:rPr>
              <w:t>What To Look For</w:t>
            </w:r>
          </w:p>
        </w:tc>
      </w:tr>
      <w:tr w:rsidR="001022BB" w14:paraId="2D8F110B" w14:textId="77777777">
        <w:tc>
          <w:tcPr>
            <w:tcW w:w="3168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57C2DAA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Manager value</w:t>
            </w:r>
          </w:p>
        </w:tc>
        <w:tc>
          <w:tcPr>
            <w:tcW w:w="6912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7F0D7AE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The prototype helps a manager take a practical next step.</w:t>
            </w:r>
          </w:p>
        </w:tc>
      </w:tr>
      <w:tr w:rsidR="001022BB" w14:paraId="42BF2430" w14:textId="77777777">
        <w:tc>
          <w:tcPr>
            <w:tcW w:w="3168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48D9CE0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Approved resources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7C81AF6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The solution uses HR-approved materials and makes sources or logic clear.</w:t>
            </w:r>
          </w:p>
        </w:tc>
      </w:tr>
      <w:tr w:rsidR="001022BB" w14:paraId="11D0740E" w14:textId="77777777">
        <w:tc>
          <w:tcPr>
            <w:tcW w:w="3168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9DC1097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Guardrails</w:t>
            </w:r>
          </w:p>
        </w:tc>
        <w:tc>
          <w:tcPr>
            <w:tcW w:w="6912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A7551D0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Sensitive, risky, or out-of-scope questions are routed to human HR review.</w:t>
            </w:r>
          </w:p>
        </w:tc>
      </w:tr>
      <w:tr w:rsidR="001022BB" w14:paraId="7013D412" w14:textId="77777777">
        <w:tc>
          <w:tcPr>
            <w:tcW w:w="3168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500E840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Ease of use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EDA8458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The experience is simple enough for a busy manager to use without training.</w:t>
            </w:r>
          </w:p>
        </w:tc>
      </w:tr>
      <w:tr w:rsidR="001022BB" w14:paraId="5D704792" w14:textId="77777777">
        <w:tc>
          <w:tcPr>
            <w:tcW w:w="3168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3BBA7E8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Pilot feasibility</w:t>
            </w:r>
          </w:p>
        </w:tc>
        <w:tc>
          <w:tcPr>
            <w:tcW w:w="6912" w:type="dxa"/>
            <w:shd w:val="clear" w:color="auto" w:fill="EAF3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1254261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HR could test the concept internally after the hackathon.</w:t>
            </w:r>
          </w:p>
        </w:tc>
      </w:tr>
      <w:tr w:rsidR="001022BB" w14:paraId="6704C2CB" w14:textId="77777777">
        <w:tc>
          <w:tcPr>
            <w:tcW w:w="3168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7769F0E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Demo clarity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CC0AEF5" w14:textId="77777777" w:rsidR="001022BB" w:rsidRDefault="00F37BD0">
            <w:pPr>
              <w:spacing w:line="252" w:lineRule="auto"/>
            </w:pPr>
            <w:r>
              <w:rPr>
                <w:sz w:val="18"/>
              </w:rPr>
              <w:t>The final demo shows the scenario, response, escalation path, and usable output.</w:t>
            </w:r>
          </w:p>
        </w:tc>
      </w:tr>
    </w:tbl>
    <w:p w14:paraId="3CB1E520" w14:textId="77777777" w:rsidR="001022BB" w:rsidRDefault="001022BB">
      <w:pPr>
        <w:spacing w:after="40"/>
      </w:pPr>
    </w:p>
    <w:p w14:paraId="0FAFCE60" w14:textId="77777777" w:rsidR="001022BB" w:rsidRDefault="00F37BD0">
      <w:pPr>
        <w:pStyle w:val="Heading1"/>
        <w:spacing w:before="200" w:after="80"/>
      </w:pPr>
      <w:r>
        <w:rPr>
          <w:rFonts w:ascii="Arial" w:hAnsi="Arial"/>
        </w:rPr>
        <w:t>Final Reminder</w:t>
      </w:r>
    </w:p>
    <w:p w14:paraId="668CF2DE" w14:textId="77777777" w:rsidR="001022BB" w:rsidRDefault="00F37BD0">
      <w:pPr>
        <w:spacing w:after="120" w:line="259" w:lineRule="auto"/>
      </w:pPr>
      <w:r>
        <w:t>The best submission will make one common manager workflow clearer, faster, safer, and easier to repeat. Build toward something Shane and Will could realistically pilot internally after the hackathon.</w:t>
      </w:r>
    </w:p>
    <w:sectPr w:rsidR="001022BB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8C878" w14:textId="77777777" w:rsidR="00B15D2A" w:rsidRDefault="00B15D2A" w:rsidP="00494F85">
      <w:pPr>
        <w:spacing w:after="0" w:line="240" w:lineRule="auto"/>
      </w:pPr>
      <w:r>
        <w:separator/>
      </w:r>
    </w:p>
  </w:endnote>
  <w:endnote w:type="continuationSeparator" w:id="0">
    <w:p w14:paraId="3F48A1DB" w14:textId="77777777" w:rsidR="00B15D2A" w:rsidRDefault="00B15D2A" w:rsidP="00494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0176" w14:textId="7950091F" w:rsidR="00494F85" w:rsidRDefault="00494F8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E7AF0FC" wp14:editId="49B5AD0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9100" cy="368935"/>
              <wp:effectExtent l="0" t="0" r="6350" b="0"/>
              <wp:wrapNone/>
              <wp:docPr id="724476681" name="Text Box 5" descr="For RealPage Internal Use Only">
                <a:extLst xmlns:a="http://schemas.openxmlformats.org/drawingml/2006/main">
                  <a:ext uri="{FF2B5EF4-FFF2-40B4-BE49-F238E27FC236}">
                    <a16:creationId xmlns:a16="http://schemas.microsoft.com/office/drawing/2014/main" id="{385BB389-B5CC-4214-92D4-33C743B08AF7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51DD58" w14:textId="60A56C5B" w:rsidR="00494F85" w:rsidRPr="00494F85" w:rsidRDefault="00494F85" w:rsidP="00494F8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494F85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For RealPage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16="http://schemas.microsoft.com/office/drawing/2014/main" xmlns:aclsh="http://schemas.microsoft.com/office/drawing/2020/classificationShape" xmlns:arto="http://schemas.microsoft.com/office/word/2006/arto">
          <w:pict>
            <v:shapetype id="_x0000_t202" coordsize="21600,21600" o:spt="202" path="m,l,21600r21600,l21600,xe" w14:anchorId="0E7AF0FC">
              <v:stroke joinstyle="miter"/>
              <v:path gradientshapeok="t" o:connecttype="rect"/>
            </v:shapetype>
            <v:shape id="Text Box 5" style="position:absolute;margin-left:0;margin-top:0;width:133pt;height:29.0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For RealPage Internal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">
              <v:textbox style="mso-fit-shape-to-text:t" inset="0,0,0,15pt">
                <w:txbxContent>
                  <w:p w:rsidRPr="00494F85" w:rsidR="00494F85" w:rsidP="00494F85" w:rsidRDefault="00494F85" w14:paraId="7551DD58" w14:textId="60A56C5B">
                    <w:pPr>
                      <w:spacing w:after="0"/>
                      <w:rPr>
                        <w:rFonts w:ascii="Aptos" w:hAnsi="Aptos" w:eastAsia="Aptos" w:cs="Aptos"/>
                        <w:noProof/>
                        <w:sz w:val="20"/>
                        <w:szCs w:val="20"/>
                      </w:rPr>
                    </w:pPr>
                    <w:r w:rsidRPr="00494F85">
                      <w:rPr>
                        <w:rFonts w:ascii="Aptos" w:hAnsi="Aptos" w:eastAsia="Aptos" w:cs="Aptos"/>
                        <w:noProof/>
                        <w:sz w:val="20"/>
                        <w:szCs w:val="20"/>
                      </w:rPr>
                      <w:t>For RealPage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B916A" w14:textId="0938710A" w:rsidR="00494F85" w:rsidRDefault="00494F8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5554CC5" wp14:editId="0175EF6D">
              <wp:simplePos x="685800" y="94488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9100" cy="368935"/>
              <wp:effectExtent l="0" t="0" r="6350" b="0"/>
              <wp:wrapNone/>
              <wp:docPr id="22438218" name="Text Box 6" descr="For RealPage Internal Use Only">
                <a:extLst xmlns:a="http://schemas.openxmlformats.org/drawingml/2006/main">
                  <a:ext uri="{FF2B5EF4-FFF2-40B4-BE49-F238E27FC236}">
                    <a16:creationId xmlns:a16="http://schemas.microsoft.com/office/drawing/2014/main" id="{E2AC9078-75CE-4CD1-867F-429B0472167D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624E69" w14:textId="296716FE" w:rsidR="00494F85" w:rsidRPr="00494F85" w:rsidRDefault="00494F85" w:rsidP="00494F8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494F85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For RealPage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16="http://schemas.microsoft.com/office/drawing/2014/main" xmlns:aclsh="http://schemas.microsoft.com/office/drawing/2020/classificationShape" xmlns:arto="http://schemas.microsoft.com/office/word/2006/arto">
          <w:pict>
            <v:shapetype id="_x0000_t202" coordsize="21600,21600" o:spt="202" path="m,l,21600r21600,l21600,xe" w14:anchorId="55554CC5">
              <v:stroke joinstyle="miter"/>
              <v:path gradientshapeok="t" o:connecttype="rect"/>
            </v:shapetype>
            <v:shape id="Text Box 6" style="position:absolute;margin-left:0;margin-top:0;width:133pt;height:29.0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For RealPage Internal Use Only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">
              <v:textbox style="mso-fit-shape-to-text:t" inset="0,0,0,15pt">
                <w:txbxContent>
                  <w:p w:rsidRPr="00494F85" w:rsidR="00494F85" w:rsidP="00494F85" w:rsidRDefault="00494F85" w14:paraId="6F624E69" w14:textId="296716FE">
                    <w:pPr>
                      <w:spacing w:after="0"/>
                      <w:rPr>
                        <w:rFonts w:ascii="Aptos" w:hAnsi="Aptos" w:eastAsia="Aptos" w:cs="Aptos"/>
                        <w:noProof/>
                        <w:sz w:val="20"/>
                        <w:szCs w:val="20"/>
                      </w:rPr>
                    </w:pPr>
                    <w:r w:rsidRPr="00494F85">
                      <w:rPr>
                        <w:rFonts w:ascii="Aptos" w:hAnsi="Aptos" w:eastAsia="Aptos" w:cs="Aptos"/>
                        <w:noProof/>
                        <w:sz w:val="20"/>
                        <w:szCs w:val="20"/>
                      </w:rPr>
                      <w:t>For RealPage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67787" w14:textId="1D79DCFC" w:rsidR="00494F85" w:rsidRDefault="00494F8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71F8351" wp14:editId="0884740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9100" cy="368935"/>
              <wp:effectExtent l="0" t="0" r="6350" b="0"/>
              <wp:wrapNone/>
              <wp:docPr id="182282460" name="Text Box 4" descr="For RealPage Internal Use Only">
                <a:extLst xmlns:a="http://schemas.openxmlformats.org/drawingml/2006/main">
                  <a:ext uri="{FF2B5EF4-FFF2-40B4-BE49-F238E27FC236}">
                    <a16:creationId xmlns:a16="http://schemas.microsoft.com/office/drawing/2014/main" id="{1D8D1104-305D-4831-AB38-CC1795033CB5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93E21C" w14:textId="0E5628A3" w:rsidR="00494F85" w:rsidRPr="00494F85" w:rsidRDefault="00494F85" w:rsidP="00494F8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494F85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For RealPage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16="http://schemas.microsoft.com/office/drawing/2014/main" xmlns:aclsh="http://schemas.microsoft.com/office/drawing/2020/classificationShape" xmlns:arto="http://schemas.microsoft.com/office/word/2006/arto">
          <w:pict>
            <v:shapetype id="_x0000_t202" coordsize="21600,21600" o:spt="202" path="m,l,21600r21600,l21600,xe" w14:anchorId="671F8351">
              <v:stroke joinstyle="miter"/>
              <v:path gradientshapeok="t" o:connecttype="rect"/>
            </v:shapetype>
            <v:shape id="Text Box 4" style="position:absolute;margin-left:0;margin-top:0;width:133pt;height:29.0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For RealPage Internal Use Only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">
              <v:textbox style="mso-fit-shape-to-text:t" inset="0,0,0,15pt">
                <w:txbxContent>
                  <w:p w:rsidRPr="00494F85" w:rsidR="00494F85" w:rsidP="00494F85" w:rsidRDefault="00494F85" w14:paraId="5293E21C" w14:textId="0E5628A3">
                    <w:pPr>
                      <w:spacing w:after="0"/>
                      <w:rPr>
                        <w:rFonts w:ascii="Aptos" w:hAnsi="Aptos" w:eastAsia="Aptos" w:cs="Aptos"/>
                        <w:noProof/>
                        <w:sz w:val="20"/>
                        <w:szCs w:val="20"/>
                      </w:rPr>
                    </w:pPr>
                    <w:r w:rsidRPr="00494F85">
                      <w:rPr>
                        <w:rFonts w:ascii="Aptos" w:hAnsi="Aptos" w:eastAsia="Aptos" w:cs="Aptos"/>
                        <w:noProof/>
                        <w:sz w:val="20"/>
                        <w:szCs w:val="20"/>
                      </w:rPr>
                      <w:t>For RealPage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50CEA" w14:textId="77777777" w:rsidR="00B15D2A" w:rsidRDefault="00B15D2A" w:rsidP="00494F85">
      <w:pPr>
        <w:spacing w:after="0" w:line="240" w:lineRule="auto"/>
      </w:pPr>
      <w:r>
        <w:separator/>
      </w:r>
    </w:p>
  </w:footnote>
  <w:footnote w:type="continuationSeparator" w:id="0">
    <w:p w14:paraId="3B8274CD" w14:textId="77777777" w:rsidR="00B15D2A" w:rsidRDefault="00B15D2A" w:rsidP="00494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4E69E" w14:textId="2FE8AA94" w:rsidR="00494F85" w:rsidRDefault="00494F8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E4ABA3" wp14:editId="29A509F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32130" cy="333375"/>
              <wp:effectExtent l="0" t="0" r="1270" b="9525"/>
              <wp:wrapNone/>
              <wp:docPr id="1131242657" name="Text Box 2" descr="Internal Use">
                <a:extLst xmlns:a="http://schemas.openxmlformats.org/drawingml/2006/main">
                  <a:ext uri="{FF2B5EF4-FFF2-40B4-BE49-F238E27FC236}">
                    <a16:creationId xmlns:a16="http://schemas.microsoft.com/office/drawing/2014/main" id="{7BC45ACF-CE5E-482F-8AD7-34795BA1A41F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13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A9F286" w14:textId="10C9BFA5" w:rsidR="00494F85" w:rsidRPr="00494F85" w:rsidRDefault="00494F85" w:rsidP="00494F8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16"/>
                              <w:szCs w:val="16"/>
                            </w:rPr>
                          </w:pPr>
                          <w:r w:rsidRPr="00494F85">
                            <w:rPr>
                              <w:rFonts w:ascii="Aptos" w:eastAsia="Aptos" w:hAnsi="Aptos" w:cs="Aptos"/>
                              <w:noProof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16="http://schemas.microsoft.com/office/drawing/2014/main" xmlns:aclsh="http://schemas.microsoft.com/office/drawing/2020/classificationShape" xmlns:arto="http://schemas.microsoft.com/office/word/2006/arto">
          <w:pict>
            <v:shapetype id="_x0000_t202" coordsize="21600,21600" o:spt="202" path="m,l,21600r21600,l21600,xe" w14:anchorId="0BE4ABA3">
              <v:stroke joinstyle="miter"/>
              <v:path gradientshapeok="t" o:connecttype="rect"/>
            </v:shapetype>
            <v:shape id="Text Box 2" style="position:absolute;margin-left:0;margin-top:0;width:41.9pt;height:26.2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 Us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">
              <v:textbox style="mso-fit-shape-to-text:t" inset="0,15pt,0,0">
                <w:txbxContent>
                  <w:p w:rsidRPr="00494F85" w:rsidR="00494F85" w:rsidP="00494F85" w:rsidRDefault="00494F85" w14:paraId="16A9F286" w14:textId="10C9BFA5">
                    <w:pPr>
                      <w:spacing w:after="0"/>
                      <w:rPr>
                        <w:rFonts w:ascii="Aptos" w:hAnsi="Aptos" w:eastAsia="Aptos" w:cs="Aptos"/>
                        <w:noProof/>
                        <w:sz w:val="16"/>
                        <w:szCs w:val="16"/>
                      </w:rPr>
                    </w:pPr>
                    <w:r w:rsidRPr="00494F85">
                      <w:rPr>
                        <w:rFonts w:ascii="Aptos" w:hAnsi="Aptos" w:eastAsia="Aptos" w:cs="Aptos"/>
                        <w:noProof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B1473" w14:textId="146F2331" w:rsidR="00494F85" w:rsidRDefault="00494F8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A5D7C9" wp14:editId="6A0891C2">
              <wp:simplePos x="6858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32130" cy="333375"/>
              <wp:effectExtent l="0" t="0" r="1270" b="9525"/>
              <wp:wrapNone/>
              <wp:docPr id="68672619" name="Text Box 3" descr="Internal Use">
                <a:extLst xmlns:a="http://schemas.openxmlformats.org/drawingml/2006/main">
                  <a:ext uri="{FF2B5EF4-FFF2-40B4-BE49-F238E27FC236}">
                    <a16:creationId xmlns:a16="http://schemas.microsoft.com/office/drawing/2014/main" id="{1CD8A2A3-EC24-4B52-89F3-C84D28014AB9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13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44692F" w14:textId="4183EE91" w:rsidR="00494F85" w:rsidRPr="00494F85" w:rsidRDefault="00494F85" w:rsidP="00494F8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16"/>
                              <w:szCs w:val="16"/>
                            </w:rPr>
                          </w:pPr>
                          <w:r w:rsidRPr="00494F85">
                            <w:rPr>
                              <w:rFonts w:ascii="Aptos" w:eastAsia="Aptos" w:hAnsi="Aptos" w:cs="Aptos"/>
                              <w:noProof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16="http://schemas.microsoft.com/office/drawing/2014/main" xmlns:aclsh="http://schemas.microsoft.com/office/drawing/2020/classificationShape" xmlns:arto="http://schemas.microsoft.com/office/word/2006/arto">
          <w:pict>
            <v:shapetype id="_x0000_t202" coordsize="21600,21600" o:spt="202" path="m,l,21600r21600,l21600,xe" w14:anchorId="06A5D7C9">
              <v:stroke joinstyle="miter"/>
              <v:path gradientshapeok="t" o:connecttype="rect"/>
            </v:shapetype>
            <v:shape id="Text Box 3" style="position:absolute;margin-left:0;margin-top:0;width:41.9pt;height:26.2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 Us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">
              <v:textbox style="mso-fit-shape-to-text:t" inset="0,15pt,0,0">
                <w:txbxContent>
                  <w:p w:rsidRPr="00494F85" w:rsidR="00494F85" w:rsidP="00494F85" w:rsidRDefault="00494F85" w14:paraId="1E44692F" w14:textId="4183EE91">
                    <w:pPr>
                      <w:spacing w:after="0"/>
                      <w:rPr>
                        <w:rFonts w:ascii="Aptos" w:hAnsi="Aptos" w:eastAsia="Aptos" w:cs="Aptos"/>
                        <w:noProof/>
                        <w:sz w:val="16"/>
                        <w:szCs w:val="16"/>
                      </w:rPr>
                    </w:pPr>
                    <w:r w:rsidRPr="00494F85">
                      <w:rPr>
                        <w:rFonts w:ascii="Aptos" w:hAnsi="Aptos" w:eastAsia="Aptos" w:cs="Aptos"/>
                        <w:noProof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CC3B6" w14:textId="35AA706D" w:rsidR="00494F85" w:rsidRDefault="00494F8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A7E13C" wp14:editId="37E597E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32130" cy="333375"/>
              <wp:effectExtent l="0" t="0" r="1270" b="9525"/>
              <wp:wrapNone/>
              <wp:docPr id="1871609216" name="Text Box 1" descr="Internal Use">
                <a:extLst xmlns:a="http://schemas.openxmlformats.org/drawingml/2006/main">
                  <a:ext uri="{FF2B5EF4-FFF2-40B4-BE49-F238E27FC236}">
                    <a16:creationId xmlns:a16="http://schemas.microsoft.com/office/drawing/2014/main" id="{249D2BF1-A6CF-414E-83E8-59CD22CDA103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13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7B9DA8" w14:textId="3F5BF9FE" w:rsidR="00494F85" w:rsidRPr="00494F85" w:rsidRDefault="00494F85" w:rsidP="00494F8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16"/>
                              <w:szCs w:val="16"/>
                            </w:rPr>
                          </w:pPr>
                          <w:r w:rsidRPr="00494F85">
                            <w:rPr>
                              <w:rFonts w:ascii="Aptos" w:eastAsia="Aptos" w:hAnsi="Aptos" w:cs="Aptos"/>
                              <w:noProof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16="http://schemas.microsoft.com/office/drawing/2014/main" xmlns:aclsh="http://schemas.microsoft.com/office/drawing/2020/classificationShape" xmlns:arto="http://schemas.microsoft.com/office/word/2006/arto">
          <w:pict>
            <v:shapetype id="_x0000_t202" coordsize="21600,21600" o:spt="202" path="m,l,21600r21600,l21600,xe" w14:anchorId="66A7E13C">
              <v:stroke joinstyle="miter"/>
              <v:path gradientshapeok="t" o:connecttype="rect"/>
            </v:shapetype>
            <v:shape id="Text Box 1" style="position:absolute;margin-left:0;margin-top:0;width:41.9pt;height:26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 Use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">
              <v:textbox style="mso-fit-shape-to-text:t" inset="0,15pt,0,0">
                <w:txbxContent>
                  <w:p w:rsidRPr="00494F85" w:rsidR="00494F85" w:rsidP="00494F85" w:rsidRDefault="00494F85" w14:paraId="367B9DA8" w14:textId="3F5BF9FE">
                    <w:pPr>
                      <w:spacing w:after="0"/>
                      <w:rPr>
                        <w:rFonts w:ascii="Aptos" w:hAnsi="Aptos" w:eastAsia="Aptos" w:cs="Aptos"/>
                        <w:noProof/>
                        <w:sz w:val="16"/>
                        <w:szCs w:val="16"/>
                      </w:rPr>
                    </w:pPr>
                    <w:r w:rsidRPr="00494F85">
                      <w:rPr>
                        <w:rFonts w:ascii="Aptos" w:hAnsi="Aptos" w:eastAsia="Aptos" w:cs="Aptos"/>
                        <w:noProof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D86EA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9994240">
    <w:abstractNumId w:val="6"/>
  </w:num>
  <w:num w:numId="2" w16cid:durableId="1317949781">
    <w:abstractNumId w:val="7"/>
  </w:num>
  <w:num w:numId="3" w16cid:durableId="1413702067">
    <w:abstractNumId w:val="2"/>
  </w:num>
  <w:num w:numId="4" w16cid:durableId="1937133753">
    <w:abstractNumId w:val="0"/>
  </w:num>
  <w:num w:numId="5" w16cid:durableId="1997147870">
    <w:abstractNumId w:val="8"/>
  </w:num>
  <w:num w:numId="6" w16cid:durableId="405030071">
    <w:abstractNumId w:val="1"/>
  </w:num>
  <w:num w:numId="7" w16cid:durableId="715468417">
    <w:abstractNumId w:val="5"/>
  </w:num>
  <w:num w:numId="8" w16cid:durableId="741102692">
    <w:abstractNumId w:val="3"/>
  </w:num>
  <w:num w:numId="9" w16cid:durableId="9210622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2BB"/>
    <w:rsid w:val="0015074B"/>
    <w:rsid w:val="00202809"/>
    <w:rsid w:val="0029639D"/>
    <w:rsid w:val="00326F90"/>
    <w:rsid w:val="00362A77"/>
    <w:rsid w:val="00486D28"/>
    <w:rsid w:val="00494F85"/>
    <w:rsid w:val="004C2FED"/>
    <w:rsid w:val="00555C2D"/>
    <w:rsid w:val="00A73A4C"/>
    <w:rsid w:val="00AA1D8D"/>
    <w:rsid w:val="00B15D2A"/>
    <w:rsid w:val="00B47730"/>
    <w:rsid w:val="00CB0664"/>
    <w:rsid w:val="00D6001A"/>
    <w:rsid w:val="00D647F4"/>
    <w:rsid w:val="00EC1C06"/>
    <w:rsid w:val="00F37BD0"/>
    <w:rsid w:val="00FC693F"/>
    <w:rsid w:val="2A40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562AB59"/>
  <w14:defaultImageDpi w14:val="300"/>
  <w15:docId w15:val="{CB8B76F1-CECB-48A7-B5AA-EEE2AF7B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11A7D7C6AF7C4B84849BBC7AECD042" ma:contentTypeVersion="7" ma:contentTypeDescription="Create a new document." ma:contentTypeScope="" ma:versionID="d1a1c2fab4bc054141fc059f64628e6a">
  <xsd:schema xmlns:xsd="http://www.w3.org/2001/XMLSchema" xmlns:xs="http://www.w3.org/2001/XMLSchema" xmlns:p="http://schemas.microsoft.com/office/2006/metadata/properties" xmlns:ns2="09f0d035-db3a-41e2-9c9f-cd4fb346005c" targetNamespace="http://schemas.microsoft.com/office/2006/metadata/properties" ma:root="true" ma:fieldsID="79197425f45961dcb975a55f67a80289" ns2:_="">
    <xsd:import namespace="09f0d035-db3a-41e2-9c9f-cd4fb34600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0d035-db3a-41e2-9c9f-cd4fb3460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496902-9D3F-450D-B15C-B0F61AA9E6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f0d035-db3a-41e2-9c9f-cd4fb34600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BD9733-1843-43F8-8E9F-FC76C4BCFD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42F8A1-C867-4459-B90D-DC0E76E864AA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36970c53-fc97-4c45-87e9-80615808800c}" enabled="1" method="Standard" siteId="{2c94bed6-d675-4d3d-a53b-7b461fd6acc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1234</Words>
  <Characters>7039</Characters>
  <Application>Microsoft Office Word</Application>
  <DocSecurity>4</DocSecurity>
  <Lines>58</Lines>
  <Paragraphs>16</Paragraphs>
  <ScaleCrop>false</ScaleCrop>
  <Manager/>
  <Company/>
  <LinksUpToDate>false</LinksUpToDate>
  <CharactersWithSpaces>8257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Manager Compass Hackathon Brief</dc:title>
  <dc:subject>Start Here and use case brief for AI Hackathon participants</dc:subject>
  <dc:creator>Shane Gerhardt</dc:creator>
  <cp:keywords>Manager Compass, AI Hackathon, HR, Talent Services</cp:keywords>
  <dc:description>generated by python-docx</dc:description>
  <cp:lastModifiedBy>Tobi Ferrer</cp:lastModifiedBy>
  <cp:revision>3</cp:revision>
  <dcterms:created xsi:type="dcterms:W3CDTF">2026-09-08T19:03:00Z</dcterms:created>
  <dcterms:modified xsi:type="dcterms:W3CDTF">2026-09-16T14:35:00Z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6f8e7d80,436d64a1,417dc6b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Internal Use</vt:lpwstr>
  </property>
  <property fmtid="{D5CDD505-2E9C-101B-9397-08002B2CF9AE}" pid="5" name="ClassificationContentMarkingFooterShapeIds">
    <vt:lpwstr>add68dc,2b2ea309,156614a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For RealPage Internal Use Only</vt:lpwstr>
  </property>
  <property fmtid="{D5CDD505-2E9C-101B-9397-08002B2CF9AE}" pid="8" name="ContentTypeId">
    <vt:lpwstr>0x010100B811A7D7C6AF7C4B84849BBC7AECD042</vt:lpwstr>
  </property>
</Properties>
</file>