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0214D" w14:textId="77777777" w:rsidR="00C3788A" w:rsidRDefault="000D7E1B">
      <w:pPr>
        <w:pStyle w:val="Title"/>
        <w:spacing w:after="0"/>
      </w:pPr>
      <w:r>
        <w:t>Manager Compass Use Case Build Brief</w:t>
      </w:r>
    </w:p>
    <w:p w14:paraId="1F0A2C4A" w14:textId="77777777" w:rsidR="00C3788A" w:rsidRDefault="000D7E1B">
      <w:pPr>
        <w:pStyle w:val="Subtitle"/>
      </w:pPr>
      <w:r>
        <w:t>Scenario cards, build requirements, guardrails, and demo criteria for AI Hackathon participants</w:t>
      </w:r>
    </w:p>
    <w:p w14:paraId="6451D7E4" w14:textId="77777777" w:rsidR="00C3788A" w:rsidRDefault="000D7E1B">
      <w:pPr>
        <w:spacing w:after="20"/>
      </w:pPr>
      <w:r>
        <w:rPr>
          <w:b/>
        </w:rPr>
        <w:t xml:space="preserve">Owner: </w:t>
      </w:r>
      <w:r>
        <w:t>Shane Gerhardt</w:t>
      </w:r>
    </w:p>
    <w:p w14:paraId="32D42AD5" w14:textId="77777777" w:rsidR="00C3788A" w:rsidRDefault="000D7E1B">
      <w:pPr>
        <w:spacing w:after="20"/>
      </w:pPr>
      <w:r>
        <w:rPr>
          <w:b/>
        </w:rPr>
        <w:t xml:space="preserve">Co-submitter: </w:t>
      </w:r>
      <w:r>
        <w:t>Will Allen</w:t>
      </w:r>
    </w:p>
    <w:p w14:paraId="107C0187" w14:textId="77777777" w:rsidR="00C3788A" w:rsidRDefault="000D7E1B">
      <w:pPr>
        <w:spacing w:after="20"/>
      </w:pPr>
      <w:r>
        <w:rPr>
          <w:b/>
        </w:rPr>
        <w:t xml:space="preserve">Hackathon dates: </w:t>
      </w:r>
      <w:r>
        <w:t>September 16 to 17, 2026</w:t>
      </w:r>
    </w:p>
    <w:p w14:paraId="00534AD9" w14:textId="77777777" w:rsidR="00C3788A" w:rsidRDefault="000D7E1B">
      <w:pPr>
        <w:spacing w:after="20"/>
      </w:pPr>
      <w:r>
        <w:rPr>
          <w:b/>
        </w:rPr>
        <w:t xml:space="preserve">Folder: </w:t>
      </w:r>
      <w:r>
        <w:t>01_Use Case Brief</w:t>
      </w:r>
    </w:p>
    <w:p w14:paraId="166B2028" w14:textId="77777777" w:rsidR="00C3788A" w:rsidRDefault="000D7E1B">
      <w:pPr>
        <w:pStyle w:val="Heading1"/>
        <w:spacing w:before="200" w:after="80"/>
      </w:pPr>
      <w:r>
        <w:t>How This Differs From Start 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1"/>
        <w:gridCol w:w="3953"/>
        <w:gridCol w:w="3606"/>
      </w:tblGrid>
      <w:tr w:rsidR="00C3788A" w14:paraId="7CFAB979" w14:textId="77777777">
        <w:trPr>
          <w:tblHeader/>
        </w:trPr>
        <w:tc>
          <w:tcPr>
            <w:tcW w:w="302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26BD5049" w14:textId="77777777" w:rsidR="00C3788A" w:rsidRDefault="000D7E1B">
            <w:r>
              <w:rPr>
                <w:b/>
                <w:color w:val="FFFFFF"/>
                <w:sz w:val="17"/>
              </w:rPr>
              <w:t>Folder / Document</w:t>
            </w:r>
          </w:p>
        </w:tc>
        <w:tc>
          <w:tcPr>
            <w:tcW w:w="489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47BDD9BE" w14:textId="77777777" w:rsidR="00C3788A" w:rsidRDefault="000D7E1B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446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5957162E" w14:textId="77777777" w:rsidR="00C3788A" w:rsidRDefault="000D7E1B">
            <w:r>
              <w:rPr>
                <w:b/>
                <w:color w:val="FFFFFF"/>
                <w:sz w:val="17"/>
              </w:rPr>
              <w:t>When hackers should use it</w:t>
            </w:r>
          </w:p>
        </w:tc>
      </w:tr>
      <w:tr w:rsidR="00C3788A" w14:paraId="7988E492" w14:textId="77777777">
        <w:tc>
          <w:tcPr>
            <w:tcW w:w="302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39AA6433" w14:textId="77777777" w:rsidR="00C3788A" w:rsidRDefault="000D7E1B">
            <w:r>
              <w:rPr>
                <w:sz w:val="17"/>
              </w:rPr>
              <w:t>00_Start Here / Read Me First</w:t>
            </w:r>
          </w:p>
        </w:tc>
        <w:tc>
          <w:tcPr>
            <w:tcW w:w="489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58D2BB23" w14:textId="77777777" w:rsidR="00C3788A" w:rsidRDefault="000D7E1B">
            <w:r>
              <w:rPr>
                <w:sz w:val="17"/>
              </w:rPr>
              <w:t>Orientation packet. Explains the idea, folder structure, high-level problem, and basic guardrails.</w:t>
            </w:r>
          </w:p>
        </w:tc>
        <w:tc>
          <w:tcPr>
            <w:tcW w:w="446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276219EA" w14:textId="77777777" w:rsidR="00C3788A" w:rsidRDefault="000D7E1B">
            <w:r>
              <w:rPr>
                <w:sz w:val="17"/>
              </w:rPr>
              <w:t>Read first so everyone understands the context and where resources live.</w:t>
            </w:r>
          </w:p>
        </w:tc>
      </w:tr>
      <w:tr w:rsidR="00C3788A" w14:paraId="27981754" w14:textId="77777777">
        <w:tc>
          <w:tcPr>
            <w:tcW w:w="302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13B5A895" w14:textId="77777777" w:rsidR="00C3788A" w:rsidRDefault="000D7E1B">
            <w:r>
              <w:rPr>
                <w:sz w:val="17"/>
              </w:rPr>
              <w:t>01_Use Case Brief / Build Brief</w:t>
            </w:r>
          </w:p>
        </w:tc>
        <w:tc>
          <w:tcPr>
            <w:tcW w:w="489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3B111334" w14:textId="77777777" w:rsidR="00C3788A" w:rsidRDefault="000D7E1B">
            <w:r>
              <w:rPr>
                <w:sz w:val="17"/>
              </w:rPr>
              <w:t>Execution packet. Defines manager problems, scenario cards, requirements, acceptance criteria, demo expectations, and SME questions.</w:t>
            </w:r>
          </w:p>
        </w:tc>
        <w:tc>
          <w:tcPr>
            <w:tcW w:w="446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191A78C7" w14:textId="77777777" w:rsidR="00C3788A" w:rsidRDefault="000D7E1B">
            <w:r>
              <w:rPr>
                <w:sz w:val="17"/>
              </w:rPr>
              <w:t>Keep open while designing the prototype and deciding what the demo must prove.</w:t>
            </w:r>
          </w:p>
        </w:tc>
      </w:tr>
    </w:tbl>
    <w:p w14:paraId="10C3AB5D" w14:textId="77777777" w:rsidR="00C3788A" w:rsidRDefault="00C3788A"/>
    <w:p w14:paraId="3D91CAF4" w14:textId="77777777" w:rsidR="00C3788A" w:rsidRDefault="000D7E1B">
      <w:pPr>
        <w:pStyle w:val="Heading1"/>
        <w:spacing w:before="200" w:after="80"/>
      </w:pPr>
      <w:r>
        <w:t>Build Objective</w:t>
      </w:r>
    </w:p>
    <w:p w14:paraId="1D23C703" w14:textId="77777777" w:rsidR="00C3788A" w:rsidRDefault="000D7E1B">
      <w:pPr>
        <w:spacing w:after="80" w:line="252" w:lineRule="auto"/>
      </w:pPr>
      <w:r>
        <w:t>Build a prototype that helps a RealPage manager take the right first step in a common HR situation. The solution should use approved HR resources, explain the recommended path, and route sensitive or uncertain issues to the right human HR owner.</w:t>
      </w:r>
    </w:p>
    <w:p w14:paraId="009685CD" w14:textId="77777777" w:rsidR="00C3788A" w:rsidRDefault="000D7E1B">
      <w:pPr>
        <w:spacing w:after="80" w:line="252" w:lineRule="auto"/>
      </w:pPr>
      <w:r>
        <w:t>This is not meant to be a broad HR chatbot. The strongest submission will show one or two high-value manager workflows that HR could realistically pilot internally after the hackathon.</w:t>
      </w:r>
    </w:p>
    <w:p w14:paraId="2997B66E" w14:textId="77777777" w:rsidR="00C3788A" w:rsidRDefault="000D7E1B">
      <w:pPr>
        <w:pStyle w:val="Heading1"/>
        <w:spacing w:before="200" w:after="80"/>
      </w:pPr>
      <w:r>
        <w:t>Primary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3521"/>
        <w:gridCol w:w="4825"/>
      </w:tblGrid>
      <w:tr w:rsidR="00C3788A" w14:paraId="60A93343" w14:textId="77777777">
        <w:trPr>
          <w:tblHeader/>
        </w:trPr>
        <w:tc>
          <w:tcPr>
            <w:tcW w:w="20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3C3E7334" w14:textId="77777777" w:rsidR="00C3788A" w:rsidRDefault="000D7E1B"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w="432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42D65DAE" w14:textId="77777777" w:rsidR="00C3788A" w:rsidRDefault="000D7E1B">
            <w:r>
              <w:rPr>
                <w:b/>
                <w:color w:val="FFFFFF"/>
                <w:sz w:val="17"/>
              </w:rPr>
              <w:t>Need</w:t>
            </w:r>
          </w:p>
        </w:tc>
        <w:tc>
          <w:tcPr>
            <w:tcW w:w="604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34D4BED1" w14:textId="77777777" w:rsidR="00C3788A" w:rsidRDefault="000D7E1B">
            <w:r>
              <w:rPr>
                <w:b/>
                <w:color w:val="FFFFFF"/>
                <w:sz w:val="17"/>
              </w:rPr>
              <w:t>Prototype should demonstrate</w:t>
            </w:r>
          </w:p>
        </w:tc>
      </w:tr>
      <w:tr w:rsidR="00C3788A" w14:paraId="1C8C9F19" w14:textId="77777777">
        <w:tc>
          <w:tcPr>
            <w:tcW w:w="20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56207B4A" w14:textId="77777777" w:rsidR="00C3788A" w:rsidRDefault="000D7E1B">
            <w:r>
              <w:rPr>
                <w:sz w:val="17"/>
              </w:rPr>
              <w:t>People manager</w:t>
            </w:r>
          </w:p>
        </w:tc>
        <w:tc>
          <w:tcPr>
            <w:tcW w:w="432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37269994" w14:textId="77777777" w:rsidR="00C3788A" w:rsidRDefault="000D7E1B">
            <w:r>
              <w:rPr>
                <w:sz w:val="17"/>
              </w:rPr>
              <w:t>I need to know where to start with an HR question.</w:t>
            </w:r>
          </w:p>
        </w:tc>
        <w:tc>
          <w:tcPr>
            <w:tcW w:w="604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5EDE987B" w14:textId="77777777" w:rsidR="00C3788A" w:rsidRDefault="000D7E1B">
            <w:r>
              <w:rPr>
                <w:sz w:val="17"/>
              </w:rPr>
              <w:t>The tool identifies the likely topic, points me to the right resource or intake path, and avoids making a final HR decision.</w:t>
            </w:r>
          </w:p>
        </w:tc>
      </w:tr>
      <w:tr w:rsidR="00C3788A" w14:paraId="6AD664A5" w14:textId="77777777">
        <w:tc>
          <w:tcPr>
            <w:tcW w:w="20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59C03196" w14:textId="77777777" w:rsidR="00C3788A" w:rsidRDefault="000D7E1B">
            <w:r>
              <w:rPr>
                <w:sz w:val="17"/>
              </w:rPr>
              <w:t>People manager</w:t>
            </w:r>
          </w:p>
        </w:tc>
        <w:tc>
          <w:tcPr>
            <w:tcW w:w="432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3D3B277A" w14:textId="77777777" w:rsidR="00C3788A" w:rsidRDefault="000D7E1B">
            <w:r>
              <w:rPr>
                <w:sz w:val="17"/>
              </w:rPr>
              <w:t>I need help preparing for a coaching or development conversation.</w:t>
            </w:r>
          </w:p>
        </w:tc>
        <w:tc>
          <w:tcPr>
            <w:tcW w:w="604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216640F3" w14:textId="77777777" w:rsidR="00C3788A" w:rsidRDefault="000D7E1B">
            <w:r>
              <w:rPr>
                <w:sz w:val="17"/>
              </w:rPr>
              <w:t>The tool organizes a manager-ready prep plan using approved guidance, neutral language, and escalation reminders.</w:t>
            </w:r>
          </w:p>
        </w:tc>
      </w:tr>
      <w:tr w:rsidR="00C3788A" w14:paraId="0809B9FF" w14:textId="77777777">
        <w:tc>
          <w:tcPr>
            <w:tcW w:w="20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3DDFFAE3" w14:textId="77777777" w:rsidR="00C3788A" w:rsidRDefault="000D7E1B">
            <w:r>
              <w:rPr>
                <w:sz w:val="17"/>
              </w:rPr>
              <w:t>HRBP</w:t>
            </w:r>
          </w:p>
        </w:tc>
        <w:tc>
          <w:tcPr>
            <w:tcW w:w="432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54A8B480" w14:textId="77777777" w:rsidR="00C3788A" w:rsidRDefault="000D7E1B">
            <w:r>
              <w:rPr>
                <w:sz w:val="17"/>
              </w:rPr>
              <w:t>I need a clean summary before advising a manager.</w:t>
            </w:r>
          </w:p>
        </w:tc>
        <w:tc>
          <w:tcPr>
            <w:tcW w:w="604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67216AC3" w14:textId="77777777" w:rsidR="00C3788A" w:rsidRDefault="000D7E1B">
            <w:r>
              <w:rPr>
                <w:sz w:val="17"/>
              </w:rPr>
              <w:t>The tool produces a concise summary, identifies open questions, and flags whether HRBP, ER, Talent Services, Payroll, Benefits, or Compensation should review.</w:t>
            </w:r>
          </w:p>
        </w:tc>
      </w:tr>
      <w:tr w:rsidR="00C3788A" w14:paraId="2C9E8862" w14:textId="77777777">
        <w:tc>
          <w:tcPr>
            <w:tcW w:w="20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7831287A" w14:textId="77777777" w:rsidR="00C3788A" w:rsidRDefault="000D7E1B">
            <w:r>
              <w:rPr>
                <w:sz w:val="17"/>
              </w:rPr>
              <w:t>Talent Services</w:t>
            </w:r>
          </w:p>
        </w:tc>
        <w:tc>
          <w:tcPr>
            <w:tcW w:w="432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10EABD0B" w14:textId="77777777" w:rsidR="00C3788A" w:rsidRDefault="000D7E1B">
            <w:r>
              <w:rPr>
                <w:sz w:val="17"/>
              </w:rPr>
              <w:t>I need repeatable manager questions routed consistently.</w:t>
            </w:r>
          </w:p>
        </w:tc>
        <w:tc>
          <w:tcPr>
            <w:tcW w:w="604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1863180E" w14:textId="77777777" w:rsidR="00C3788A" w:rsidRDefault="000D7E1B">
            <w:r>
              <w:rPr>
                <w:sz w:val="17"/>
              </w:rPr>
              <w:t>The tool classifies requests and recommends a Tier 1 or specialist path without exposing sensitive employee details.</w:t>
            </w:r>
          </w:p>
        </w:tc>
      </w:tr>
    </w:tbl>
    <w:p w14:paraId="58E2F363" w14:textId="77777777" w:rsidR="00C3788A" w:rsidRDefault="00C3788A"/>
    <w:p w14:paraId="15A00A5D" w14:textId="77777777" w:rsidR="00C3788A" w:rsidRDefault="000D7E1B">
      <w:r>
        <w:br w:type="page"/>
      </w:r>
    </w:p>
    <w:p w14:paraId="37BA4CC1" w14:textId="77777777" w:rsidR="00C3788A" w:rsidRDefault="000D7E1B">
      <w:pPr>
        <w:pStyle w:val="Heading1"/>
        <w:spacing w:before="200" w:after="80"/>
      </w:pPr>
      <w:r>
        <w:t>Scenario Cards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781"/>
        <w:gridCol w:w="2254"/>
        <w:gridCol w:w="2180"/>
        <w:gridCol w:w="2355"/>
      </w:tblGrid>
      <w:tr w:rsidR="00C3788A" w14:paraId="08711943" w14:textId="77777777">
        <w:trPr>
          <w:tblHeader/>
        </w:trPr>
        <w:tc>
          <w:tcPr>
            <w:tcW w:w="180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011F6015" w14:textId="77777777" w:rsidR="00C3788A" w:rsidRDefault="000D7E1B"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w="223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2BB5C28C" w14:textId="77777777" w:rsidR="00C3788A" w:rsidRDefault="000D7E1B">
            <w:r>
              <w:rPr>
                <w:b/>
                <w:color w:val="FFFFFF"/>
                <w:sz w:val="17"/>
              </w:rPr>
              <w:t>Manager starts with</w:t>
            </w:r>
          </w:p>
        </w:tc>
        <w:tc>
          <w:tcPr>
            <w:tcW w:w="324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76F5422F" w14:textId="77777777" w:rsidR="00C3788A" w:rsidRDefault="000D7E1B">
            <w:r>
              <w:rPr>
                <w:b/>
                <w:color w:val="FFFFFF"/>
                <w:sz w:val="17"/>
              </w:rPr>
              <w:t>Prototype should return</w:t>
            </w:r>
          </w:p>
        </w:tc>
        <w:tc>
          <w:tcPr>
            <w:tcW w:w="259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39F8FBCC" w14:textId="77777777" w:rsidR="00C3788A" w:rsidRDefault="000D7E1B">
            <w:r>
              <w:rPr>
                <w:b/>
                <w:color w:val="FFFFFF"/>
                <w:sz w:val="17"/>
              </w:rPr>
              <w:t>Approved resources to use</w:t>
            </w:r>
          </w:p>
        </w:tc>
        <w:tc>
          <w:tcPr>
            <w:tcW w:w="252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1FE0A6F0" w14:textId="77777777" w:rsidR="00C3788A" w:rsidRDefault="000D7E1B">
            <w:r>
              <w:rPr>
                <w:b/>
                <w:color w:val="FFFFFF"/>
                <w:sz w:val="17"/>
              </w:rPr>
              <w:t>Guardrail</w:t>
            </w:r>
          </w:p>
        </w:tc>
      </w:tr>
      <w:tr w:rsidR="00C3788A" w14:paraId="1579F40A" w14:textId="77777777">
        <w:tc>
          <w:tcPr>
            <w:tcW w:w="180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75E2CB2C" w14:textId="77777777" w:rsidR="00C3788A" w:rsidRDefault="000D7E1B">
            <w:r>
              <w:rPr>
                <w:sz w:val="17"/>
              </w:rPr>
              <w:t>Coaching preparation</w:t>
            </w:r>
          </w:p>
        </w:tc>
        <w:tc>
          <w:tcPr>
            <w:tcW w:w="223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18993ACB" w14:textId="77777777" w:rsidR="00C3788A" w:rsidRDefault="000D7E1B">
            <w:r>
              <w:rPr>
                <w:sz w:val="17"/>
              </w:rPr>
              <w:t>A manager needs to prepare for a focused coaching conversation.</w:t>
            </w:r>
          </w:p>
        </w:tc>
        <w:tc>
          <w:tcPr>
            <w:tcW w:w="324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49712F20" w14:textId="77777777" w:rsidR="00C3788A" w:rsidRDefault="000D7E1B">
            <w:r>
              <w:rPr>
                <w:sz w:val="17"/>
              </w:rPr>
              <w:t>A short prep flow: goal, context to gather, neutral talking points, follow-up actions, and whether HR review is needed.</w:t>
            </w:r>
          </w:p>
        </w:tc>
        <w:tc>
          <w:tcPr>
            <w:tcW w:w="259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1629AD01" w14:textId="77777777" w:rsidR="00C3788A" w:rsidRDefault="000D7E1B">
            <w:r>
              <w:rPr>
                <w:sz w:val="17"/>
              </w:rPr>
              <w:t>Focused coaching guidance, manager resources, internal training/development materials, HRBP guidance.</w:t>
            </w:r>
          </w:p>
        </w:tc>
        <w:tc>
          <w:tcPr>
            <w:tcW w:w="252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57DEB2B0" w14:textId="77777777" w:rsidR="00C3788A" w:rsidRDefault="000D7E1B">
            <w:r>
              <w:rPr>
                <w:sz w:val="17"/>
              </w:rPr>
              <w:t>No disciplinary action, termination advice, legal advice, or final performance recommendation.</w:t>
            </w:r>
          </w:p>
        </w:tc>
      </w:tr>
      <w:tr w:rsidR="00C3788A" w14:paraId="4B36D4A1" w14:textId="77777777">
        <w:tc>
          <w:tcPr>
            <w:tcW w:w="180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0293DEE8" w14:textId="77777777" w:rsidR="00C3788A" w:rsidRDefault="000D7E1B">
            <w:r>
              <w:rPr>
                <w:sz w:val="17"/>
              </w:rPr>
              <w:t>Development planning</w:t>
            </w:r>
          </w:p>
        </w:tc>
        <w:tc>
          <w:tcPr>
            <w:tcW w:w="223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7DDB1164" w14:textId="77777777" w:rsidR="00C3788A" w:rsidRDefault="000D7E1B">
            <w:r>
              <w:rPr>
                <w:sz w:val="17"/>
              </w:rPr>
              <w:t>A manager wants to help an employee build an IDP or development plan.</w:t>
            </w:r>
          </w:p>
        </w:tc>
        <w:tc>
          <w:tcPr>
            <w:tcW w:w="324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5837227D" w14:textId="77777777" w:rsidR="00C3788A" w:rsidRDefault="000D7E1B">
            <w:r>
              <w:rPr>
                <w:sz w:val="17"/>
              </w:rPr>
              <w:t>A guided IDP outline with strengths, growth themes, resources, follow-up cadence, and documentation reminders.</w:t>
            </w:r>
          </w:p>
        </w:tc>
        <w:tc>
          <w:tcPr>
            <w:tcW w:w="259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5632FB3D" w14:textId="77777777" w:rsidR="00C3788A" w:rsidRDefault="000D7E1B">
            <w:r>
              <w:rPr>
                <w:sz w:val="17"/>
              </w:rPr>
              <w:t>IDP resources, role competencies where available, internal training/development materials.</w:t>
            </w:r>
          </w:p>
        </w:tc>
        <w:tc>
          <w:tcPr>
            <w:tcW w:w="252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7CDD273A" w14:textId="77777777" w:rsidR="00C3788A" w:rsidRDefault="000D7E1B">
            <w:r>
              <w:rPr>
                <w:sz w:val="17"/>
              </w:rPr>
              <w:t>No promotion, compensation, role-change, or outcome promises.</w:t>
            </w:r>
          </w:p>
        </w:tc>
      </w:tr>
      <w:tr w:rsidR="00C3788A" w14:paraId="0DA71E3D" w14:textId="77777777">
        <w:tc>
          <w:tcPr>
            <w:tcW w:w="180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1188085F" w14:textId="77777777" w:rsidR="00C3788A" w:rsidRDefault="000D7E1B">
            <w:r>
              <w:rPr>
                <w:sz w:val="17"/>
              </w:rPr>
              <w:t>Manager self-service routing</w:t>
            </w:r>
          </w:p>
        </w:tc>
        <w:tc>
          <w:tcPr>
            <w:tcW w:w="223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2AB5DCDC" w14:textId="77777777" w:rsidR="00C3788A" w:rsidRDefault="000D7E1B">
            <w:r>
              <w:rPr>
                <w:sz w:val="17"/>
              </w:rPr>
              <w:t>A manager asks about Payroll, Benefits, Compensation, policy, or Talent Services intake.</w:t>
            </w:r>
          </w:p>
        </w:tc>
        <w:tc>
          <w:tcPr>
            <w:tcW w:w="324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1DE6AE2E" w14:textId="77777777" w:rsidR="00C3788A" w:rsidRDefault="000D7E1B">
            <w:r>
              <w:rPr>
                <w:sz w:val="17"/>
              </w:rPr>
              <w:t>A routing result that explains the best resource, intake path, or HR team to contact.</w:t>
            </w:r>
          </w:p>
        </w:tc>
        <w:tc>
          <w:tcPr>
            <w:tcW w:w="259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35B4CE6A" w14:textId="77777777" w:rsidR="00C3788A" w:rsidRDefault="000D7E1B">
            <w:r>
              <w:rPr>
                <w:sz w:val="17"/>
              </w:rPr>
              <w:t>Approved Payroll, Benefits, Compensation, handbook/policy, and Talent Services resources.</w:t>
            </w:r>
          </w:p>
        </w:tc>
        <w:tc>
          <w:tcPr>
            <w:tcW w:w="252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745F78B8" w14:textId="77777777" w:rsidR="00C3788A" w:rsidRDefault="000D7E1B">
            <w:r>
              <w:rPr>
                <w:sz w:val="17"/>
              </w:rPr>
              <w:t>Use approved process references only; escalate unclear, sensitive, or employee-specific requests.</w:t>
            </w:r>
          </w:p>
        </w:tc>
      </w:tr>
      <w:tr w:rsidR="00C3788A" w14:paraId="0A7FA202" w14:textId="77777777">
        <w:tc>
          <w:tcPr>
            <w:tcW w:w="180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5F3FB325" w14:textId="77777777" w:rsidR="00C3788A" w:rsidRDefault="000D7E1B">
            <w:r>
              <w:rPr>
                <w:sz w:val="17"/>
              </w:rPr>
              <w:t>Sensitive issue escalation</w:t>
            </w:r>
          </w:p>
        </w:tc>
        <w:tc>
          <w:tcPr>
            <w:tcW w:w="223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29C879FE" w14:textId="77777777" w:rsidR="00C3788A" w:rsidRDefault="000D7E1B">
            <w:r>
              <w:rPr>
                <w:sz w:val="17"/>
              </w:rPr>
              <w:t>A manager describes a potential ER issue, policy concern, or confidential situation.</w:t>
            </w:r>
          </w:p>
        </w:tc>
        <w:tc>
          <w:tcPr>
            <w:tcW w:w="324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0AFCE02A" w14:textId="77777777" w:rsidR="00C3788A" w:rsidRDefault="000D7E1B">
            <w:r>
              <w:rPr>
                <w:sz w:val="17"/>
              </w:rPr>
              <w:t>A safe response that gathers only necessary facts and routes the issue to HRBP/ER or the right human owner.</w:t>
            </w:r>
          </w:p>
        </w:tc>
        <w:tc>
          <w:tcPr>
            <w:tcW w:w="259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22306B66" w14:textId="77777777" w:rsidR="00C3788A" w:rsidRDefault="000D7E1B">
            <w:r>
              <w:rPr>
                <w:sz w:val="17"/>
              </w:rPr>
              <w:t>ER guardrails, escalation guidance, HRBP path, policy references.</w:t>
            </w:r>
          </w:p>
        </w:tc>
        <w:tc>
          <w:tcPr>
            <w:tcW w:w="252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3694EE1D" w14:textId="77777777" w:rsidR="00C3788A" w:rsidRDefault="000D7E1B">
            <w:r>
              <w:rPr>
                <w:sz w:val="17"/>
              </w:rPr>
              <w:t>No confidential case files, investigation details, private Teams/email/OneNote/1:1 content, or employee record data.</w:t>
            </w:r>
          </w:p>
        </w:tc>
      </w:tr>
      <w:tr w:rsidR="00C3788A" w14:paraId="071A6C3D" w14:textId="77777777">
        <w:tc>
          <w:tcPr>
            <w:tcW w:w="180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5D76E78A" w14:textId="77777777" w:rsidR="00C3788A" w:rsidRDefault="000D7E1B">
            <w:r>
              <w:rPr>
                <w:sz w:val="17"/>
              </w:rPr>
              <w:t>HR review summary</w:t>
            </w:r>
          </w:p>
        </w:tc>
        <w:tc>
          <w:tcPr>
            <w:tcW w:w="223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359D778B" w14:textId="77777777" w:rsidR="00C3788A" w:rsidRDefault="000D7E1B">
            <w:r>
              <w:rPr>
                <w:sz w:val="17"/>
              </w:rPr>
              <w:t>A manager or HR partner needs the issue summarized before next steps.</w:t>
            </w:r>
          </w:p>
        </w:tc>
        <w:tc>
          <w:tcPr>
            <w:tcW w:w="324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74FFE43D" w14:textId="77777777" w:rsidR="00C3788A" w:rsidRDefault="000D7E1B">
            <w:r>
              <w:rPr>
                <w:sz w:val="17"/>
              </w:rPr>
              <w:t>A leadership-ready summary with issue type, recommended routing, open questions, and human review owner.</w:t>
            </w:r>
          </w:p>
        </w:tc>
        <w:tc>
          <w:tcPr>
            <w:tcW w:w="259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17E3E2B6" w14:textId="77777777" w:rsidR="00C3788A" w:rsidRDefault="000D7E1B">
            <w:r>
              <w:rPr>
                <w:sz w:val="17"/>
              </w:rPr>
              <w:t>Approved intake categories, routing logic, HRBP guidance, sanitized examples.</w:t>
            </w:r>
          </w:p>
        </w:tc>
        <w:tc>
          <w:tcPr>
            <w:tcW w:w="252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1C7D1EFC" w14:textId="77777777" w:rsidR="00C3788A" w:rsidRDefault="000D7E1B">
            <w:r>
              <w:rPr>
                <w:sz w:val="17"/>
              </w:rPr>
              <w:t>Not a final HR determination; clearly mark assumptions and open questions.</w:t>
            </w:r>
          </w:p>
        </w:tc>
      </w:tr>
    </w:tbl>
    <w:p w14:paraId="1BB7069A" w14:textId="77777777" w:rsidR="00C3788A" w:rsidRDefault="00C3788A"/>
    <w:p w14:paraId="5784FC63" w14:textId="77777777" w:rsidR="00C3788A" w:rsidRDefault="000D7E1B">
      <w:pPr>
        <w:pStyle w:val="Heading1"/>
        <w:spacing w:before="200" w:after="80"/>
      </w:pPr>
      <w: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4"/>
        <w:gridCol w:w="7336"/>
      </w:tblGrid>
      <w:tr w:rsidR="00C3788A" w14:paraId="763F8990" w14:textId="77777777">
        <w:trPr>
          <w:tblHeader/>
        </w:trPr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23D355E2" w14:textId="77777777" w:rsidR="00C3788A" w:rsidRDefault="000D7E1B"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7D927280" w14:textId="77777777" w:rsidR="00C3788A" w:rsidRDefault="000D7E1B">
            <w:r>
              <w:rPr>
                <w:b/>
                <w:color w:val="FFFFFF"/>
                <w:sz w:val="17"/>
              </w:rPr>
              <w:t>What it means for the prototype</w:t>
            </w:r>
          </w:p>
        </w:tc>
      </w:tr>
      <w:tr w:rsidR="00C3788A" w14:paraId="7525D7FE" w14:textId="77777777"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7E8D5D42" w14:textId="77777777" w:rsidR="00C3788A" w:rsidRDefault="000D7E1B">
            <w:r>
              <w:rPr>
                <w:sz w:val="17"/>
              </w:rPr>
              <w:t>Resource grounding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103FA83D" w14:textId="77777777" w:rsidR="00C3788A" w:rsidRDefault="000D7E1B">
            <w:r>
              <w:rPr>
                <w:sz w:val="17"/>
              </w:rPr>
              <w:t>Responses should be based on approved content from the hackathon folders, not general internet-style HR advice.</w:t>
            </w:r>
          </w:p>
        </w:tc>
      </w:tr>
      <w:tr w:rsidR="00C3788A" w14:paraId="5D92FD1A" w14:textId="77777777"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47DC0F14" w14:textId="77777777" w:rsidR="00C3788A" w:rsidRDefault="000D7E1B">
            <w:r>
              <w:rPr>
                <w:sz w:val="17"/>
              </w:rPr>
              <w:t>Request classification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603B4A01" w14:textId="77777777" w:rsidR="00C3788A" w:rsidRDefault="000D7E1B">
            <w:r>
              <w:rPr>
                <w:sz w:val="17"/>
              </w:rPr>
              <w:t>The solution should identify the likely HR topic before recommending a path.</w:t>
            </w:r>
          </w:p>
        </w:tc>
      </w:tr>
      <w:tr w:rsidR="00C3788A" w14:paraId="6BA4BF68" w14:textId="77777777"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6B04A822" w14:textId="77777777" w:rsidR="00C3788A" w:rsidRDefault="000D7E1B">
            <w:r>
              <w:rPr>
                <w:sz w:val="17"/>
              </w:rPr>
              <w:t>Routing recommendation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2CB30A74" w14:textId="77777777" w:rsidR="00C3788A" w:rsidRDefault="000D7E1B">
            <w:r>
              <w:rPr>
                <w:sz w:val="17"/>
              </w:rPr>
              <w:t>The solution should tell the manager where to go next: Talent Services, HRBP, ER, Payroll, Benefits, Compensation, Training/Development, or policy resources.</w:t>
            </w:r>
          </w:p>
        </w:tc>
      </w:tr>
      <w:tr w:rsidR="00C3788A" w14:paraId="36189684" w14:textId="77777777"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2A4FEC9F" w14:textId="77777777" w:rsidR="00C3788A" w:rsidRDefault="000D7E1B">
            <w:r>
              <w:rPr>
                <w:sz w:val="17"/>
              </w:rPr>
              <w:t>Manager-ready output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573562B5" w14:textId="77777777" w:rsidR="00C3788A" w:rsidRDefault="000D7E1B">
            <w:r>
              <w:rPr>
                <w:sz w:val="17"/>
              </w:rPr>
              <w:t>The output should be practical enough for a busy manager to use in the moment.</w:t>
            </w:r>
          </w:p>
        </w:tc>
      </w:tr>
      <w:tr w:rsidR="00C3788A" w14:paraId="5EDF157A" w14:textId="77777777"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68531AD8" w14:textId="77777777" w:rsidR="00C3788A" w:rsidRDefault="000D7E1B">
            <w:r>
              <w:rPr>
                <w:sz w:val="17"/>
              </w:rPr>
              <w:t>Human-in-loop control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5739C8F4" w14:textId="77777777" w:rsidR="00C3788A" w:rsidRDefault="000D7E1B">
            <w:r>
              <w:rPr>
                <w:sz w:val="17"/>
              </w:rPr>
              <w:t>Sensitive, ambiguous, or higher-risk issues should be routed to a human HR owner.</w:t>
            </w:r>
          </w:p>
        </w:tc>
      </w:tr>
      <w:tr w:rsidR="00C3788A" w14:paraId="7A46381C" w14:textId="77777777"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2F47C52F" w14:textId="77777777" w:rsidR="00C3788A" w:rsidRDefault="000D7E1B">
            <w:r>
              <w:rPr>
                <w:sz w:val="17"/>
              </w:rPr>
              <w:t>Boundary handling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6F646A12" w14:textId="77777777" w:rsidR="00C3788A" w:rsidRDefault="000D7E1B">
            <w:r>
              <w:rPr>
                <w:sz w:val="17"/>
              </w:rPr>
              <w:t>The solution should clearly state what it will not answer or decide.</w:t>
            </w:r>
          </w:p>
        </w:tc>
      </w:tr>
    </w:tbl>
    <w:p w14:paraId="72E388DF" w14:textId="77777777" w:rsidR="00C3788A" w:rsidRDefault="00C3788A"/>
    <w:p w14:paraId="1E06D936" w14:textId="77777777" w:rsidR="00C3788A" w:rsidRDefault="000D7E1B">
      <w:pPr>
        <w:pStyle w:val="Heading1"/>
        <w:spacing w:before="200" w:after="80" w:line="252" w:lineRule="auto"/>
      </w:pPr>
      <w:r>
        <w:rPr>
          <w:rFonts w:ascii="Arial" w:eastAsia="Arial" w:hAnsi="Arial"/>
        </w:rPr>
        <w:t>Data And Analytics Layer</w:t>
      </w:r>
    </w:p>
    <w:p w14:paraId="07C7AC63" w14:textId="77777777" w:rsidR="00C3788A" w:rsidRDefault="000D7E1B">
      <w:pPr>
        <w:spacing w:after="80" w:line="252" w:lineRule="auto"/>
      </w:pPr>
      <w:r>
        <w:t>Teams may choose to include a safe analytics layer if the data team can load a generic or sanitized sample dataset into the 10_Sample HR Dataset folder. The purpose is to show how Manager Compass could answer basic workforce trend questions for a manager, while still keeping HR judgment and sensitive data protections in place.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178"/>
        <w:gridCol w:w="3894"/>
      </w:tblGrid>
      <w:tr w:rsidR="00C3788A" w14:paraId="59C1A2CE" w14:textId="77777777">
        <w:trPr>
          <w:tblHeader/>
        </w:trPr>
        <w:tc>
          <w:tcPr>
            <w:tcW w:w="230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122CF52F" w14:textId="77777777" w:rsidR="00C3788A" w:rsidRDefault="000D7E1B">
            <w:r>
              <w:rPr>
                <w:b/>
                <w:color w:val="FFFFFF"/>
                <w:sz w:val="17"/>
              </w:rPr>
              <w:t>Dataset component</w:t>
            </w:r>
          </w:p>
        </w:tc>
        <w:tc>
          <w:tcPr>
            <w:tcW w:w="518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61C6CDC9" w14:textId="77777777" w:rsidR="00C3788A" w:rsidRDefault="000D7E1B">
            <w:r>
              <w:rPr>
                <w:b/>
                <w:color w:val="FFFFFF"/>
                <w:sz w:val="17"/>
              </w:rPr>
              <w:t>Recommended generic fields</w:t>
            </w:r>
          </w:p>
        </w:tc>
        <w:tc>
          <w:tcPr>
            <w:tcW w:w="489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22D17D53" w14:textId="77777777" w:rsidR="00C3788A" w:rsidRDefault="000D7E1B">
            <w:r>
              <w:rPr>
                <w:b/>
                <w:color w:val="FFFFFF"/>
                <w:sz w:val="17"/>
              </w:rPr>
              <w:t>Why it helps Manager Compass</w:t>
            </w:r>
          </w:p>
        </w:tc>
      </w:tr>
      <w:tr w:rsidR="00C3788A" w14:paraId="6D88CA3B" w14:textId="77777777">
        <w:tc>
          <w:tcPr>
            <w:tcW w:w="230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748FA7E0" w14:textId="77777777" w:rsidR="00C3788A" w:rsidRDefault="000D7E1B">
            <w:r>
              <w:rPr>
                <w:sz w:val="17"/>
              </w:rPr>
              <w:t>Workforce snapshot</w:t>
            </w:r>
          </w:p>
        </w:tc>
        <w:tc>
          <w:tcPr>
            <w:tcW w:w="518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462843EC" w14:textId="77777777" w:rsidR="00C3788A" w:rsidRDefault="000D7E1B">
            <w:r>
              <w:rPr>
                <w:sz w:val="17"/>
              </w:rPr>
              <w:t>Month, business unit, department, location, role family, headcount, active manager population.</w:t>
            </w:r>
          </w:p>
        </w:tc>
        <w:tc>
          <w:tcPr>
            <w:tcW w:w="489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11C27ED7" w14:textId="77777777" w:rsidR="00C3788A" w:rsidRDefault="000D7E1B">
            <w:r>
              <w:rPr>
                <w:sz w:val="17"/>
              </w:rPr>
              <w:t>Creates the baseline needed to answer questions by business unit or manager population.</w:t>
            </w:r>
          </w:p>
        </w:tc>
      </w:tr>
      <w:tr w:rsidR="00C3788A" w14:paraId="747B6EA1" w14:textId="77777777">
        <w:tc>
          <w:tcPr>
            <w:tcW w:w="230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33C32841" w14:textId="77777777" w:rsidR="00C3788A" w:rsidRDefault="000D7E1B">
            <w:r>
              <w:rPr>
                <w:sz w:val="17"/>
              </w:rPr>
              <w:t>Attrition metrics</w:t>
            </w:r>
          </w:p>
        </w:tc>
        <w:tc>
          <w:tcPr>
            <w:tcW w:w="518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60EC11F7" w14:textId="77777777" w:rsidR="00C3788A" w:rsidRDefault="000D7E1B">
            <w:r>
              <w:rPr>
                <w:sz w:val="17"/>
              </w:rPr>
              <w:t>Voluntary terms, involuntary terms, regrettable terms, last 3 month attrition percentage, rolling 12 month attrition percentage, prior period comparison.</w:t>
            </w:r>
          </w:p>
        </w:tc>
        <w:tc>
          <w:tcPr>
            <w:tcW w:w="489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5B7A0E17" w14:textId="77777777" w:rsidR="00C3788A" w:rsidRDefault="000D7E1B">
            <w:r>
              <w:rPr>
                <w:sz w:val="17"/>
              </w:rPr>
              <w:t>Supports prompts such as, What is attrition in my business unit over the last three months?</w:t>
            </w:r>
          </w:p>
        </w:tc>
      </w:tr>
      <w:tr w:rsidR="00C3788A" w14:paraId="391D3EC6" w14:textId="77777777">
        <w:tc>
          <w:tcPr>
            <w:tcW w:w="230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3E50145E" w14:textId="77777777" w:rsidR="00C3788A" w:rsidRDefault="000D7E1B">
            <w:r>
              <w:rPr>
                <w:sz w:val="17"/>
              </w:rPr>
              <w:t>Movement and staffing context</w:t>
            </w:r>
          </w:p>
        </w:tc>
        <w:tc>
          <w:tcPr>
            <w:tcW w:w="518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212A39FC" w14:textId="77777777" w:rsidR="00C3788A" w:rsidRDefault="000D7E1B">
            <w:r>
              <w:rPr>
                <w:sz w:val="17"/>
              </w:rPr>
              <w:t>New hires, transfers in, transfers out, open roles, vacancy count, average tenure band.</w:t>
            </w:r>
          </w:p>
        </w:tc>
        <w:tc>
          <w:tcPr>
            <w:tcW w:w="489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6BFF383C" w14:textId="77777777" w:rsidR="00C3788A" w:rsidRDefault="000D7E1B">
            <w:r>
              <w:rPr>
                <w:sz w:val="17"/>
              </w:rPr>
              <w:t>Helps explain whether a trend may be related to hiring, staffing, or tenure mix.</w:t>
            </w:r>
          </w:p>
        </w:tc>
      </w:tr>
      <w:tr w:rsidR="00C3788A" w14:paraId="4B690896" w14:textId="77777777">
        <w:tc>
          <w:tcPr>
            <w:tcW w:w="230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31FDF7D7" w14:textId="77777777" w:rsidR="00C3788A" w:rsidRDefault="000D7E1B">
            <w:r>
              <w:rPr>
                <w:sz w:val="17"/>
              </w:rPr>
              <w:t>Learning and engagement signals</w:t>
            </w:r>
          </w:p>
        </w:tc>
        <w:tc>
          <w:tcPr>
            <w:tcW w:w="518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7719B8A3" w14:textId="77777777" w:rsidR="00C3788A" w:rsidRDefault="000D7E1B">
            <w:r>
              <w:rPr>
                <w:sz w:val="17"/>
              </w:rPr>
              <w:t>Training completion, manager training completion, engagement or pulse aggregate if approved.</w:t>
            </w:r>
          </w:p>
        </w:tc>
        <w:tc>
          <w:tcPr>
            <w:tcW w:w="489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30CD34A2" w14:textId="77777777" w:rsidR="00C3788A" w:rsidRDefault="000D7E1B">
            <w:r>
              <w:rPr>
                <w:sz w:val="17"/>
              </w:rPr>
              <w:t>Connects the manager insight to practical coaching, training, or engagement actions.</w:t>
            </w:r>
          </w:p>
        </w:tc>
      </w:tr>
      <w:tr w:rsidR="00C3788A" w14:paraId="51401964" w14:textId="77777777">
        <w:tc>
          <w:tcPr>
            <w:tcW w:w="230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177B4540" w14:textId="77777777" w:rsidR="00C3788A" w:rsidRDefault="000D7E1B">
            <w:r>
              <w:rPr>
                <w:sz w:val="17"/>
              </w:rPr>
              <w:t>Data dictionary</w:t>
            </w:r>
          </w:p>
        </w:tc>
        <w:tc>
          <w:tcPr>
            <w:tcW w:w="5184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6F1C6B29" w14:textId="77777777" w:rsidR="00C3788A" w:rsidRDefault="000D7E1B">
            <w:r>
              <w:rPr>
                <w:sz w:val="17"/>
              </w:rPr>
              <w:t>Metric definitions, refresh date, grain, filters, suppression rules, and known limitations.</w:t>
            </w:r>
          </w:p>
        </w:tc>
        <w:tc>
          <w:tcPr>
            <w:tcW w:w="489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3047E59A" w14:textId="77777777" w:rsidR="00C3788A" w:rsidRDefault="000D7E1B">
            <w:r>
              <w:rPr>
                <w:sz w:val="17"/>
              </w:rPr>
              <w:t>Prevents teams from guessing what a metric means or overstating what the sample data proves.</w:t>
            </w:r>
          </w:p>
        </w:tc>
      </w:tr>
    </w:tbl>
    <w:p w14:paraId="231AE001" w14:textId="77777777" w:rsidR="00C3788A" w:rsidRDefault="00C3788A">
      <w:pPr>
        <w:spacing w:after="80"/>
      </w:pPr>
    </w:p>
    <w:p w14:paraId="59105590" w14:textId="77777777" w:rsidR="00C3788A" w:rsidRDefault="000D7E1B">
      <w:pPr>
        <w:spacing w:after="80" w:line="252" w:lineRule="auto"/>
      </w:pPr>
      <w:r>
        <w:t>Example analytics prompts the prototype could support:</w:t>
      </w:r>
    </w:p>
    <w:p w14:paraId="62AF4EED" w14:textId="77777777" w:rsidR="00C3788A" w:rsidRDefault="000D7E1B">
      <w:pPr>
        <w:pStyle w:val="ListBullet"/>
        <w:spacing w:after="40" w:line="247" w:lineRule="auto"/>
      </w:pPr>
      <w:r>
        <w:t>What was voluntary attrition in my business unit over the last three months?</w:t>
      </w:r>
    </w:p>
    <w:p w14:paraId="7A73BD39" w14:textId="77777777" w:rsidR="00C3788A" w:rsidRDefault="000D7E1B">
      <w:pPr>
        <w:pStyle w:val="ListBullet"/>
        <w:spacing w:after="40" w:line="247" w:lineRule="auto"/>
      </w:pPr>
      <w:r>
        <w:t>How does my business unit compare with the prior three months or rolling 12 month trend?</w:t>
      </w:r>
    </w:p>
    <w:p w14:paraId="452F3FD3" w14:textId="77777777" w:rsidR="00C3788A" w:rsidRDefault="000D7E1B">
      <w:pPr>
        <w:pStyle w:val="ListBullet"/>
        <w:spacing w:after="40" w:line="247" w:lineRule="auto"/>
      </w:pPr>
      <w:r>
        <w:t>Which aggregate role family, location, or department appears to need HRBP review?</w:t>
      </w:r>
    </w:p>
    <w:p w14:paraId="40B04EE7" w14:textId="77777777" w:rsidR="00C3788A" w:rsidRDefault="000D7E1B">
      <w:pPr>
        <w:pStyle w:val="ListBullet"/>
        <w:spacing w:after="40" w:line="247" w:lineRule="auto"/>
      </w:pPr>
      <w:r>
        <w:t>What manager action or HR follow up should be considered based on the trend?</w:t>
      </w:r>
    </w:p>
    <w:p w14:paraId="46CFD82C" w14:textId="77777777" w:rsidR="00C3788A" w:rsidRDefault="000D7E1B">
      <w:pPr>
        <w:spacing w:after="80" w:line="252" w:lineRule="auto"/>
      </w:pPr>
      <w:r>
        <w:t>Required data guardrails:</w:t>
      </w:r>
    </w:p>
    <w:p w14:paraId="2EA4EB2C" w14:textId="77777777" w:rsidR="00C3788A" w:rsidRDefault="000D7E1B">
      <w:pPr>
        <w:pStyle w:val="ListBullet"/>
        <w:spacing w:after="40" w:line="247" w:lineRule="auto"/>
      </w:pPr>
      <w:r>
        <w:t>Use only generic, mock, sanitized, or approved aggregate data.</w:t>
      </w:r>
    </w:p>
    <w:p w14:paraId="07DED300" w14:textId="77777777" w:rsidR="00C3788A" w:rsidRDefault="000D7E1B">
      <w:pPr>
        <w:pStyle w:val="ListBullet"/>
        <w:spacing w:after="40" w:line="247" w:lineRule="auto"/>
      </w:pPr>
      <w:r>
        <w:t>Do not include employee names, employee IDs, direct manager level cuts, protected demographic detail, ER case data, medical data, investigation content, or performance documentation.</w:t>
      </w:r>
    </w:p>
    <w:p w14:paraId="0A515C94" w14:textId="77777777" w:rsidR="00C3788A" w:rsidRDefault="000D7E1B">
      <w:pPr>
        <w:pStyle w:val="ListBullet"/>
        <w:spacing w:after="40" w:line="247" w:lineRule="auto"/>
      </w:pPr>
      <w:r>
        <w:t>Suppress or avoid small cell sizes, especially groups with fewer than five employees or terminations.</w:t>
      </w:r>
    </w:p>
    <w:p w14:paraId="6E59485E" w14:textId="77777777" w:rsidR="00C3788A" w:rsidRDefault="000D7E1B">
      <w:pPr>
        <w:pStyle w:val="ListBullet"/>
        <w:spacing w:after="40" w:line="247" w:lineRule="auto"/>
      </w:pPr>
      <w:r>
        <w:t>Do not predict individual attrition risk or recommend actions for a named employee.</w:t>
      </w:r>
    </w:p>
    <w:p w14:paraId="723A3D99" w14:textId="77777777" w:rsidR="00C3788A" w:rsidRDefault="000D7E1B">
      <w:pPr>
        <w:pStyle w:val="ListBullet"/>
        <w:spacing w:after="40" w:line="247" w:lineRule="auto"/>
      </w:pPr>
      <w:r>
        <w:t>Every analytics answer should include the metric, timeframe, comparison point, source or refresh date, and a clear note when human HR review is needed.</w:t>
      </w:r>
    </w:p>
    <w:p w14:paraId="3F5A15BC" w14:textId="77777777" w:rsidR="00C3788A" w:rsidRDefault="000D7E1B">
      <w:pPr>
        <w:pStyle w:val="Heading1"/>
        <w:spacing w:before="200" w:after="80"/>
      </w:pPr>
      <w:r>
        <w:t>Content And Data Rules</w:t>
      </w:r>
    </w:p>
    <w:p w14:paraId="7E00B093" w14:textId="77777777" w:rsidR="00C3788A" w:rsidRDefault="000D7E1B">
      <w:pPr>
        <w:pStyle w:val="ListBullet"/>
        <w:spacing w:after="40"/>
      </w:pPr>
      <w:r>
        <w:t>Use approved, non-sensitive materials placed in the hackathon resource folders.</w:t>
      </w:r>
    </w:p>
    <w:p w14:paraId="7B82EB17" w14:textId="77777777" w:rsidR="00C3788A" w:rsidRDefault="000D7E1B">
      <w:pPr>
        <w:pStyle w:val="ListBullet"/>
        <w:spacing w:after="40"/>
      </w:pPr>
      <w:r>
        <w:t>Use sanitized or mock examples only when showing employee situations.</w:t>
      </w:r>
    </w:p>
    <w:p w14:paraId="6881BC93" w14:textId="77777777" w:rsidR="00C3788A" w:rsidRDefault="000D7E1B">
      <w:pPr>
        <w:pStyle w:val="ListBullet"/>
        <w:spacing w:after="40"/>
      </w:pPr>
      <w:r>
        <w:t>Do not use ER case files, confidential investigation materials, private Teams messages, emails, OneNote pages, 1:1 notes, or employee-specific records.</w:t>
      </w:r>
    </w:p>
    <w:p w14:paraId="542C50E8" w14:textId="77777777" w:rsidR="00C3788A" w:rsidRDefault="000D7E1B">
      <w:pPr>
        <w:pStyle w:val="ListBullet"/>
        <w:spacing w:after="40"/>
      </w:pPr>
      <w:r>
        <w:t>Do not create new HR policy or make legal, compensation, termination, or disciplinary decisions.</w:t>
      </w:r>
    </w:p>
    <w:p w14:paraId="4328B7A3" w14:textId="77777777" w:rsidR="00C3788A" w:rsidRDefault="000D7E1B">
      <w:pPr>
        <w:pStyle w:val="ListBullet"/>
        <w:spacing w:after="40"/>
      </w:pPr>
      <w:r>
        <w:t>Do not include the broader customer-facing product strategy, revenue model, Lumina AI vertical strategy, or commercialization path in participant-facing materials.</w:t>
      </w:r>
    </w:p>
    <w:p w14:paraId="0C19BC83" w14:textId="77777777" w:rsidR="00C3788A" w:rsidRDefault="000D7E1B">
      <w:pPr>
        <w:pStyle w:val="Heading1"/>
        <w:spacing w:before="200" w:after="80"/>
      </w:pPr>
      <w:r>
        <w:t>Definition Of Done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8"/>
        <w:gridCol w:w="7962"/>
      </w:tblGrid>
      <w:tr w:rsidR="00C3788A" w14:paraId="57C3C6DE" w14:textId="77777777">
        <w:trPr>
          <w:tblHeader/>
        </w:trPr>
        <w:tc>
          <w:tcPr>
            <w:tcW w:w="244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5261AE54" w14:textId="77777777" w:rsidR="00C3788A" w:rsidRDefault="000D7E1B"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993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0869A3F6" w14:textId="77777777" w:rsidR="00C3788A" w:rsidRDefault="000D7E1B">
            <w:r>
              <w:rPr>
                <w:b/>
                <w:color w:val="FFFFFF"/>
                <w:sz w:val="17"/>
              </w:rPr>
              <w:t>Done means</w:t>
            </w:r>
          </w:p>
        </w:tc>
      </w:tr>
      <w:tr w:rsidR="00C3788A" w14:paraId="2D48D02F" w14:textId="77777777">
        <w:tc>
          <w:tcPr>
            <w:tcW w:w="244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0CB11CD3" w14:textId="77777777" w:rsidR="00C3788A" w:rsidRDefault="000D7E1B">
            <w:r>
              <w:rPr>
                <w:sz w:val="17"/>
              </w:rPr>
              <w:t>Scenario</w:t>
            </w:r>
          </w:p>
        </w:tc>
        <w:tc>
          <w:tcPr>
            <w:tcW w:w="993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01AB8CE5" w14:textId="77777777" w:rsidR="00C3788A" w:rsidRDefault="000D7E1B">
            <w:r>
              <w:rPr>
                <w:sz w:val="17"/>
              </w:rPr>
              <w:t>The demo uses at least one realistic manager scenario from the scenario cards.</w:t>
            </w:r>
          </w:p>
        </w:tc>
      </w:tr>
      <w:tr w:rsidR="00C3788A" w14:paraId="06EDC2A2" w14:textId="77777777">
        <w:tc>
          <w:tcPr>
            <w:tcW w:w="244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5D676E3F" w14:textId="77777777" w:rsidR="00C3788A" w:rsidRDefault="000D7E1B">
            <w:r>
              <w:rPr>
                <w:sz w:val="17"/>
              </w:rPr>
              <w:t>Sources</w:t>
            </w:r>
          </w:p>
        </w:tc>
        <w:tc>
          <w:tcPr>
            <w:tcW w:w="993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63FD4931" w14:textId="77777777" w:rsidR="00C3788A" w:rsidRDefault="000D7E1B">
            <w:r>
              <w:rPr>
                <w:sz w:val="17"/>
              </w:rPr>
              <w:t>The team can explain which approved folders, documents, or routing logic informed the output.</w:t>
            </w:r>
          </w:p>
        </w:tc>
      </w:tr>
      <w:tr w:rsidR="00C3788A" w14:paraId="78600D3E" w14:textId="77777777">
        <w:tc>
          <w:tcPr>
            <w:tcW w:w="244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6A506E8E" w14:textId="77777777" w:rsidR="00C3788A" w:rsidRDefault="000D7E1B">
            <w:r>
              <w:rPr>
                <w:sz w:val="17"/>
              </w:rPr>
              <w:t>Output</w:t>
            </w:r>
          </w:p>
        </w:tc>
        <w:tc>
          <w:tcPr>
            <w:tcW w:w="993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2AAE3626" w14:textId="77777777" w:rsidR="00C3788A" w:rsidRDefault="000D7E1B">
            <w:r>
              <w:rPr>
                <w:sz w:val="17"/>
              </w:rPr>
              <w:t>The manager receives a usable answer, checklist, summary, workflow, or next-step recommendation.</w:t>
            </w:r>
          </w:p>
        </w:tc>
      </w:tr>
      <w:tr w:rsidR="00C3788A" w14:paraId="7D9E16D7" w14:textId="77777777">
        <w:tc>
          <w:tcPr>
            <w:tcW w:w="244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17E901A1" w14:textId="77777777" w:rsidR="00C3788A" w:rsidRDefault="000D7E1B">
            <w:r>
              <w:rPr>
                <w:sz w:val="17"/>
              </w:rPr>
              <w:t>Escalation</w:t>
            </w:r>
          </w:p>
        </w:tc>
        <w:tc>
          <w:tcPr>
            <w:tcW w:w="993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60F04BF0" w14:textId="77777777" w:rsidR="00C3788A" w:rsidRDefault="000D7E1B">
            <w:r>
              <w:rPr>
                <w:sz w:val="17"/>
              </w:rPr>
              <w:t>The prototype shows when to send a request to HRBP, ER, Talent Services, Payroll, Benefits, Compensation, or another human owner.</w:t>
            </w:r>
          </w:p>
        </w:tc>
      </w:tr>
      <w:tr w:rsidR="00C3788A" w14:paraId="7CB1660E" w14:textId="77777777">
        <w:tc>
          <w:tcPr>
            <w:tcW w:w="244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34DF4272" w14:textId="77777777" w:rsidR="00C3788A" w:rsidRDefault="000D7E1B">
            <w:r>
              <w:rPr>
                <w:sz w:val="17"/>
              </w:rPr>
              <w:t>Guardrails</w:t>
            </w:r>
          </w:p>
        </w:tc>
        <w:tc>
          <w:tcPr>
            <w:tcW w:w="993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7404F17E" w14:textId="77777777" w:rsidR="00C3788A" w:rsidRDefault="000D7E1B">
            <w:r>
              <w:rPr>
                <w:sz w:val="17"/>
              </w:rPr>
              <w:t>The prototype shows what it will not decide or answer.</w:t>
            </w:r>
          </w:p>
        </w:tc>
      </w:tr>
      <w:tr w:rsidR="00C3788A" w14:paraId="0BEF4E3A" w14:textId="77777777">
        <w:tc>
          <w:tcPr>
            <w:tcW w:w="244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3CA52DE2" w14:textId="77777777" w:rsidR="00C3788A" w:rsidRDefault="000D7E1B">
            <w:r>
              <w:rPr>
                <w:sz w:val="17"/>
              </w:rPr>
              <w:t>Pilot readiness</w:t>
            </w:r>
          </w:p>
        </w:tc>
        <w:tc>
          <w:tcPr>
            <w:tcW w:w="993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27DE0840" w14:textId="77777777" w:rsidR="00C3788A" w:rsidRDefault="000D7E1B">
            <w:r>
              <w:rPr>
                <w:sz w:val="17"/>
              </w:rPr>
              <w:t>The concept is focused enough that HR could test it internally after the hackathon.</w:t>
            </w:r>
          </w:p>
        </w:tc>
      </w:tr>
    </w:tbl>
    <w:p w14:paraId="7698CBC7" w14:textId="77777777" w:rsidR="00C3788A" w:rsidRDefault="00C3788A"/>
    <w:p w14:paraId="5ECE80C9" w14:textId="77777777" w:rsidR="00C3788A" w:rsidRDefault="000D7E1B">
      <w:pPr>
        <w:pStyle w:val="Heading1"/>
        <w:spacing w:before="200" w:after="80"/>
      </w:pPr>
      <w:r>
        <w:t>Recommended Demo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9040"/>
      </w:tblGrid>
      <w:tr w:rsidR="00C3788A" w14:paraId="12146DDE" w14:textId="77777777">
        <w:trPr>
          <w:tblHeader/>
        </w:trPr>
        <w:tc>
          <w:tcPr>
            <w:tcW w:w="115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332F83A6" w14:textId="77777777" w:rsidR="00C3788A" w:rsidRDefault="000D7E1B"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1123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40DA4EF9" w14:textId="77777777" w:rsidR="00C3788A" w:rsidRDefault="000D7E1B">
            <w:r>
              <w:rPr>
                <w:b/>
                <w:color w:val="FFFFFF"/>
                <w:sz w:val="17"/>
              </w:rPr>
              <w:t>What to show</w:t>
            </w:r>
          </w:p>
        </w:tc>
      </w:tr>
      <w:tr w:rsidR="00C3788A" w14:paraId="581E0B34" w14:textId="77777777">
        <w:tc>
          <w:tcPr>
            <w:tcW w:w="115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34C79519" w14:textId="77777777" w:rsidR="00C3788A" w:rsidRDefault="000D7E1B">
            <w:r>
              <w:rPr>
                <w:sz w:val="17"/>
              </w:rPr>
              <w:t>1</w:t>
            </w:r>
          </w:p>
        </w:tc>
        <w:tc>
          <w:tcPr>
            <w:tcW w:w="1123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67AFA371" w14:textId="77777777" w:rsidR="00C3788A" w:rsidRDefault="000D7E1B">
            <w:r>
              <w:rPr>
                <w:sz w:val="17"/>
              </w:rPr>
              <w:t>Manager opens the prototype with a common HR question or scenario.</w:t>
            </w:r>
          </w:p>
        </w:tc>
      </w:tr>
      <w:tr w:rsidR="00C3788A" w14:paraId="099CA9AD" w14:textId="77777777">
        <w:tc>
          <w:tcPr>
            <w:tcW w:w="115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13A0ABFA" w14:textId="77777777" w:rsidR="00C3788A" w:rsidRDefault="000D7E1B">
            <w:r>
              <w:rPr>
                <w:sz w:val="17"/>
              </w:rPr>
              <w:t>2</w:t>
            </w:r>
          </w:p>
        </w:tc>
        <w:tc>
          <w:tcPr>
            <w:tcW w:w="1123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15F24062" w14:textId="77777777" w:rsidR="00C3788A" w:rsidRDefault="000D7E1B">
            <w:r>
              <w:rPr>
                <w:sz w:val="17"/>
              </w:rPr>
              <w:t>Prototype classifies the request at a high level.</w:t>
            </w:r>
          </w:p>
        </w:tc>
      </w:tr>
      <w:tr w:rsidR="00C3788A" w14:paraId="615B9CD5" w14:textId="77777777">
        <w:tc>
          <w:tcPr>
            <w:tcW w:w="115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5A25FC8E" w14:textId="77777777" w:rsidR="00C3788A" w:rsidRDefault="000D7E1B">
            <w:r>
              <w:rPr>
                <w:sz w:val="17"/>
              </w:rPr>
              <w:t>3</w:t>
            </w:r>
          </w:p>
        </w:tc>
        <w:tc>
          <w:tcPr>
            <w:tcW w:w="1123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7E56C1F4" w14:textId="77777777" w:rsidR="00C3788A" w:rsidRDefault="000D7E1B">
            <w:r>
              <w:rPr>
                <w:sz w:val="17"/>
              </w:rPr>
              <w:t>Prototype references approved resources or routing logic.</w:t>
            </w:r>
          </w:p>
        </w:tc>
      </w:tr>
      <w:tr w:rsidR="00C3788A" w14:paraId="592542CA" w14:textId="77777777">
        <w:tc>
          <w:tcPr>
            <w:tcW w:w="115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129C8680" w14:textId="77777777" w:rsidR="00C3788A" w:rsidRDefault="000D7E1B">
            <w:r>
              <w:rPr>
                <w:sz w:val="17"/>
              </w:rPr>
              <w:t>4</w:t>
            </w:r>
          </w:p>
        </w:tc>
        <w:tc>
          <w:tcPr>
            <w:tcW w:w="1123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19E09E4A" w14:textId="77777777" w:rsidR="00C3788A" w:rsidRDefault="000D7E1B">
            <w:r>
              <w:rPr>
                <w:sz w:val="17"/>
              </w:rPr>
              <w:t>Prototype gives a manager-ready response, checklist, summary, or workflow.</w:t>
            </w:r>
          </w:p>
        </w:tc>
      </w:tr>
      <w:tr w:rsidR="00C3788A" w14:paraId="78D81F46" w14:textId="77777777">
        <w:tc>
          <w:tcPr>
            <w:tcW w:w="115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05802B49" w14:textId="77777777" w:rsidR="00C3788A" w:rsidRDefault="000D7E1B">
            <w:r>
              <w:rPr>
                <w:sz w:val="17"/>
              </w:rPr>
              <w:t>5</w:t>
            </w:r>
          </w:p>
        </w:tc>
        <w:tc>
          <w:tcPr>
            <w:tcW w:w="1123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21093237" w14:textId="77777777" w:rsidR="00C3788A" w:rsidRDefault="000D7E1B">
            <w:r>
              <w:rPr>
                <w:sz w:val="17"/>
              </w:rPr>
              <w:t>Prototype flags the human review point for sensitive or uncertain items.</w:t>
            </w:r>
          </w:p>
        </w:tc>
      </w:tr>
      <w:tr w:rsidR="00C3788A" w14:paraId="4D7F0719" w14:textId="77777777">
        <w:tc>
          <w:tcPr>
            <w:tcW w:w="115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1634C295" w14:textId="77777777" w:rsidR="00C3788A" w:rsidRDefault="000D7E1B">
            <w:r>
              <w:rPr>
                <w:sz w:val="17"/>
              </w:rPr>
              <w:t>6</w:t>
            </w:r>
          </w:p>
        </w:tc>
        <w:tc>
          <w:tcPr>
            <w:tcW w:w="11232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0119953D" w14:textId="77777777" w:rsidR="00C3788A" w:rsidRDefault="000D7E1B">
            <w:r>
              <w:rPr>
                <w:sz w:val="17"/>
              </w:rPr>
              <w:t>Team explains what could be piloted internally after the hackathon.</w:t>
            </w:r>
          </w:p>
        </w:tc>
      </w:tr>
    </w:tbl>
    <w:p w14:paraId="1D401DEE" w14:textId="77777777" w:rsidR="00C3788A" w:rsidRDefault="00C3788A"/>
    <w:p w14:paraId="3FC8FC37" w14:textId="77777777" w:rsidR="00C3788A" w:rsidRDefault="000D7E1B">
      <w:pPr>
        <w:pStyle w:val="Heading1"/>
        <w:spacing w:before="200" w:after="80"/>
      </w:pPr>
      <w:r>
        <w:t>Questions For SMEs</w:t>
      </w:r>
    </w:p>
    <w:p w14:paraId="1C80B222" w14:textId="77777777" w:rsidR="00C3788A" w:rsidRDefault="000D7E1B">
      <w:pPr>
        <w:pStyle w:val="ListBullet"/>
        <w:spacing w:after="40"/>
      </w:pPr>
      <w:r>
        <w:t>Which resource is the approved source of truth for this manager question?</w:t>
      </w:r>
    </w:p>
    <w:p w14:paraId="103E8843" w14:textId="77777777" w:rsidR="00C3788A" w:rsidRDefault="000D7E1B">
      <w:pPr>
        <w:pStyle w:val="ListBullet"/>
        <w:spacing w:after="40"/>
      </w:pPr>
      <w:r>
        <w:t>When should a manager be routed to Talent Services versus HRBP versus ER?</w:t>
      </w:r>
    </w:p>
    <w:p w14:paraId="49FE37DF" w14:textId="77777777" w:rsidR="00C3788A" w:rsidRDefault="000D7E1B">
      <w:pPr>
        <w:pStyle w:val="ListBullet"/>
        <w:spacing w:after="40"/>
      </w:pPr>
      <w:r>
        <w:t>What should the AI never answer directly?</w:t>
      </w:r>
    </w:p>
    <w:p w14:paraId="38B2556E" w14:textId="77777777" w:rsidR="00C3788A" w:rsidRDefault="000D7E1B">
      <w:pPr>
        <w:pStyle w:val="ListBullet"/>
        <w:spacing w:after="40"/>
      </w:pPr>
      <w:r>
        <w:t>What is the most common version of this question from managers today?</w:t>
      </w:r>
    </w:p>
    <w:p w14:paraId="2C843A9F" w14:textId="77777777" w:rsidR="00C3788A" w:rsidRDefault="000D7E1B">
      <w:pPr>
        <w:pStyle w:val="ListBullet"/>
        <w:spacing w:after="40"/>
      </w:pPr>
      <w:r>
        <w:t>What would make the output safe enough for HR to pilot internally?</w:t>
      </w:r>
    </w:p>
    <w:p w14:paraId="67C9C18C" w14:textId="77777777" w:rsidR="00C3788A" w:rsidRDefault="000D7E1B">
      <w:pPr>
        <w:pStyle w:val="Heading1"/>
        <w:spacing w:before="200" w:after="80"/>
      </w:pPr>
      <w:r>
        <w:t>Evaluation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5"/>
        <w:gridCol w:w="6425"/>
      </w:tblGrid>
      <w:tr w:rsidR="00C3788A" w14:paraId="747C6EE1" w14:textId="77777777">
        <w:trPr>
          <w:tblHeader/>
        </w:trPr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42130541" w14:textId="77777777" w:rsidR="00C3788A" w:rsidRDefault="000D7E1B"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12365B"/>
          </w:tcPr>
          <w:p w14:paraId="6EBD6FF1" w14:textId="77777777" w:rsidR="00C3788A" w:rsidRDefault="000D7E1B">
            <w:r>
              <w:rPr>
                <w:b/>
                <w:color w:val="FFFFFF"/>
                <w:sz w:val="17"/>
              </w:rPr>
              <w:t>What to look for</w:t>
            </w:r>
          </w:p>
        </w:tc>
      </w:tr>
      <w:tr w:rsidR="00C3788A" w14:paraId="59E115F4" w14:textId="77777777"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64B6912B" w14:textId="77777777" w:rsidR="00C3788A" w:rsidRDefault="000D7E1B">
            <w:r>
              <w:rPr>
                <w:sz w:val="17"/>
              </w:rPr>
              <w:t>Practical manager value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4AEBF9F5" w14:textId="77777777" w:rsidR="00C3788A" w:rsidRDefault="000D7E1B">
            <w:r>
              <w:rPr>
                <w:sz w:val="17"/>
              </w:rPr>
              <w:t>The prototype helps a manager take a real next step.</w:t>
            </w:r>
          </w:p>
        </w:tc>
      </w:tr>
      <w:tr w:rsidR="00C3788A" w14:paraId="1A42746B" w14:textId="77777777"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2B140556" w14:textId="77777777" w:rsidR="00C3788A" w:rsidRDefault="000D7E1B">
            <w:r>
              <w:rPr>
                <w:sz w:val="17"/>
              </w:rPr>
              <w:t>Approved HR resources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3A1D89F6" w14:textId="77777777" w:rsidR="00C3788A" w:rsidRDefault="000D7E1B">
            <w:r>
              <w:rPr>
                <w:sz w:val="17"/>
              </w:rPr>
              <w:t>The solution uses approved materials and makes sources or routing logic clear.</w:t>
            </w:r>
          </w:p>
        </w:tc>
      </w:tr>
      <w:tr w:rsidR="00C3788A" w14:paraId="4F317B8D" w14:textId="77777777"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0278DC61" w14:textId="77777777" w:rsidR="00C3788A" w:rsidRDefault="000D7E1B">
            <w:r>
              <w:rPr>
                <w:sz w:val="17"/>
              </w:rPr>
              <w:t>Guardrails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71AB2EDB" w14:textId="77777777" w:rsidR="00C3788A" w:rsidRDefault="000D7E1B">
            <w:r>
              <w:rPr>
                <w:sz w:val="17"/>
              </w:rPr>
              <w:t>Sensitive, risky, or out-of-scope issues are routed to human HR review.</w:t>
            </w:r>
          </w:p>
        </w:tc>
      </w:tr>
      <w:tr w:rsidR="00C3788A" w14:paraId="310E8FAF" w14:textId="77777777"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385DA1AC" w14:textId="77777777" w:rsidR="00C3788A" w:rsidRDefault="000D7E1B">
            <w:r>
              <w:rPr>
                <w:sz w:val="17"/>
              </w:rPr>
              <w:t>Ease of use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7B1007F7" w14:textId="77777777" w:rsidR="00C3788A" w:rsidRDefault="000D7E1B">
            <w:r>
              <w:rPr>
                <w:sz w:val="17"/>
              </w:rPr>
              <w:t>The experience is simple enough for a busy manager to use without training.</w:t>
            </w:r>
          </w:p>
        </w:tc>
      </w:tr>
      <w:tr w:rsidR="00C3788A" w14:paraId="3D5F4A30" w14:textId="77777777"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16AAF748" w14:textId="77777777" w:rsidR="00C3788A" w:rsidRDefault="000D7E1B">
            <w:r>
              <w:rPr>
                <w:sz w:val="17"/>
              </w:rPr>
              <w:t>Demo clarity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DDECF1"/>
          </w:tcPr>
          <w:p w14:paraId="37DD3C4E" w14:textId="77777777" w:rsidR="00C3788A" w:rsidRDefault="000D7E1B">
            <w:r>
              <w:rPr>
                <w:sz w:val="17"/>
              </w:rPr>
              <w:t>The demo shows the scenario, response, escalation path, and usable output.</w:t>
            </w:r>
          </w:p>
        </w:tc>
      </w:tr>
      <w:tr w:rsidR="00C3788A" w14:paraId="17C1F20A" w14:textId="77777777">
        <w:tc>
          <w:tcPr>
            <w:tcW w:w="3168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0BADE2B7" w14:textId="77777777" w:rsidR="00C3788A" w:rsidRDefault="000D7E1B">
            <w:r>
              <w:rPr>
                <w:sz w:val="17"/>
              </w:rPr>
              <w:t>Pilot feasibility</w:t>
            </w:r>
          </w:p>
        </w:tc>
        <w:tc>
          <w:tcPr>
            <w:tcW w:w="9216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28DF40B4" w14:textId="77777777" w:rsidR="00C3788A" w:rsidRDefault="000D7E1B">
            <w:r>
              <w:rPr>
                <w:sz w:val="17"/>
              </w:rPr>
              <w:t>HR could test the concept internally after the hackathon.</w:t>
            </w:r>
          </w:p>
        </w:tc>
      </w:tr>
      <w:tr w:rsidR="00C3788A" w14:paraId="548FE9ED" w14:textId="77777777">
        <w:tc>
          <w:tcPr>
            <w:tcW w:w="504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066F2967" w14:textId="77777777" w:rsidR="00C3788A" w:rsidRDefault="000D7E1B">
            <w:r>
              <w:rPr>
                <w:sz w:val="17"/>
              </w:rPr>
              <w:t>Analytics readiness</w:t>
            </w:r>
          </w:p>
        </w:tc>
        <w:tc>
          <w:tcPr>
            <w:tcW w:w="5040" w:type="dxa"/>
            <w:tcBorders>
              <w:top w:val="single" w:sz="4" w:space="0" w:color="C6D0D7"/>
              <w:left w:val="single" w:sz="4" w:space="0" w:color="C6D0D7"/>
              <w:bottom w:val="single" w:sz="4" w:space="0" w:color="C6D0D7"/>
              <w:right w:val="single" w:sz="4" w:space="0" w:color="C6D0D7"/>
            </w:tcBorders>
            <w:shd w:val="clear" w:color="auto" w:fill="FFFFFF"/>
          </w:tcPr>
          <w:p w14:paraId="7193F7A2" w14:textId="77777777" w:rsidR="00C3788A" w:rsidRDefault="000D7E1B">
            <w:r>
              <w:rPr>
                <w:sz w:val="17"/>
              </w:rPr>
              <w:t>If a data layer is used, the prototype answers trend questions with approved aggregate data, clear definitions, source dates, and suppression rules.</w:t>
            </w:r>
          </w:p>
        </w:tc>
      </w:tr>
    </w:tbl>
    <w:p w14:paraId="300E0E7A" w14:textId="77777777" w:rsidR="00C3788A" w:rsidRDefault="00C3788A"/>
    <w:p w14:paraId="264E2EF2" w14:textId="77777777" w:rsidR="00C3788A" w:rsidRDefault="000D7E1B">
      <w:pPr>
        <w:pStyle w:val="Heading1"/>
        <w:spacing w:before="200" w:after="80"/>
      </w:pPr>
      <w:r>
        <w:t>Final Build Guidance</w:t>
      </w:r>
    </w:p>
    <w:p w14:paraId="206BBE7A" w14:textId="77777777" w:rsidR="00C3788A" w:rsidRDefault="000D7E1B">
      <w:pPr>
        <w:spacing w:after="80" w:line="252" w:lineRule="auto"/>
      </w:pPr>
      <w:r>
        <w:t>Build a focused manager workflow, not a generic HR chatbot. Make one common manager moment easier, show the approved-resource path, and keep HR judgment with the right human owner.</w:t>
      </w:r>
    </w:p>
    <w:sectPr w:rsidR="00C3788A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434A7" w14:textId="77777777" w:rsidR="00F372DB" w:rsidRDefault="00F372DB">
      <w:pPr>
        <w:spacing w:after="0" w:line="240" w:lineRule="auto"/>
      </w:pPr>
      <w:r>
        <w:separator/>
      </w:r>
    </w:p>
  </w:endnote>
  <w:endnote w:type="continuationSeparator" w:id="0">
    <w:p w14:paraId="1EA63543" w14:textId="77777777" w:rsidR="00F372DB" w:rsidRDefault="00F37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37B5B" w14:textId="05462987" w:rsidR="0001683C" w:rsidRDefault="000168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6FB3E3C7" wp14:editId="3897572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9100" cy="368935"/>
              <wp:effectExtent l="0" t="0" r="6350" b="0"/>
              <wp:wrapNone/>
              <wp:docPr id="336417098" name="Text Box 5" descr="For RealPage Internal Use Only">
                <a:extLst xmlns:a="http://schemas.openxmlformats.org/drawingml/2006/main">
                  <a:ext uri="{FF2B5EF4-FFF2-40B4-BE49-F238E27FC236}">
                    <a16:creationId xmlns:a16="http://schemas.microsoft.com/office/drawing/2014/main" id="{98AA21A0-D073-4ADB-A68A-974173DB4784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422111" w14:textId="63FB7A3E" w:rsidR="0001683C" w:rsidRPr="0001683C" w:rsidRDefault="0001683C" w:rsidP="000168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0168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3E3C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For RealPage Internal Use Only" style="position:absolute;margin-left:0;margin-top:0;width:133pt;height:29.0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" filled="f" stroked="f">
              <v:textbox style="mso-fit-shape-to-text:t" inset="0,0,0,15pt">
                <w:txbxContent>
                  <w:p w14:paraId="60422111" w14:textId="63FB7A3E" w:rsidR="0001683C" w:rsidRPr="0001683C" w:rsidRDefault="0001683C" w:rsidP="000168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01683C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E9A41" w14:textId="641FAE35" w:rsidR="00C3788A" w:rsidRDefault="0001683C">
    <w:pPr>
      <w:pStyle w:val="Footer"/>
      <w:jc w:val="center"/>
    </w:pPr>
    <w:r>
      <w:rPr>
        <w:noProof/>
        <w:color w:val="5A646E"/>
        <w:sz w:val="16"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2E6B0630" wp14:editId="33C0914E">
              <wp:simplePos x="685800" y="94869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9100" cy="368935"/>
              <wp:effectExtent l="0" t="0" r="6350" b="0"/>
              <wp:wrapNone/>
              <wp:docPr id="1972819682" name="Text Box 6" descr="For RealPage Internal Use Only">
                <a:extLst xmlns:a="http://schemas.openxmlformats.org/drawingml/2006/main">
                  <a:ext uri="{FF2B5EF4-FFF2-40B4-BE49-F238E27FC236}">
                    <a16:creationId xmlns:a16="http://schemas.microsoft.com/office/drawing/2014/main" id="{1673CDEF-F6D9-4D0C-AB78-1D2DA397041C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2C4EDC" w14:textId="44DA1062" w:rsidR="0001683C" w:rsidRPr="0001683C" w:rsidRDefault="0001683C" w:rsidP="000168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0168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B063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For RealPage Internal Use Only" style="position:absolute;left:0;text-align:left;margin-left:0;margin-top:0;width:133pt;height:29.0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" filled="f" stroked="f">
              <v:textbox style="mso-fit-shape-to-text:t" inset="0,0,0,15pt">
                <w:txbxContent>
                  <w:p w14:paraId="3E2C4EDC" w14:textId="44DA1062" w:rsidR="0001683C" w:rsidRPr="0001683C" w:rsidRDefault="0001683C" w:rsidP="000168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01683C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5A646E"/>
        <w:sz w:val="16"/>
      </w:rPr>
      <w:t>Manager Compass Hackathon | Use Case Build Brief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919E4" w14:textId="586583B3" w:rsidR="0001683C" w:rsidRDefault="000168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497A4CA2" wp14:editId="0CA1A2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9100" cy="368935"/>
              <wp:effectExtent l="0" t="0" r="6350" b="0"/>
              <wp:wrapNone/>
              <wp:docPr id="1938298102" name="Text Box 4" descr="For RealPage Internal Use Only">
                <a:extLst xmlns:a="http://schemas.openxmlformats.org/drawingml/2006/main">
                  <a:ext uri="{FF2B5EF4-FFF2-40B4-BE49-F238E27FC236}">
                    <a16:creationId xmlns:a16="http://schemas.microsoft.com/office/drawing/2014/main" id="{5664868C-E9B9-4AAC-9968-EF000C4F76A9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70A6D0" w14:textId="10BC36DB" w:rsidR="0001683C" w:rsidRPr="0001683C" w:rsidRDefault="0001683C" w:rsidP="000168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0168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A4CA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For RealPage Internal Use Only" style="position:absolute;margin-left:0;margin-top:0;width:133pt;height:29.0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" filled="f" stroked="f">
              <v:textbox style="mso-fit-shape-to-text:t" inset="0,0,0,15pt">
                <w:txbxContent>
                  <w:p w14:paraId="2470A6D0" w14:textId="10BC36DB" w:rsidR="0001683C" w:rsidRPr="0001683C" w:rsidRDefault="0001683C" w:rsidP="000168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01683C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47FD1" w14:textId="77777777" w:rsidR="00F372DB" w:rsidRDefault="00F372DB">
      <w:pPr>
        <w:spacing w:after="0" w:line="240" w:lineRule="auto"/>
      </w:pPr>
      <w:r>
        <w:separator/>
      </w:r>
    </w:p>
  </w:footnote>
  <w:footnote w:type="continuationSeparator" w:id="0">
    <w:p w14:paraId="457E2337" w14:textId="77777777" w:rsidR="00F372DB" w:rsidRDefault="00F372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9398" w14:textId="14AC2AB9" w:rsidR="0001683C" w:rsidRDefault="000168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BEFB25B" wp14:editId="24C480C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32130" cy="333375"/>
              <wp:effectExtent l="0" t="0" r="1270" b="9525"/>
              <wp:wrapNone/>
              <wp:docPr id="1214907568" name="Text Box 2" descr="Internal Use">
                <a:extLst xmlns:a="http://schemas.openxmlformats.org/drawingml/2006/main">
                  <a:ext uri="{FF2B5EF4-FFF2-40B4-BE49-F238E27FC236}">
                    <a16:creationId xmlns:a16="http://schemas.microsoft.com/office/drawing/2014/main" id="{40A546A6-2B54-4506-9B22-DD0246F26EE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13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2CB6F4" w14:textId="48738DA6" w:rsidR="0001683C" w:rsidRPr="0001683C" w:rsidRDefault="0001683C" w:rsidP="000168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168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FB2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41.9pt;height:26.2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" filled="f" stroked="f">
              <v:textbox style="mso-fit-shape-to-text:t" inset="0,15pt,0,0">
                <w:txbxContent>
                  <w:p w14:paraId="422CB6F4" w14:textId="48738DA6" w:rsidR="0001683C" w:rsidRPr="0001683C" w:rsidRDefault="0001683C" w:rsidP="000168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1683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0E568" w14:textId="69492932" w:rsidR="0001683C" w:rsidRDefault="000168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6BE6072" wp14:editId="3050210B">
              <wp:simplePos x="6858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32130" cy="333375"/>
              <wp:effectExtent l="0" t="0" r="1270" b="9525"/>
              <wp:wrapNone/>
              <wp:docPr id="2099851961" name="Text Box 3" descr="Internal Use">
                <a:extLst xmlns:a="http://schemas.openxmlformats.org/drawingml/2006/main">
                  <a:ext uri="{FF2B5EF4-FFF2-40B4-BE49-F238E27FC236}">
                    <a16:creationId xmlns:a16="http://schemas.microsoft.com/office/drawing/2014/main" id="{042E66E4-9121-4D2C-94CD-7AB8F5CDB3FE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13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606486" w14:textId="53FD710C" w:rsidR="0001683C" w:rsidRPr="0001683C" w:rsidRDefault="0001683C" w:rsidP="000168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168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BE607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41.9pt;height:26.2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" filled="f" stroked="f">
              <v:textbox style="mso-fit-shape-to-text:t" inset="0,15pt,0,0">
                <w:txbxContent>
                  <w:p w14:paraId="73606486" w14:textId="53FD710C" w:rsidR="0001683C" w:rsidRPr="0001683C" w:rsidRDefault="0001683C" w:rsidP="000168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1683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6F4AD" w14:textId="11A8FFE4" w:rsidR="0001683C" w:rsidRDefault="000168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6D9AC8" wp14:editId="58B1755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32130" cy="333375"/>
              <wp:effectExtent l="0" t="0" r="1270" b="9525"/>
              <wp:wrapNone/>
              <wp:docPr id="1513300264" name="Text Box 1" descr="Internal Use">
                <a:extLst xmlns:a="http://schemas.openxmlformats.org/drawingml/2006/main">
                  <a:ext uri="{FF2B5EF4-FFF2-40B4-BE49-F238E27FC236}">
                    <a16:creationId xmlns:a16="http://schemas.microsoft.com/office/drawing/2014/main" id="{E17256E6-4DAA-4332-AB40-5DE70501D754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13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FA3711" w14:textId="021F4AD7" w:rsidR="0001683C" w:rsidRPr="0001683C" w:rsidRDefault="0001683C" w:rsidP="000168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168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6D9A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Internal Use" style="position:absolute;margin-left:0;margin-top:0;width:41.9pt;height:26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" filled="f" stroked="f">
              <v:textbox style="mso-fit-shape-to-text:t" inset="0,15pt,0,0">
                <w:txbxContent>
                  <w:p w14:paraId="08FA3711" w14:textId="021F4AD7" w:rsidR="0001683C" w:rsidRPr="0001683C" w:rsidRDefault="0001683C" w:rsidP="000168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1683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7BEED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90410">
    <w:abstractNumId w:val="4"/>
  </w:num>
  <w:num w:numId="2" w16cid:durableId="1431315900">
    <w:abstractNumId w:val="3"/>
  </w:num>
  <w:num w:numId="3" w16cid:durableId="192697740">
    <w:abstractNumId w:val="6"/>
  </w:num>
  <w:num w:numId="4" w16cid:durableId="1961034352">
    <w:abstractNumId w:val="2"/>
  </w:num>
  <w:num w:numId="5" w16cid:durableId="1994674923">
    <w:abstractNumId w:val="7"/>
  </w:num>
  <w:num w:numId="6" w16cid:durableId="1998729741">
    <w:abstractNumId w:val="1"/>
  </w:num>
  <w:num w:numId="7" w16cid:durableId="2055500733">
    <w:abstractNumId w:val="5"/>
  </w:num>
  <w:num w:numId="8" w16cid:durableId="369647791">
    <w:abstractNumId w:val="8"/>
  </w:num>
  <w:num w:numId="9" w16cid:durableId="38144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83C"/>
    <w:rsid w:val="00034616"/>
    <w:rsid w:val="000413D1"/>
    <w:rsid w:val="0006063C"/>
    <w:rsid w:val="00063BD6"/>
    <w:rsid w:val="000D7E1B"/>
    <w:rsid w:val="0015074B"/>
    <w:rsid w:val="0029639D"/>
    <w:rsid w:val="00326F90"/>
    <w:rsid w:val="006E782D"/>
    <w:rsid w:val="0071749E"/>
    <w:rsid w:val="008E69EE"/>
    <w:rsid w:val="008F61F3"/>
    <w:rsid w:val="00AA1D8D"/>
    <w:rsid w:val="00B47730"/>
    <w:rsid w:val="00C3788A"/>
    <w:rsid w:val="00C9138F"/>
    <w:rsid w:val="00CB0664"/>
    <w:rsid w:val="00F372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3887A44"/>
  <w14:defaultImageDpi w14:val="300"/>
  <w15:docId w15:val="{49A2CDBC-1481-47B4-865A-8604D5522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41C2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6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6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65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A4A5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1A7D7C6AF7C4B84849BBC7AECD042" ma:contentTypeVersion="7" ma:contentTypeDescription="Create a new document." ma:contentTypeScope="" ma:versionID="d1a1c2fab4bc054141fc059f64628e6a">
  <xsd:schema xmlns:xsd="http://www.w3.org/2001/XMLSchema" xmlns:xs="http://www.w3.org/2001/XMLSchema" xmlns:p="http://schemas.microsoft.com/office/2006/metadata/properties" xmlns:ns2="09f0d035-db3a-41e2-9c9f-cd4fb346005c" targetNamespace="http://schemas.microsoft.com/office/2006/metadata/properties" ma:root="true" ma:fieldsID="79197425f45961dcb975a55f67a80289" ns2:_="">
    <xsd:import namespace="09f0d035-db3a-41e2-9c9f-cd4fb3460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0d035-db3a-41e2-9c9f-cd4fb3460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434ADE-2389-4948-8826-3345FF14B3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FDD1CD-28A5-49D8-975E-E294E37266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E16B48-1823-41E1-957C-7EFF878418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f0d035-db3a-41e2-9c9f-cd4fb3460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6970c53-fc97-4c45-87e9-80615808800c}" enabled="1" method="Standard" siteId="{2c94bed6-d675-4d3d-a53b-7b461fd6acc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Shane Gerhardt</cp:lastModifiedBy>
  <cp:revision>3</cp:revision>
  <dcterms:created xsi:type="dcterms:W3CDTF">2026-09-11T17:44:00Z</dcterms:created>
  <dcterms:modified xsi:type="dcterms:W3CDTF">2026-09-16T13:48:00Z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5a332128,486a04b0,7d2932b9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Internal Use</vt:lpwstr>
  </property>
  <property fmtid="{D5CDD505-2E9C-101B-9397-08002B2CF9AE}" pid="5" name="ClassificationContentMarkingFooterShapeIds">
    <vt:lpwstr>738814f6,140d514a,7596d6e2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For RealPage Internal Use Only</vt:lpwstr>
  </property>
  <property fmtid="{D5CDD505-2E9C-101B-9397-08002B2CF9AE}" pid="8" name="ContentTypeId">
    <vt:lpwstr>0x010100B811A7D7C6AF7C4B84849BBC7AECD042</vt:lpwstr>
  </property>
  <property fmtid="{D5CDD505-2E9C-101B-9397-08002B2CF9AE}" pid="9" name="docLang">
    <vt:lpwstr>en</vt:lpwstr>
  </property>
  <property fmtid="{D5CDD505-2E9C-101B-9397-08002B2CF9AE}" pid="10" name="MediaServiceImageTags">
    <vt:lpwstr/>
  </property>
</Properties>
</file>