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357659" w14:textId="21C17F8A" w:rsidR="00F517C5" w:rsidRDefault="00F517C5" w:rsidP="00F517C5">
      <w:pPr>
        <w:jc w:val="center"/>
      </w:pPr>
      <w:r w:rsidRPr="00F517C5">
        <w:t xml:space="preserve">Report for </w:t>
      </w:r>
    </w:p>
    <w:p w14:paraId="526ECA73" w14:textId="77777777" w:rsidR="00F517C5" w:rsidRDefault="00F517C5" w:rsidP="00F517C5">
      <w:pPr>
        <w:jc w:val="center"/>
      </w:pPr>
      <w:r w:rsidRPr="00F517C5">
        <w:t xml:space="preserve">Combating conservativeness in data-driven optimization under uncertainty: </w:t>
      </w:r>
    </w:p>
    <w:p w14:paraId="25CD5FE4" w14:textId="77777777" w:rsidR="00F517C5" w:rsidRDefault="00F517C5" w:rsidP="00F517C5">
      <w:pPr>
        <w:jc w:val="center"/>
      </w:pPr>
      <w:r w:rsidRPr="00F517C5">
        <w:t>A solution path approach</w:t>
      </w:r>
    </w:p>
    <w:p w14:paraId="2332C86F" w14:textId="77777777" w:rsidR="00F517C5" w:rsidRDefault="00F517C5" w:rsidP="00F517C5">
      <w:pPr>
        <w:jc w:val="both"/>
      </w:pPr>
    </w:p>
    <w:p w14:paraId="52DBF416" w14:textId="77777777" w:rsidR="00106255" w:rsidRDefault="00F517C5" w:rsidP="00F517C5">
      <w:pPr>
        <w:jc w:val="both"/>
      </w:pPr>
      <w:r w:rsidRPr="00F517C5">
        <w:t xml:space="preserve">The authors propose in this paper a two-phase validation scheme to find a feasible + good solution for a data- driven stochastic optimization problem. Using the samples allocated for Phase 1, the authors propose to calculate a set of optimal solutions parametrized by some low-dimensional parameters (intuitively, these parameters represent some specific perturbations to the optimization problems). This set of optimal solutions will be evaluated on the Phase 2 data by calculating a certain performance indicator. By studying the asymptotic distribution of the indicator, the Phase 2 scheme then picks the solution (among the set of optimal solution from Phase 1) that minimizes the cost and satisfies some confidence constraint (derived from the statistics of the asymptotic distribution). The authors derive 3 different validators, and show some relevant asymptotic properties of these validators as the number of Phase 2 data goes to infinity. The authors claim that the proposed validator scheme can be used as a competitive alternative to scenario optimization and (distributionally) robust optimization, particularly for problems involving a single chance constraint. </w:t>
      </w:r>
    </w:p>
    <w:p w14:paraId="41CA76BB" w14:textId="09BA8062" w:rsidR="00F517C5" w:rsidRDefault="00F517C5" w:rsidP="00F517C5">
      <w:pPr>
        <w:jc w:val="both"/>
      </w:pPr>
      <w:r w:rsidRPr="00F517C5">
        <w:t>My main concerns about the current version of the paper are:</w:t>
      </w:r>
    </w:p>
    <w:p w14:paraId="4E38348E" w14:textId="77777777" w:rsidR="00F517C5" w:rsidRDefault="00F517C5" w:rsidP="00F517C5">
      <w:pPr>
        <w:pStyle w:val="ListParagraph"/>
        <w:numPr>
          <w:ilvl w:val="0"/>
          <w:numId w:val="14"/>
        </w:numPr>
        <w:jc w:val="both"/>
      </w:pPr>
      <w:r w:rsidRPr="00F517C5">
        <w:t>The exposition of the paper is bad compared to the overall standards of the journal. The paper is 91 pages long with approximately 80 pages of technical details, which makes it very hard to grasp the main messages of the paper, especially when critical information are not adequately presented in the paper. The missing information include:</w:t>
      </w:r>
    </w:p>
    <w:p w14:paraId="247062C8" w14:textId="371FC01A" w:rsidR="00F517C5" w:rsidRDefault="00F517C5" w:rsidP="00F517C5">
      <w:pPr>
        <w:pStyle w:val="ListParagraph"/>
        <w:numPr>
          <w:ilvl w:val="1"/>
          <w:numId w:val="14"/>
        </w:numPr>
        <w:jc w:val="both"/>
      </w:pPr>
      <w:r w:rsidRPr="00F517C5">
        <w:t>A concise description of the novelty/contributions of the paper,</w:t>
      </w:r>
    </w:p>
    <w:p w14:paraId="57502850" w14:textId="77777777" w:rsidR="00EC234D" w:rsidRDefault="00EC234D" w:rsidP="00EC234D">
      <w:pPr>
        <w:pStyle w:val="ListParagraph"/>
        <w:ind w:left="1440"/>
        <w:jc w:val="both"/>
      </w:pPr>
    </w:p>
    <w:p w14:paraId="4F956B61" w14:textId="40582089" w:rsidR="00F517C5" w:rsidRDefault="00F517C5" w:rsidP="00F517C5">
      <w:pPr>
        <w:pStyle w:val="ListParagraph"/>
        <w:ind w:left="1440"/>
        <w:jc w:val="both"/>
        <w:rPr>
          <w:i/>
          <w:iCs/>
        </w:rPr>
      </w:pPr>
      <w:r>
        <w:rPr>
          <w:i/>
          <w:iCs/>
        </w:rPr>
        <w:t>We have added a description of the novelty/contributions in section 1.2.</w:t>
      </w:r>
    </w:p>
    <w:p w14:paraId="3972F2EE" w14:textId="77777777" w:rsidR="00EC234D" w:rsidRPr="00F517C5" w:rsidRDefault="00EC234D" w:rsidP="00F517C5">
      <w:pPr>
        <w:pStyle w:val="ListParagraph"/>
        <w:ind w:left="1440"/>
        <w:jc w:val="both"/>
        <w:rPr>
          <w:i/>
          <w:iCs/>
        </w:rPr>
      </w:pPr>
    </w:p>
    <w:p w14:paraId="6229E83D" w14:textId="2BE646E8" w:rsidR="00F517C5" w:rsidRDefault="00F517C5" w:rsidP="00F517C5">
      <w:pPr>
        <w:pStyle w:val="ListParagraph"/>
        <w:numPr>
          <w:ilvl w:val="1"/>
          <w:numId w:val="14"/>
        </w:numPr>
        <w:jc w:val="both"/>
      </w:pPr>
      <w:r w:rsidRPr="00F517C5">
        <w:t>Any managerial insights (if any) that can be condensed from the theoretical results of the paper,</w:t>
      </w:r>
    </w:p>
    <w:p w14:paraId="00A3608D" w14:textId="77777777" w:rsidR="00EC234D" w:rsidRDefault="00EC234D" w:rsidP="00EC234D">
      <w:pPr>
        <w:pStyle w:val="ListParagraph"/>
        <w:ind w:left="1440"/>
        <w:jc w:val="both"/>
      </w:pPr>
    </w:p>
    <w:p w14:paraId="5D1A2AC2" w14:textId="13ACE6F5" w:rsidR="00F517C5" w:rsidRDefault="00F517C5" w:rsidP="00F517C5">
      <w:pPr>
        <w:pStyle w:val="ListParagraph"/>
        <w:ind w:left="1440"/>
        <w:jc w:val="both"/>
        <w:rPr>
          <w:i/>
          <w:iCs/>
        </w:rPr>
      </w:pPr>
      <w:r>
        <w:rPr>
          <w:i/>
          <w:iCs/>
        </w:rPr>
        <w:t>We have added…</w:t>
      </w:r>
    </w:p>
    <w:p w14:paraId="3B017DD6" w14:textId="77777777" w:rsidR="00EC234D" w:rsidRPr="00F517C5" w:rsidRDefault="00EC234D" w:rsidP="00F517C5">
      <w:pPr>
        <w:pStyle w:val="ListParagraph"/>
        <w:ind w:left="1440"/>
        <w:jc w:val="both"/>
        <w:rPr>
          <w:i/>
          <w:iCs/>
        </w:rPr>
      </w:pPr>
    </w:p>
    <w:p w14:paraId="623E08D4" w14:textId="2DB8FABD" w:rsidR="00F517C5" w:rsidRDefault="00F517C5" w:rsidP="00F517C5">
      <w:pPr>
        <w:pStyle w:val="ListParagraph"/>
        <w:numPr>
          <w:ilvl w:val="1"/>
          <w:numId w:val="14"/>
        </w:numPr>
        <w:jc w:val="both"/>
      </w:pPr>
      <w:r w:rsidRPr="00F517C5">
        <w:t>A comprehensive comparison (both theoretically and empirically) among the proposed approaches (Algorithm 2, 3 and 4) and against the existing approaches which have been proposed in the literature.</w:t>
      </w:r>
    </w:p>
    <w:p w14:paraId="2A280F37" w14:textId="00773541" w:rsidR="00EC234D" w:rsidRDefault="00EC234D" w:rsidP="00EC234D">
      <w:pPr>
        <w:pStyle w:val="ListParagraph"/>
        <w:spacing w:after="0"/>
        <w:ind w:left="1440"/>
        <w:jc w:val="both"/>
        <w:rPr>
          <w:i/>
          <w:iCs/>
        </w:rPr>
      </w:pPr>
      <w:r>
        <w:rPr>
          <w:i/>
          <w:iCs/>
        </w:rPr>
        <w:br/>
      </w:r>
      <w:r w:rsidR="00F517C5">
        <w:rPr>
          <w:i/>
          <w:iCs/>
        </w:rPr>
        <w:t>We have added</w:t>
      </w:r>
      <w:r w:rsidR="002E34C8">
        <w:rPr>
          <w:i/>
          <w:iCs/>
        </w:rPr>
        <w:t xml:space="preserve"> additional computational experiments in section 6._ to show that our proposed approaches work well against existing validation methods, such as cross validation and bootstrapping.  </w:t>
      </w:r>
    </w:p>
    <w:p w14:paraId="2E8692C2" w14:textId="77777777" w:rsidR="00EC234D" w:rsidRPr="00EC234D" w:rsidRDefault="00EC234D" w:rsidP="00EC234D">
      <w:pPr>
        <w:pStyle w:val="ListParagraph"/>
        <w:spacing w:after="0"/>
        <w:ind w:left="1440"/>
        <w:jc w:val="both"/>
        <w:rPr>
          <w:i/>
          <w:iCs/>
        </w:rPr>
      </w:pPr>
    </w:p>
    <w:p w14:paraId="51272C62" w14:textId="4DE142D5" w:rsidR="00F517C5" w:rsidRDefault="00F517C5" w:rsidP="00F517C5">
      <w:pPr>
        <w:ind w:left="720"/>
        <w:jc w:val="both"/>
      </w:pPr>
      <w:r w:rsidRPr="00F517C5">
        <w:t>At the same time, the readability of the paper suffers from the fact that the authors are trying to compress too many results into a single paper. I would suggest the authors to clearly identify one validator which is the best (under some proper evaluation criteria - for the authors to decide), and give a complete, concise and precise account in support of this validator. The authors should also try to provide some intuition on the design of the validator as well.</w:t>
      </w:r>
    </w:p>
    <w:p w14:paraId="3416C2E0" w14:textId="61738F3B" w:rsidR="0084174C" w:rsidRPr="0084174C" w:rsidRDefault="0084174C" w:rsidP="00F517C5">
      <w:pPr>
        <w:ind w:left="720"/>
        <w:jc w:val="both"/>
        <w:rPr>
          <w:i/>
          <w:iCs/>
        </w:rPr>
      </w:pPr>
      <w:r>
        <w:rPr>
          <w:i/>
          <w:iCs/>
        </w:rPr>
        <w:t>We agree that the readability does suffer from the paper being too long. We have chosen to …</w:t>
      </w:r>
    </w:p>
    <w:p w14:paraId="7CB67CD2" w14:textId="77777777" w:rsidR="008E7F34" w:rsidRDefault="008E7F34" w:rsidP="008E7F34">
      <w:pPr>
        <w:pStyle w:val="ListParagraph"/>
        <w:numPr>
          <w:ilvl w:val="0"/>
          <w:numId w:val="14"/>
        </w:numPr>
        <w:jc w:val="both"/>
      </w:pPr>
      <w:r w:rsidRPr="008E7F34">
        <w:t xml:space="preserve">So far, the authors claim that Algorithm 4 delivers “superior” performance (as stated in page 16, line 6), however, as far as I have read in the paper, this superiority is only reflected by </w:t>
      </w:r>
      <w:r w:rsidRPr="008E7F34">
        <w:lastRenderedPageBreak/>
        <w:t xml:space="preserve">Theorem 6, which to me is insufficient because Algorithm 4 is based on </w:t>
      </w:r>
      <w:proofErr w:type="spellStart"/>
      <w:r w:rsidRPr="008E7F34">
        <w:t>significanly</w:t>
      </w:r>
      <w:proofErr w:type="spellEnd"/>
      <w:r w:rsidRPr="008E7F34">
        <w:t xml:space="preserve"> more assumptions (reflected by a long list of additional assumptions in Section 4). Can the authors provide a more convincing argument to support their claim? Algorithm 2 and 3 are dominated by Algorithm 4, what is the point of proposing Algorithm 2 and 3? Can Algorithm 2 and/or 3 outperform Algorithm 4 in a certain setting?</w:t>
      </w:r>
    </w:p>
    <w:p w14:paraId="355798A2" w14:textId="7C469316" w:rsidR="008E7F34" w:rsidRPr="008E7F34" w:rsidRDefault="0023285C" w:rsidP="008E7F34">
      <w:pPr>
        <w:ind w:left="720"/>
        <w:jc w:val="both"/>
        <w:rPr>
          <w:i/>
          <w:iCs/>
        </w:rPr>
      </w:pPr>
      <w:r>
        <w:rPr>
          <w:i/>
          <w:iCs/>
        </w:rPr>
        <w:t xml:space="preserve">Thank you for this comment. We want to clarify that Algorithm 4 delivers superior performance under the stated assumptions, and we have made this more clear in section _. We believe, however, that </w:t>
      </w:r>
      <w:r w:rsidR="00792377">
        <w:rPr>
          <w:i/>
          <w:iCs/>
        </w:rPr>
        <w:t>many</w:t>
      </w:r>
      <w:r>
        <w:rPr>
          <w:i/>
          <w:iCs/>
        </w:rPr>
        <w:t xml:space="preserve"> data-driven formulations</w:t>
      </w:r>
      <w:r w:rsidR="00792377">
        <w:rPr>
          <w:i/>
          <w:iCs/>
        </w:rPr>
        <w:t xml:space="preserve"> do</w:t>
      </w:r>
      <w:r>
        <w:rPr>
          <w:i/>
          <w:iCs/>
        </w:rPr>
        <w:t xml:space="preserve"> satisfy the</w:t>
      </w:r>
      <w:r w:rsidR="00853690">
        <w:rPr>
          <w:i/>
          <w:iCs/>
        </w:rPr>
        <w:t xml:space="preserve"> list of</w:t>
      </w:r>
      <w:r>
        <w:rPr>
          <w:i/>
          <w:iCs/>
        </w:rPr>
        <w:t xml:space="preserve"> assumptions</w:t>
      </w:r>
      <w:r w:rsidR="00792377">
        <w:rPr>
          <w:i/>
          <w:iCs/>
        </w:rPr>
        <w:t xml:space="preserve"> presented</w:t>
      </w:r>
      <w:r>
        <w:rPr>
          <w:i/>
          <w:iCs/>
        </w:rPr>
        <w:t xml:space="preserve">, and </w:t>
      </w:r>
      <w:r w:rsidR="004E45C9">
        <w:rPr>
          <w:i/>
          <w:iCs/>
        </w:rPr>
        <w:t xml:space="preserve">have </w:t>
      </w:r>
      <w:r>
        <w:rPr>
          <w:i/>
          <w:iCs/>
        </w:rPr>
        <w:t>demonstrate</w:t>
      </w:r>
      <w:r w:rsidR="004E45C9">
        <w:rPr>
          <w:i/>
          <w:iCs/>
        </w:rPr>
        <w:t>d</w:t>
      </w:r>
      <w:r>
        <w:rPr>
          <w:i/>
          <w:iCs/>
        </w:rPr>
        <w:t xml:space="preserve"> this in section _.</w:t>
      </w:r>
      <w:r w:rsidR="00792377">
        <w:rPr>
          <w:i/>
          <w:iCs/>
        </w:rPr>
        <w:t xml:space="preserve"> </w:t>
      </w:r>
      <w:r w:rsidR="00853690">
        <w:rPr>
          <w:i/>
          <w:iCs/>
        </w:rPr>
        <w:t xml:space="preserve">In the case that these assumptions do not hold, we propose using Algorithm 2 and 3 to the reader as they are applicable more generally. </w:t>
      </w:r>
      <w:r w:rsidR="004A5F4B">
        <w:rPr>
          <w:i/>
          <w:iCs/>
        </w:rPr>
        <w:t xml:space="preserve"> </w:t>
      </w:r>
    </w:p>
    <w:p w14:paraId="44EE143F" w14:textId="77777777" w:rsidR="00517C4A" w:rsidRDefault="00990BCB" w:rsidP="008E7F34">
      <w:pPr>
        <w:pStyle w:val="ListParagraph"/>
        <w:numPr>
          <w:ilvl w:val="0"/>
          <w:numId w:val="14"/>
        </w:numPr>
        <w:jc w:val="both"/>
      </w:pPr>
      <w:r w:rsidRPr="00990BCB">
        <w:t xml:space="preserve">Please justify the existence of </w:t>
      </w:r>
      <m:oMath>
        <m:sSup>
          <m:sSupPr>
            <m:ctrlPr>
              <w:rPr>
                <w:rFonts w:ascii="Cambria Math" w:hAnsi="Cambria Math"/>
                <w:i/>
              </w:rPr>
            </m:ctrlPr>
          </m:sSupPr>
          <m:e>
            <m:acc>
              <m:accPr>
                <m:ctrlPr>
                  <w:rPr>
                    <w:rFonts w:ascii="Cambria Math" w:hAnsi="Cambria Math"/>
                    <w:i/>
                  </w:rPr>
                </m:ctrlPr>
              </m:accPr>
              <m:e>
                <m:r>
                  <w:rPr>
                    <w:rFonts w:ascii="Cambria Math" w:hAnsi="Cambria Math"/>
                  </w:rPr>
                  <m:t>s</m:t>
                </m:r>
              </m:e>
            </m:acc>
          </m:e>
          <m:sup>
            <m:r>
              <w:rPr>
                <w:rFonts w:ascii="Cambria Math" w:hAnsi="Cambria Math"/>
              </w:rPr>
              <m:t>*</m:t>
            </m:r>
          </m:sup>
        </m:sSup>
      </m:oMath>
      <w:r w:rsidRPr="00990BCB">
        <w:t xml:space="preserve"> in each Algorithm. It seems that the existence of </w:t>
      </w:r>
      <m:oMath>
        <m:sSup>
          <m:sSupPr>
            <m:ctrlPr>
              <w:rPr>
                <w:rFonts w:ascii="Cambria Math" w:hAnsi="Cambria Math"/>
                <w:i/>
              </w:rPr>
            </m:ctrlPr>
          </m:sSupPr>
          <m:e>
            <m:acc>
              <m:accPr>
                <m:ctrlPr>
                  <w:rPr>
                    <w:rFonts w:ascii="Cambria Math" w:hAnsi="Cambria Math"/>
                    <w:i/>
                  </w:rPr>
                </m:ctrlPr>
              </m:accPr>
              <m:e>
                <m:r>
                  <w:rPr>
                    <w:rFonts w:ascii="Cambria Math" w:hAnsi="Cambria Math"/>
                  </w:rPr>
                  <m:t>s</m:t>
                </m:r>
              </m:e>
            </m:acc>
          </m:e>
          <m:sup>
            <m:r>
              <w:rPr>
                <w:rFonts w:ascii="Cambria Math" w:hAnsi="Cambria Math"/>
              </w:rPr>
              <m:t>*</m:t>
            </m:r>
          </m:sup>
        </m:sSup>
      </m:oMath>
      <w:r>
        <w:t xml:space="preserve"> </w:t>
      </w:r>
      <w:r w:rsidRPr="00990BCB">
        <w:t xml:space="preserve">is only ensured probabilistically (from the proof of Theorem 1 in page 49). What should the decision maker do if </w:t>
      </w:r>
      <m:oMath>
        <m:sSup>
          <m:sSupPr>
            <m:ctrlPr>
              <w:rPr>
                <w:rFonts w:ascii="Cambria Math" w:hAnsi="Cambria Math"/>
                <w:i/>
              </w:rPr>
            </m:ctrlPr>
          </m:sSupPr>
          <m:e>
            <m:acc>
              <m:accPr>
                <m:ctrlPr>
                  <w:rPr>
                    <w:rFonts w:ascii="Cambria Math" w:hAnsi="Cambria Math"/>
                    <w:i/>
                  </w:rPr>
                </m:ctrlPr>
              </m:accPr>
              <m:e>
                <m:r>
                  <w:rPr>
                    <w:rFonts w:ascii="Cambria Math" w:hAnsi="Cambria Math"/>
                  </w:rPr>
                  <m:t>s</m:t>
                </m:r>
              </m:e>
            </m:acc>
          </m:e>
          <m:sup>
            <m:r>
              <w:rPr>
                <w:rFonts w:ascii="Cambria Math" w:hAnsi="Cambria Math"/>
              </w:rPr>
              <m:t>*</m:t>
            </m:r>
          </m:sup>
        </m:sSup>
        <m:r>
          <w:rPr>
            <w:rFonts w:ascii="Cambria Math" w:hAnsi="Cambria Math"/>
          </w:rPr>
          <m:t xml:space="preserve"> </m:t>
        </m:r>
      </m:oMath>
      <w:r w:rsidRPr="00990BCB">
        <w:t>does not exist (meaning that problem (8), (9) and (15) are infeasible)?</w:t>
      </w:r>
    </w:p>
    <w:p w14:paraId="47D53C88" w14:textId="5152D92A" w:rsidR="00517C4A" w:rsidRPr="00517C4A" w:rsidRDefault="00517C4A" w:rsidP="00517C4A">
      <w:pPr>
        <w:ind w:left="720"/>
        <w:jc w:val="both"/>
        <w:rPr>
          <w:i/>
          <w:iCs/>
        </w:rPr>
      </w:pPr>
      <w:r>
        <w:rPr>
          <w:i/>
          <w:iCs/>
        </w:rPr>
        <w:t xml:space="preserve">Thank you for pointing this out. </w:t>
      </w:r>
      <w:r w:rsidR="005A451B">
        <w:rPr>
          <w:i/>
          <w:iCs/>
        </w:rPr>
        <w:t>Since its existence is only ensured probabilistically, i</w:t>
      </w:r>
      <w:r>
        <w:rPr>
          <w:i/>
          <w:iCs/>
        </w:rPr>
        <w:t xml:space="preserve">n the case that problems (8), (9), and (15) are infeasible, </w:t>
      </w:r>
      <w:r w:rsidR="00A01DE1">
        <w:rPr>
          <w:i/>
          <w:iCs/>
        </w:rPr>
        <w:t xml:space="preserve">one alternative would be to </w:t>
      </w:r>
      <w:r w:rsidR="00A758D7">
        <w:rPr>
          <w:i/>
          <w:iCs/>
        </w:rPr>
        <w:t xml:space="preserve">choose the solution that </w:t>
      </w:r>
      <w:r w:rsidR="00A01DE1">
        <w:rPr>
          <w:i/>
          <w:iCs/>
        </w:rPr>
        <w:t xml:space="preserve">gives the largest </w:t>
      </w:r>
      <m:oMath>
        <m:sSub>
          <m:sSubPr>
            <m:ctrlPr>
              <w:rPr>
                <w:rFonts w:ascii="Cambria Math" w:hAnsi="Cambria Math"/>
                <w:i/>
                <w:iCs/>
              </w:rPr>
            </m:ctrlPr>
          </m:sSubPr>
          <m:e>
            <m:acc>
              <m:accPr>
                <m:ctrlPr>
                  <w:rPr>
                    <w:rFonts w:ascii="Cambria Math" w:hAnsi="Cambria Math"/>
                    <w:i/>
                    <w:iCs/>
                  </w:rPr>
                </m:ctrlPr>
              </m:accPr>
              <m:e>
                <m:r>
                  <w:rPr>
                    <w:rFonts w:ascii="Cambria Math" w:hAnsi="Cambria Math"/>
                  </w:rPr>
                  <m:t>H</m:t>
                </m:r>
              </m:e>
            </m:acc>
          </m:e>
          <m:sub>
            <m:r>
              <w:rPr>
                <w:rFonts w:ascii="Cambria Math" w:hAnsi="Cambria Math"/>
              </w:rPr>
              <m:t>j</m:t>
            </m:r>
          </m:sub>
        </m:sSub>
      </m:oMath>
      <w:r w:rsidR="00A01DE1">
        <w:rPr>
          <w:i/>
          <w:iCs/>
        </w:rPr>
        <w:t>, i.e., the solution that is “most feasible.” Of course, this would be up to the discretion of the decision maker, and they may prefer to</w:t>
      </w:r>
      <w:r w:rsidR="00666C4D">
        <w:rPr>
          <w:i/>
          <w:iCs/>
        </w:rPr>
        <w:t xml:space="preserve"> define another method for choosing the best solution</w:t>
      </w:r>
      <w:r w:rsidR="00A01DE1">
        <w:rPr>
          <w:i/>
          <w:iCs/>
        </w:rPr>
        <w:t xml:space="preserve">. </w:t>
      </w:r>
      <w:r w:rsidR="004419E9">
        <w:rPr>
          <w:i/>
          <w:iCs/>
        </w:rPr>
        <w:t xml:space="preserve">We have added a comment in section __ </w:t>
      </w:r>
      <w:r w:rsidR="00561DA9">
        <w:rPr>
          <w:i/>
          <w:iCs/>
        </w:rPr>
        <w:t>that briefly touches on this.</w:t>
      </w:r>
    </w:p>
    <w:p w14:paraId="32EC9173" w14:textId="77777777" w:rsidR="00FC0C62" w:rsidRDefault="003747EE" w:rsidP="008E7F34">
      <w:pPr>
        <w:pStyle w:val="ListParagraph"/>
        <w:numPr>
          <w:ilvl w:val="0"/>
          <w:numId w:val="14"/>
        </w:numPr>
        <w:jc w:val="both"/>
      </w:pPr>
      <w:r w:rsidRPr="003747EE">
        <w:t xml:space="preserve">The paper seems to give a false impression that only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Pr="003747EE">
        <w:t xml:space="preserve">, the number of samples used in Phase 2, is important, this is reflected by the fact that most results in this paper only depend on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Pr="003747EE">
        <w:t xml:space="preserve"> and do not carry explicitly the notions of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Pr="003747EE">
        <w:t xml:space="preserve">. However, this impression is not correct because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Pr="003747EE">
        <w:t xml:space="preserve"> affects implicitly the choice of </w:t>
      </w:r>
      <m:oMath>
        <m:r>
          <w:rPr>
            <w:rFonts w:ascii="Cambria Math" w:hAnsi="Cambria Math"/>
          </w:rPr>
          <m:t>S</m:t>
        </m:r>
      </m:oMath>
      <w:r w:rsidR="00D30D66">
        <w:t xml:space="preserve"> </w:t>
      </w:r>
      <w:r w:rsidRPr="003747EE">
        <w:t xml:space="preserve">and </w:t>
      </w:r>
      <m:oMath>
        <m:r>
          <w:rPr>
            <w:rFonts w:ascii="Cambria Math" w:hAnsi="Cambria Math"/>
          </w:rPr>
          <m:t>p</m:t>
        </m:r>
      </m:oMath>
      <w:r w:rsidRPr="003747EE">
        <w:t xml:space="preserve"> (which should be considered as input parameters dependent on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Pr="003747EE">
        <w:t xml:space="preserve"> to Algorithm 1). The performance of the proposed validator thus depends on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Pr="003747EE">
        <w:t xml:space="preserve"> because the authors will need to find a judicious method to “tune” their low-dimensional space </w:t>
      </w:r>
      <m:oMath>
        <m:r>
          <w:rPr>
            <w:rFonts w:ascii="Cambria Math" w:hAnsi="Cambria Math"/>
          </w:rPr>
          <m:t>S</m:t>
        </m:r>
      </m:oMath>
      <w:r w:rsidRPr="003747EE">
        <w:t xml:space="preserve"> according to the Phase 1 data. This fact has been totally omitted in this manuscript. I recommend that the authors discuss in </w:t>
      </w:r>
      <w:r w:rsidR="00EE5171" w:rsidRPr="003747EE">
        <w:t>detail</w:t>
      </w:r>
      <w:r w:rsidRPr="003747EE">
        <w:t xml:space="preserve"> the extent to which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Pr="003747EE">
        <w:t xml:space="preserve"> will affect the design of the two-phase validator. Given </w:t>
      </w:r>
      <m:oMath>
        <m:r>
          <w:rPr>
            <w:rFonts w:ascii="Cambria Math" w:hAnsi="Cambria Math"/>
          </w:rPr>
          <m:t>n</m:t>
        </m:r>
      </m:oMath>
      <w:r w:rsidR="00EE5171">
        <w:t xml:space="preserve"> </w:t>
      </w:r>
      <w:r w:rsidRPr="003747EE">
        <w:t xml:space="preserve">observations, should the decision maker use </w:t>
      </w:r>
      <m:oMath>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=1</m:t>
        </m:r>
      </m:oMath>
      <w:r>
        <w:t xml:space="preserve"> </w:t>
      </w:r>
      <w:r w:rsidRPr="003747EE">
        <w:t xml:space="preserve">and </w:t>
      </w:r>
      <m:oMath>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=n-1</m:t>
        </m:r>
      </m:oMath>
      <w:r>
        <w:t xml:space="preserve"> </w:t>
      </w:r>
      <w:r w:rsidRPr="003747EE">
        <w:t xml:space="preserve">in order to maximize the power of the Phase 2 validator? Any guidelines on how to choose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Pr="003747EE">
        <w:t>?</w:t>
      </w:r>
    </w:p>
    <w:p w14:paraId="71EB9709" w14:textId="13EBCA45" w:rsidR="00FC0C62" w:rsidRPr="00FC0C62" w:rsidRDefault="00FC0C62" w:rsidP="00FC0C62">
      <w:pPr>
        <w:ind w:left="720"/>
        <w:jc w:val="both"/>
        <w:rPr>
          <w:i/>
          <w:iCs/>
        </w:rPr>
      </w:pPr>
      <w:r>
        <w:rPr>
          <w:i/>
          <w:iCs/>
        </w:rPr>
        <w:t xml:space="preserve">Thank you for this comment. We agree that the paper does not provide much guideline on how to choose </w:t>
      </w:r>
      <m:oMath>
        <m:sSub>
          <m:sSubPr>
            <m:ctrlPr>
              <w:rPr>
                <w:rFonts w:ascii="Cambria Math" w:hAnsi="Cambria Math"/>
                <w:i/>
                <w:iCs/>
              </w:rPr>
            </m:ctrlPr>
          </m:sSubPr>
          <m:e>
            <m:r>
              <w:rPr>
                <w:rFonts w:ascii="Cambria Math" w:hAnsi="Cambria Math"/>
              </w:rPr>
              <m:t>n</m:t>
            </m:r>
          </m:e>
          <m:sub>
            <m:r>
              <w:rPr>
                <w:rFonts w:ascii="Cambria Math" w:hAnsi="Cambria Math"/>
              </w:rPr>
              <m:t>1</m:t>
            </m:r>
          </m:sub>
        </m:sSub>
      </m:oMath>
      <w:r>
        <w:rPr>
          <w:i/>
          <w:iCs/>
        </w:rPr>
        <w:t xml:space="preserve"> and that it is left as a loose end without much characterization. </w:t>
      </w:r>
      <w:r w:rsidRPr="00C66332">
        <w:rPr>
          <w:i/>
          <w:iCs/>
        </w:rPr>
        <w:t>We have added additional computational experiments in section _ that provide a</w:t>
      </w:r>
      <w:r>
        <w:rPr>
          <w:i/>
          <w:iCs/>
        </w:rPr>
        <w:t>n empirical</w:t>
      </w:r>
      <w:r w:rsidRPr="00C66332">
        <w:rPr>
          <w:i/>
          <w:iCs/>
        </w:rPr>
        <w:t xml:space="preserve"> guideline for the relative budgeting of the samples between the two phases.</w:t>
      </w:r>
      <w:r>
        <w:rPr>
          <w:i/>
          <w:iCs/>
        </w:rPr>
        <w:t xml:space="preserve"> Since this is not supported theoretically, </w:t>
      </w:r>
      <w:r w:rsidR="008B17F8">
        <w:rPr>
          <w:i/>
          <w:iCs/>
        </w:rPr>
        <w:t xml:space="preserve">we believe that it may be worthwhile to explore this further in the </w:t>
      </w:r>
      <w:r w:rsidR="00D340E5">
        <w:rPr>
          <w:i/>
          <w:iCs/>
        </w:rPr>
        <w:t>future and</w:t>
      </w:r>
      <w:r w:rsidR="008B17F8">
        <w:rPr>
          <w:i/>
          <w:iCs/>
        </w:rPr>
        <w:t xml:space="preserve"> have added a comment in section _.</w:t>
      </w:r>
    </w:p>
    <w:p w14:paraId="591C0BAA" w14:textId="157E0792" w:rsidR="00E13A01" w:rsidRDefault="00E13A01" w:rsidP="008E7F34">
      <w:pPr>
        <w:pStyle w:val="ListParagraph"/>
        <w:numPr>
          <w:ilvl w:val="0"/>
          <w:numId w:val="14"/>
        </w:numPr>
        <w:jc w:val="both"/>
      </w:pPr>
      <w:r w:rsidRPr="00E13A01">
        <w:t xml:space="preserve">From the decision maker’s point of view, given a fixed number of </w:t>
      </w:r>
      <m:oMath>
        <m:r>
          <w:rPr>
            <w:rFonts w:ascii="Cambria Math" w:hAnsi="Cambria Math"/>
          </w:rPr>
          <m:t>n</m:t>
        </m:r>
      </m:oMath>
      <w:r w:rsidRPr="00E13A01">
        <w:t xml:space="preserve"> samples, they will face at least two choices: i) solve the (distributionally) robust optimization with a finely-tuned radius (by </w:t>
      </w:r>
      <m:oMath>
        <m:r>
          <w:rPr>
            <w:rFonts w:ascii="Cambria Math" w:hAnsi="Cambria Math"/>
          </w:rPr>
          <m:t>k</m:t>
        </m:r>
      </m:oMath>
      <w:r w:rsidRPr="00E13A01">
        <w:t xml:space="preserve">-fold cross-validation, for instance), or ii) divide into Phase 1 and Phase 2 data and use the approach proposed in the paper. It is not entirely clear to me why the approach in this paper is better, taking into account that the approach in this paper is of the same order of complexity as running cross-validation. Interestingly, the numerical results in this paper do not compare against some cross-validation techniques (of the uncertainty set radius, for example). I thus believe that the approach proposed in this paper cannot perform (theoretically and empirically) better than other concurrent methods (for example, robust optimization coupled with a proper cross-validation procedure). Can the authors rigorously convince me otherwise? Interestingly, the paper does not even mention cross-validation techniques to tune the radius of the un- certainty set. I believe that at a fundamental level, cross-validation and two-phase validator are </w:t>
      </w:r>
      <w:r w:rsidRPr="00E13A01">
        <w:lastRenderedPageBreak/>
        <w:t>tightly connected somehow (at least for the (distributionally) robust optimization problem). This connection should be investigated.</w:t>
      </w:r>
    </w:p>
    <w:p w14:paraId="3A808CCC" w14:textId="7D5CF6DE" w:rsidR="00E13A01" w:rsidRPr="00E13A01" w:rsidRDefault="00770509" w:rsidP="00E13A01">
      <w:pPr>
        <w:ind w:left="720"/>
        <w:jc w:val="both"/>
        <w:rPr>
          <w:i/>
          <w:iCs/>
        </w:rPr>
      </w:pPr>
      <w:r>
        <w:rPr>
          <w:i/>
          <w:iCs/>
        </w:rPr>
        <w:t xml:space="preserve">We agree that the paper does not provide substantial discussion on why decision-makers should choose the proposed approach over existing approaches, such as cross-validation. </w:t>
      </w:r>
      <w:r w:rsidR="00E13A01">
        <w:rPr>
          <w:i/>
          <w:iCs/>
        </w:rPr>
        <w:t xml:space="preserve">While not rigorous, </w:t>
      </w:r>
      <w:r w:rsidR="0035095C">
        <w:rPr>
          <w:i/>
          <w:iCs/>
        </w:rPr>
        <w:t>we have added computational experiments that show the performance of our approach against existing methods</w:t>
      </w:r>
      <w:r w:rsidR="00FB534A">
        <w:rPr>
          <w:i/>
          <w:iCs/>
        </w:rPr>
        <w:t>, showing that they perform similarly, if not better</w:t>
      </w:r>
      <w:r w:rsidR="0035095C">
        <w:rPr>
          <w:i/>
          <w:iCs/>
        </w:rPr>
        <w:t xml:space="preserve">. </w:t>
      </w:r>
      <w:r w:rsidR="007D797E">
        <w:rPr>
          <w:i/>
          <w:iCs/>
        </w:rPr>
        <w:t xml:space="preserve">Furthermore, the complexity of an approach such as </w:t>
      </w:r>
      <m:oMath>
        <m:r>
          <w:rPr>
            <w:rFonts w:ascii="Cambria Math" w:hAnsi="Cambria Math"/>
          </w:rPr>
          <m:t>k</m:t>
        </m:r>
      </m:oMath>
      <w:r w:rsidR="007D797E">
        <w:rPr>
          <w:i/>
          <w:iCs/>
        </w:rPr>
        <w:t xml:space="preserve">-fold cross validation is in fact approximately </w:t>
      </w:r>
      <m:oMath>
        <m:r>
          <w:rPr>
            <w:rFonts w:ascii="Cambria Math" w:hAnsi="Cambria Math"/>
          </w:rPr>
          <m:t>k</m:t>
        </m:r>
      </m:oMath>
      <w:r w:rsidR="007D797E">
        <w:rPr>
          <w:i/>
          <w:iCs/>
        </w:rPr>
        <w:t xml:space="preserve"> times greater than the proposed approach, which may be important to consider for formulations that are difficult to solve. </w:t>
      </w:r>
      <w:r w:rsidR="00BB1288">
        <w:rPr>
          <w:i/>
          <w:iCs/>
        </w:rPr>
        <w:t xml:space="preserve">We believe that theoretical justification can be explored in future </w:t>
      </w:r>
      <w:r w:rsidR="007D797E">
        <w:rPr>
          <w:i/>
          <w:iCs/>
        </w:rPr>
        <w:t>work and</w:t>
      </w:r>
      <w:r w:rsidR="00BB1288">
        <w:rPr>
          <w:i/>
          <w:iCs/>
        </w:rPr>
        <w:t xml:space="preserve"> have added a comment regarding this in section _. </w:t>
      </w:r>
    </w:p>
    <w:p w14:paraId="18FCD914" w14:textId="7177BF6C" w:rsidR="00106255" w:rsidRDefault="00106255" w:rsidP="008E7F34">
      <w:pPr>
        <w:pStyle w:val="ListParagraph"/>
        <w:numPr>
          <w:ilvl w:val="0"/>
          <w:numId w:val="14"/>
        </w:numPr>
        <w:jc w:val="both"/>
      </w:pPr>
      <w:r w:rsidRPr="00106255">
        <w:t>The authors do not provide a systematic and principled approach to specify how the parameters s should enter the Phase 1 optimization problems. The current paper is also conflicting on this issue: For scenario optimization, s is the perturbation to the probability α (as seen in equation (25)), however, for robust optimization, s is the perturbation to the radius of the uncertainty set (as seen in the statement of Theorem 13). Once again, this problem stems from the fact that the authors try to solve too many problems in one paper.</w:t>
      </w:r>
    </w:p>
    <w:p w14:paraId="03666372" w14:textId="7BFEC380" w:rsidR="00106255" w:rsidRDefault="00106255" w:rsidP="00106255">
      <w:pPr>
        <w:ind w:left="720"/>
        <w:jc w:val="both"/>
        <w:rPr>
          <w:i/>
          <w:iCs/>
        </w:rPr>
      </w:pPr>
      <w:r>
        <w:rPr>
          <w:i/>
          <w:iCs/>
        </w:rPr>
        <w:t>We</w:t>
      </w:r>
      <w:r w:rsidR="006C798E">
        <w:rPr>
          <w:i/>
          <w:iCs/>
        </w:rPr>
        <w:t>…</w:t>
      </w:r>
    </w:p>
    <w:p w14:paraId="194BBDBB" w14:textId="77777777" w:rsidR="00106255" w:rsidRDefault="00106255" w:rsidP="00106255">
      <w:pPr>
        <w:jc w:val="both"/>
      </w:pPr>
      <w:r>
        <w:t>Minor comments:</w:t>
      </w:r>
    </w:p>
    <w:p w14:paraId="48388C7E" w14:textId="77777777" w:rsidR="00B75D4F" w:rsidRDefault="00B75D4F" w:rsidP="00B75D4F">
      <w:pPr>
        <w:pStyle w:val="ListParagraph"/>
        <w:numPr>
          <w:ilvl w:val="0"/>
          <w:numId w:val="16"/>
        </w:numPr>
        <w:jc w:val="both"/>
      </w:pPr>
      <w:r w:rsidRPr="00B75D4F">
        <w:t>Some expressions in the text are ambiguous, including:</w:t>
      </w:r>
    </w:p>
    <w:p w14:paraId="3BE6E718" w14:textId="67D038ED" w:rsidR="00B27DFA" w:rsidRDefault="00B75D4F" w:rsidP="00B27DFA">
      <w:pPr>
        <w:pStyle w:val="ListParagraph"/>
        <w:numPr>
          <w:ilvl w:val="1"/>
          <w:numId w:val="16"/>
        </w:numPr>
        <w:jc w:val="both"/>
      </w:pPr>
      <w:r w:rsidRPr="00B75D4F">
        <w:t>Page 3, line 17: what does the authors mean by “</w:t>
      </w:r>
      <m:oMath>
        <m:sSub>
          <m:sSubPr>
            <m:ctrlPr>
              <w:rPr>
                <w:rFonts w:ascii="Cambria Math" w:hAnsi="Cambria Math"/>
                <w:i/>
              </w:rPr>
            </m:ctrlPr>
          </m:sSubPr>
          <m:e>
            <m:r>
              <w:rPr>
                <w:rFonts w:ascii="Cambria Math" w:hAnsi="Cambria Math"/>
              </w:rPr>
              <m:t>P</m:t>
            </m:r>
          </m:e>
          <m:sub>
            <m:r>
              <w:rPr>
                <w:rFonts w:ascii="Cambria Math" w:hAnsi="Cambria Math"/>
              </w:rPr>
              <m:t>data</m:t>
            </m:r>
          </m:sub>
        </m:sSub>
      </m:oMath>
      <w:r w:rsidRPr="00B75D4F">
        <w:t xml:space="preserve"> refers to the probability with respect to the data”?</w:t>
      </w:r>
    </w:p>
    <w:p w14:paraId="32862EC2" w14:textId="29848D78" w:rsidR="00B27DFA" w:rsidRPr="00B27DFA" w:rsidRDefault="00000000" w:rsidP="00B27DFA">
      <w:pPr>
        <w:ind w:left="1440"/>
        <w:jc w:val="both"/>
        <w:rPr>
          <w:i/>
          <w:iCs/>
        </w:rPr>
      </w:pPr>
      <m:oMath>
        <m:sSub>
          <m:sSubPr>
            <m:ctrlPr>
              <w:rPr>
                <w:rFonts w:ascii="Cambria Math" w:hAnsi="Cambria Math"/>
                <w:i/>
                <w:iCs/>
              </w:rPr>
            </m:ctrlPr>
          </m:sSubPr>
          <m:e>
            <m:r>
              <w:rPr>
                <w:rFonts w:ascii="Cambria Math" w:hAnsi="Cambria Math"/>
              </w:rPr>
              <m:t>P</m:t>
            </m:r>
          </m:e>
          <m:sub>
            <m:r>
              <w:rPr>
                <w:rFonts w:ascii="Cambria Math" w:hAnsi="Cambria Math"/>
              </w:rPr>
              <m:t>data</m:t>
            </m:r>
          </m:sub>
        </m:sSub>
      </m:oMath>
      <w:r w:rsidR="00B27DFA">
        <w:rPr>
          <w:i/>
          <w:iCs/>
        </w:rPr>
        <w:t xml:space="preserve"> means</w:t>
      </w:r>
      <w:r w:rsidR="0019652E">
        <w:rPr>
          <w:i/>
          <w:iCs/>
        </w:rPr>
        <w:t>…</w:t>
      </w:r>
    </w:p>
    <w:p w14:paraId="118AA7B1" w14:textId="5CC50FEC" w:rsidR="00B75D4F" w:rsidRDefault="00B75D4F" w:rsidP="00B75D4F">
      <w:pPr>
        <w:pStyle w:val="ListParagraph"/>
        <w:numPr>
          <w:ilvl w:val="1"/>
          <w:numId w:val="16"/>
        </w:numPr>
        <w:jc w:val="both"/>
      </w:pPr>
      <w:r w:rsidRPr="00B75D4F">
        <w:t>Page 7, line 27: what does the authors mean by “cover the entire decision space”?</w:t>
      </w:r>
    </w:p>
    <w:p w14:paraId="6958C07C" w14:textId="698A2DFF" w:rsidR="003A0BBC" w:rsidRPr="003A0BBC" w:rsidRDefault="003A0BBC" w:rsidP="003A0BBC">
      <w:pPr>
        <w:ind w:left="1440"/>
        <w:jc w:val="both"/>
        <w:rPr>
          <w:i/>
          <w:iCs/>
        </w:rPr>
      </w:pPr>
      <w:r>
        <w:rPr>
          <w:i/>
          <w:iCs/>
        </w:rPr>
        <w:t>By “cover the entire decision space,” we mean…</w:t>
      </w:r>
    </w:p>
    <w:p w14:paraId="2B84EE12" w14:textId="2690612D" w:rsidR="00B75D4F" w:rsidRDefault="00B75D4F" w:rsidP="00B75D4F">
      <w:pPr>
        <w:pStyle w:val="ListParagraph"/>
        <w:numPr>
          <w:ilvl w:val="1"/>
          <w:numId w:val="16"/>
        </w:numPr>
        <w:jc w:val="both"/>
      </w:pPr>
      <w:r w:rsidRPr="00B75D4F">
        <w:t>In Theorem 1: what does it mean by “</w:t>
      </w:r>
      <m:oMath>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sub>
        </m:sSub>
      </m:oMath>
      <w:r w:rsidRPr="00B75D4F">
        <w:t xml:space="preserve"> is conditional on Phase one data”? I thought the assumption has been clear that </w:t>
      </w:r>
      <m:oMath>
        <m:sSub>
          <m:sSubPr>
            <m:ctrlPr>
              <w:rPr>
                <w:rFonts w:ascii="Cambria Math" w:hAnsi="Cambria Math"/>
                <w:i/>
              </w:rPr>
            </m:ctrlPr>
          </m:sSubPr>
          <m:e>
            <m:r>
              <w:rPr>
                <w:rFonts w:ascii="Cambria Math" w:hAnsi="Cambria Math"/>
              </w:rPr>
              <m:t>ξ</m:t>
            </m:r>
          </m:e>
          <m:sub>
            <m:r>
              <w:rPr>
                <w:rFonts w:ascii="Cambria Math" w:hAnsi="Cambria Math"/>
              </w:rPr>
              <m:t>i</m:t>
            </m:r>
          </m:sub>
        </m:sSub>
      </m:oMath>
      <w:r w:rsidRPr="00B75D4F">
        <w:t xml:space="preserve"> are i.i.d. data, thus this conditional probability is nothing but </w:t>
      </w:r>
      <m:oMath>
        <m:sSup>
          <m:sSupPr>
            <m:ctrlPr>
              <w:rPr>
                <w:rFonts w:ascii="Cambria Math" w:hAnsi="Cambria Math"/>
                <w:i/>
              </w:rPr>
            </m:ctrlPr>
          </m:sSupPr>
          <m:e>
            <m:r>
              <w:rPr>
                <w:rFonts w:ascii="Cambria Math" w:hAnsi="Cambria Math"/>
              </w:rPr>
              <m:t>P</m:t>
            </m:r>
          </m:e>
          <m:sup>
            <m:sSub>
              <m:sSubPr>
                <m:ctrlPr>
                  <w:rPr>
                    <w:rFonts w:ascii="Cambria Math" w:hAnsi="Cambria Math"/>
                    <w:i/>
                  </w:rPr>
                </m:ctrlPr>
              </m:sSubPr>
              <m:e>
                <m:r>
                  <w:rPr>
                    <w:rFonts w:ascii="Cambria Math" w:hAnsi="Cambria Math"/>
                  </w:rPr>
                  <m:t>n</m:t>
                </m:r>
              </m:e>
              <m:sub>
                <m:r>
                  <w:rPr>
                    <w:rFonts w:ascii="Cambria Math" w:hAnsi="Cambria Math"/>
                  </w:rPr>
                  <m:t>2</m:t>
                </m:r>
              </m:sub>
            </m:sSub>
          </m:sup>
        </m:sSup>
      </m:oMath>
      <w:r w:rsidRPr="00B75D4F">
        <w:t xml:space="preserve"> where </w:t>
      </w:r>
      <m:oMath>
        <m:r>
          <w:rPr>
            <w:rFonts w:ascii="Cambria Math" w:hAnsi="Cambria Math"/>
          </w:rPr>
          <m:t>P</m:t>
        </m:r>
      </m:oMath>
      <w:r w:rsidRPr="00B75D4F">
        <w:t xml:space="preserve"> is the true probability measure that generates the data?</w:t>
      </w:r>
    </w:p>
    <w:p w14:paraId="07763390" w14:textId="46B777D6" w:rsidR="008F7655" w:rsidRPr="008F7655" w:rsidRDefault="008F7655" w:rsidP="008F7655">
      <w:pPr>
        <w:ind w:left="1440"/>
        <w:jc w:val="both"/>
        <w:rPr>
          <w:i/>
          <w:iCs/>
        </w:rPr>
      </w:pPr>
      <w:r>
        <w:rPr>
          <w:i/>
          <w:iCs/>
        </w:rPr>
        <w:t>By…</w:t>
      </w:r>
      <w:r w:rsidR="00207861">
        <w:rPr>
          <w:i/>
          <w:iCs/>
        </w:rPr>
        <w:t xml:space="preserve"> we mean that…</w:t>
      </w:r>
    </w:p>
    <w:p w14:paraId="22FDD2E3" w14:textId="77777777" w:rsidR="00690BBF" w:rsidRDefault="002728FC" w:rsidP="00B75D4F">
      <w:pPr>
        <w:pStyle w:val="ListParagraph"/>
        <w:numPr>
          <w:ilvl w:val="0"/>
          <w:numId w:val="16"/>
        </w:numPr>
        <w:jc w:val="both"/>
      </w:pPr>
      <w:r w:rsidRPr="002728FC">
        <w:t xml:space="preserve">In Section 6.1: given the same amount of </w:t>
      </w:r>
      <m:oMath>
        <m:r>
          <w:rPr>
            <w:rFonts w:ascii="Cambria Math" w:hAnsi="Cambria Math"/>
          </w:rPr>
          <m:t>n</m:t>
        </m:r>
      </m:oMath>
      <w:r w:rsidRPr="002728FC">
        <w:t xml:space="preserve"> available observations, the SCA approach should be allowed to </w:t>
      </w:r>
      <w:r w:rsidR="009F2195" w:rsidRPr="002728FC">
        <w:t>use</w:t>
      </w:r>
      <w:r w:rsidRPr="002728FC">
        <w:t xml:space="preserve"> all </w:t>
      </w:r>
      <m:oMath>
        <m:r>
          <w:rPr>
            <w:rFonts w:ascii="Cambria Math" w:hAnsi="Cambria Math"/>
          </w:rPr>
          <m:t>n</m:t>
        </m:r>
      </m:oMath>
      <w:r>
        <w:t xml:space="preserve"> </w:t>
      </w:r>
      <w:r w:rsidRPr="002728FC">
        <w:t xml:space="preserve">observations to estimate </w:t>
      </w:r>
      <m:oMath>
        <m:acc>
          <m:accPr>
            <m:ctrlPr>
              <w:rPr>
                <w:rFonts w:ascii="Cambria Math" w:hAnsi="Cambria Math"/>
                <w:i/>
              </w:rPr>
            </m:ctrlPr>
          </m:accPr>
          <m:e>
            <m:r>
              <w:rPr>
                <w:rFonts w:ascii="Cambria Math" w:hAnsi="Cambria Math"/>
              </w:rPr>
              <m:t>μ</m:t>
            </m:r>
          </m:e>
        </m:acc>
      </m:oMath>
      <w:r w:rsidRPr="002728FC">
        <w:t xml:space="preserve"> and </w:t>
      </w:r>
      <w:r w:rsidR="00D4589B">
        <w:t> </w:t>
      </w:r>
      <m:oMath>
        <m:acc>
          <m:accPr>
            <m:ctrlPr>
              <w:rPr>
                <w:rFonts w:ascii="Cambria Math" w:hAnsi="Cambria Math"/>
                <w:i/>
              </w:rPr>
            </m:ctrlPr>
          </m:accPr>
          <m:e>
            <m:r>
              <m:rPr>
                <m:sty m:val="p"/>
              </m:rPr>
              <w:rPr>
                <w:rFonts w:ascii="Cambria Math" w:hAnsi="Cambria Math"/>
              </w:rPr>
              <m:t>Σ</m:t>
            </m:r>
          </m:e>
        </m:acc>
      </m:oMath>
      <w:r w:rsidRPr="002728FC">
        <w:t xml:space="preserve">, while the two-phase should use only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Pr="002728FC">
        <w:t xml:space="preserve"> samples to estimate the same quantities. I thus believe that the design of the experiments has not been fair to existing methods in the literature.</w:t>
      </w:r>
    </w:p>
    <w:p w14:paraId="0B4CBBBA" w14:textId="6BCA9D3C" w:rsidR="00690BBF" w:rsidRPr="00B54269" w:rsidRDefault="00690BBF" w:rsidP="00690BBF">
      <w:pPr>
        <w:ind w:left="720"/>
        <w:jc w:val="both"/>
        <w:rPr>
          <w:i/>
          <w:iCs/>
        </w:rPr>
      </w:pPr>
      <w:r w:rsidRPr="00B54269">
        <w:rPr>
          <w:i/>
          <w:iCs/>
        </w:rPr>
        <w:t>The SCA approach uses the true mean</w:t>
      </w:r>
      <w:r w:rsidR="000872DE">
        <w:rPr>
          <w:i/>
          <w:iCs/>
        </w:rPr>
        <w:t xml:space="preserve"> </w:t>
      </w:r>
      <m:oMath>
        <m:r>
          <w:rPr>
            <w:rFonts w:ascii="Cambria Math" w:hAnsi="Cambria Math"/>
          </w:rPr>
          <m:t>μ</m:t>
        </m:r>
      </m:oMath>
      <w:r w:rsidRPr="00B54269">
        <w:rPr>
          <w:i/>
          <w:iCs/>
        </w:rPr>
        <w:t xml:space="preserve"> and covariance</w:t>
      </w:r>
      <w:r w:rsidR="00B54269">
        <w:rPr>
          <w:i/>
          <w:iCs/>
        </w:rPr>
        <w:t xml:space="preserve"> </w:t>
      </w:r>
      <w:r w:rsidR="00B967D0">
        <w:rPr>
          <w:i/>
          <w:iCs/>
        </w:rPr>
        <w:t xml:space="preserve">matrix </w:t>
      </w:r>
      <m:oMath>
        <m:r>
          <m:rPr>
            <m:sty m:val="p"/>
          </m:rPr>
          <w:rPr>
            <w:rFonts w:ascii="Cambria Math" w:hAnsi="Cambria Math"/>
          </w:rPr>
          <m:t>Σ</m:t>
        </m:r>
      </m:oMath>
      <w:r w:rsidR="009D0A89">
        <w:rPr>
          <w:i/>
          <w:iCs/>
        </w:rPr>
        <w:t xml:space="preserve"> (which is described in section 6.1 after equation (34))</w:t>
      </w:r>
      <w:r w:rsidRPr="00B54269">
        <w:rPr>
          <w:i/>
          <w:iCs/>
        </w:rPr>
        <w:t xml:space="preserve">, not </w:t>
      </w:r>
      <w:r w:rsidR="00B54269">
        <w:rPr>
          <w:i/>
          <w:iCs/>
        </w:rPr>
        <w:t xml:space="preserve">the sample mean and covariance </w:t>
      </w:r>
      <w:r w:rsidRPr="00B54269">
        <w:rPr>
          <w:i/>
          <w:iCs/>
        </w:rPr>
        <w:t xml:space="preserve">estimated from the </w:t>
      </w:r>
      <w:r w:rsidR="00711C35">
        <w:rPr>
          <w:i/>
          <w:iCs/>
        </w:rPr>
        <w:t xml:space="preserve">Phase one </w:t>
      </w:r>
      <w:r w:rsidRPr="00B54269">
        <w:rPr>
          <w:i/>
          <w:iCs/>
        </w:rPr>
        <w:t>data.</w:t>
      </w:r>
      <w:r w:rsidR="00B54269">
        <w:rPr>
          <w:i/>
          <w:iCs/>
        </w:rPr>
        <w:t xml:space="preserve"> Hence, it actually has an advantage over </w:t>
      </w:r>
      <w:r w:rsidR="003536C9">
        <w:rPr>
          <w:i/>
          <w:iCs/>
        </w:rPr>
        <w:t>our</w:t>
      </w:r>
      <w:r w:rsidR="00B54269">
        <w:rPr>
          <w:i/>
          <w:iCs/>
        </w:rPr>
        <w:t xml:space="preserve"> proposed approaches.</w:t>
      </w:r>
      <w:r w:rsidRPr="00B54269">
        <w:rPr>
          <w:i/>
          <w:iCs/>
        </w:rPr>
        <w:t xml:space="preserve"> </w:t>
      </w:r>
    </w:p>
    <w:p w14:paraId="5ED76C0B" w14:textId="77777777" w:rsidR="00E40DE9" w:rsidRDefault="00E40DE9" w:rsidP="00E40DE9">
      <w:pPr>
        <w:pStyle w:val="ListParagraph"/>
        <w:numPr>
          <w:ilvl w:val="0"/>
          <w:numId w:val="16"/>
        </w:numPr>
        <w:jc w:val="both"/>
      </w:pPr>
      <w:r>
        <w:t>Some small typos</w:t>
      </w:r>
    </w:p>
    <w:p w14:paraId="589DD936" w14:textId="5384E548" w:rsidR="00E40DE9" w:rsidRPr="00E40DE9" w:rsidRDefault="00E40DE9" w:rsidP="00E40DE9">
      <w:pPr>
        <w:ind w:left="720"/>
        <w:jc w:val="both"/>
        <w:rPr>
          <w:i/>
          <w:iCs/>
        </w:rPr>
      </w:pPr>
      <w:r>
        <w:rPr>
          <w:i/>
          <w:iCs/>
        </w:rPr>
        <w:t>Thank you for pointing those out. We have fixed them.</w:t>
      </w:r>
    </w:p>
    <w:p w14:paraId="5F635FA1" w14:textId="77777777" w:rsidR="00B74539" w:rsidRDefault="00EC05DD" w:rsidP="00E40DE9">
      <w:pPr>
        <w:pStyle w:val="ListParagraph"/>
        <w:numPr>
          <w:ilvl w:val="0"/>
          <w:numId w:val="16"/>
        </w:numPr>
        <w:jc w:val="both"/>
      </w:pPr>
      <w:r w:rsidRPr="00EC05DD">
        <w:t xml:space="preserve">Suppose that I want to apply Theorem 13 to the ambiguity set proposed in Delage and Ye (2010) with one ambiguity set over the mean vector and one ambiguity set over the covariance matrix. </w:t>
      </w:r>
      <w:r w:rsidRPr="00EC05DD">
        <w:lastRenderedPageBreak/>
        <w:t xml:space="preserve">How should I calibrate the parameter </w:t>
      </w:r>
      <m:oMath>
        <m:r>
          <w:rPr>
            <w:rFonts w:ascii="Cambria Math" w:hAnsi="Cambria Math"/>
          </w:rPr>
          <m:t>s</m:t>
        </m:r>
      </m:oMath>
      <w:r w:rsidRPr="00EC05DD">
        <w:t xml:space="preserve"> jointly for both sets at the same time? The discussion in page 24 is very vague about how to handle this type of ambiguity set in a practical setting.</w:t>
      </w:r>
    </w:p>
    <w:p w14:paraId="5F6F81D3" w14:textId="2382AC96" w:rsidR="007029B3" w:rsidRDefault="00B74539" w:rsidP="00B74539">
      <w:pPr>
        <w:ind w:left="720"/>
        <w:jc w:val="both"/>
      </w:pPr>
      <w:r>
        <w:rPr>
          <w:i/>
          <w:iCs/>
        </w:rPr>
        <w:t>We agree that…</w:t>
      </w:r>
      <w:r w:rsidR="007029B3">
        <w:br w:type="page"/>
      </w:r>
    </w:p>
    <w:p w14:paraId="0109B657" w14:textId="6838A06E" w:rsidR="006052CF" w:rsidRDefault="006052CF" w:rsidP="006052CF">
      <w:pPr>
        <w:jc w:val="center"/>
      </w:pPr>
      <w:r>
        <w:lastRenderedPageBreak/>
        <w:t xml:space="preserve">Report </w:t>
      </w:r>
      <w:proofErr w:type="spellStart"/>
      <w:r>
        <w:t>report</w:t>
      </w:r>
      <w:proofErr w:type="spellEnd"/>
      <w:r>
        <w:t xml:space="preserve"> for the article,</w:t>
      </w:r>
    </w:p>
    <w:p w14:paraId="09AF5ABD" w14:textId="77777777" w:rsidR="006052CF" w:rsidRDefault="006052CF" w:rsidP="006052CF">
      <w:pPr>
        <w:jc w:val="center"/>
      </w:pPr>
      <w:r>
        <w:t>“Combating conservativeness in data-driven optimization under uncertainty:</w:t>
      </w:r>
    </w:p>
    <w:p w14:paraId="45FE439B" w14:textId="477E170F" w:rsidR="00931F43" w:rsidRDefault="006052CF" w:rsidP="006052CF">
      <w:pPr>
        <w:jc w:val="center"/>
      </w:pPr>
      <w:r>
        <w:t>A solution path approach”</w:t>
      </w:r>
    </w:p>
    <w:p w14:paraId="15F30D79" w14:textId="77777777" w:rsidR="006052CF" w:rsidRDefault="006052CF" w:rsidP="006052CF">
      <w:pPr>
        <w:jc w:val="both"/>
      </w:pPr>
    </w:p>
    <w:p w14:paraId="23F89B8E" w14:textId="77777777" w:rsidR="00094E8B" w:rsidRDefault="006052CF" w:rsidP="006052CF">
      <w:pPr>
        <w:jc w:val="both"/>
      </w:pPr>
      <w:r w:rsidRPr="006052CF">
        <w:rPr>
          <w:b/>
          <w:bCs/>
        </w:rPr>
        <w:t>III. Major comments.</w:t>
      </w:r>
      <w:r>
        <w:t xml:space="preserve"> </w:t>
      </w:r>
    </w:p>
    <w:p w14:paraId="3104F2C6" w14:textId="07DBD4E5" w:rsidR="006052CF" w:rsidRDefault="006052CF" w:rsidP="006052CF">
      <w:pPr>
        <w:jc w:val="both"/>
      </w:pPr>
      <w:r>
        <w:t xml:space="preserve">In my view, the submission under consideration is a well-written high-quality paper. The paper exploits many interesting observations to prescribe an intuitive, practical procedure to the tackle the problem of over-conservativeness that arises while deriving data-driven inner approximations to feasible sets, for example, in settings such as chance-constraints. With the prescribed solution being intuitive, familiar and simple, it is likely to generate attention to be used in applications and stimulate further methodological </w:t>
      </w:r>
      <w:r w:rsidR="000B3FCE">
        <w:t>research</w:t>
      </w:r>
      <w:r>
        <w:t>. The community is also likely to benefit from the paper’s deeper foray into newer statistical tools (such as high dimensional CLT, deeper foray into empirical process theory, etc.) which have not been significantly exploited by our community. As far as I could verify, the proofs have been well-written and appear correct. But the sheer size of the paper has made it difficult to guarantee a thorough verification. The paper deserves being published in a premium venue of our community. The paper, though technically heavy, is well-written. Some concerns are listed below:</w:t>
      </w:r>
    </w:p>
    <w:p w14:paraId="6EB1F981" w14:textId="08657BD3" w:rsidR="002C0E52" w:rsidRDefault="006052CF" w:rsidP="00B96E68">
      <w:pPr>
        <w:pStyle w:val="ListParagraph"/>
        <w:numPr>
          <w:ilvl w:val="0"/>
          <w:numId w:val="1"/>
        </w:numPr>
        <w:jc w:val="both"/>
      </w:pPr>
      <w:r w:rsidRPr="006052CF">
        <w:t xml:space="preserve">The fundamental premise of the paper is to restrict offering feasibility guarantees to the x lying in the solution-path </w:t>
      </w:r>
      <m:oMath>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(s) :s</m:t>
        </m:r>
        <m:r>
          <w:rPr>
            <w:rFonts w:ascii="Cambria Math" w:hAnsi="Cambria Math" w:hint="eastAsia"/>
          </w:rPr>
          <m:t>∈</m:t>
        </m:r>
        <m:r>
          <w:rPr>
            <w:rFonts w:ascii="Cambria Math" w:hAnsi="Cambria Math"/>
          </w:rPr>
          <m:t>S}</m:t>
        </m:r>
      </m:oMath>
      <w:r>
        <w:t>.</w:t>
      </w:r>
      <w:r w:rsidRPr="006052CF">
        <w:t xml:space="preserve"> But the solution-path </w:t>
      </w:r>
      <m:oMath>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(s) :s</m:t>
        </m:r>
        <m:r>
          <w:rPr>
            <w:rFonts w:ascii="Cambria Math" w:hAnsi="Cambria Math" w:hint="eastAsia"/>
          </w:rPr>
          <m:t>∈</m:t>
        </m:r>
        <m:r>
          <w:rPr>
            <w:rFonts w:ascii="Cambria Math" w:hAnsi="Cambria Math"/>
          </w:rPr>
          <m:t>S}</m:t>
        </m:r>
      </m:oMath>
      <w:r w:rsidRPr="006052CF">
        <w:t xml:space="preserve"> itself is only a sample-based approximation to the true solution path, and its quality gets determined by the number of samples allotted to Phase I. In poorly conditioned problems with limited samples, the solution-path is going to vary drastically (with samples) unless huge number of samples are allotted to Phase I. The number of samples used in Phase I, which is an important parameter, is left as a </w:t>
      </w:r>
      <w:r w:rsidR="002B4BA6" w:rsidRPr="006052CF">
        <w:t>loose end</w:t>
      </w:r>
      <w:r w:rsidRPr="006052CF">
        <w:t xml:space="preserve"> without any characterization. As a result, the users are left without help regarding the relative budgeting of samples between two phases.</w:t>
      </w:r>
    </w:p>
    <w:p w14:paraId="7B3878AE" w14:textId="0C9CB75D" w:rsidR="002C0E52" w:rsidRDefault="002B4BA6" w:rsidP="00B96E68">
      <w:pPr>
        <w:pStyle w:val="ListParagraph"/>
        <w:numPr>
          <w:ilvl w:val="0"/>
          <w:numId w:val="1"/>
        </w:numPr>
        <w:jc w:val="both"/>
      </w:pPr>
      <w:r w:rsidRPr="002B4BA6">
        <w:t xml:space="preserve">While the Question Q1 has been satisfactorily answered by characterizing the explicit dependence on the dimensions with a suitable non asymptotic analysis, the Question Q2 pertaining to suboptimality of the resulting solution appears to be only partially ad- dressed. One may argue that existing techniques (such as concentration inequalities) may also satisfy the convergence guarantees shown. Needless to say, the concentration </w:t>
      </w:r>
      <w:proofErr w:type="spellStart"/>
      <w:r w:rsidRPr="002B4BA6">
        <w:t>inequalties</w:t>
      </w:r>
      <w:proofErr w:type="spellEnd"/>
      <w:r w:rsidRPr="002B4BA6">
        <w:t xml:space="preserve"> have suboptimal dependence on dimensions and it is far inferior, but this advantage does not clearly come out in the presented asymptotic analysis for joint feasibility and optimality.</w:t>
      </w:r>
    </w:p>
    <w:p w14:paraId="5BDC8275" w14:textId="47EB4344" w:rsidR="002B4BA6" w:rsidRDefault="002B4BA6" w:rsidP="002B4BA6">
      <w:pPr>
        <w:jc w:val="both"/>
      </w:pPr>
      <w:r w:rsidRPr="002B4BA6">
        <w:t>Addressing Comment 2 above may require performing non-asymptotic analysis for joint feasibility optimality guarantees (or an effort of similar scale) and this may require a new paper in itself. As such, I am not sure if these concerns can be satisfactorily addressed in the paper, considering that it is already too long. What may be feasible and beneficial to the readers are the following:</w:t>
      </w:r>
    </w:p>
    <w:p w14:paraId="06415F9B" w14:textId="2097168C" w:rsidR="002B4BA6" w:rsidRDefault="002B4BA6" w:rsidP="002B4BA6">
      <w:pPr>
        <w:pStyle w:val="ListParagraph"/>
        <w:numPr>
          <w:ilvl w:val="0"/>
          <w:numId w:val="2"/>
        </w:numPr>
        <w:jc w:val="both"/>
      </w:pPr>
      <w:r w:rsidRPr="002B4BA6">
        <w:t>Any result/observations which tie the loose-ends pertaining to the number of Phase I samples and the relative budgeting of the samples between the two phases will be much appreciated.</w:t>
      </w:r>
    </w:p>
    <w:p w14:paraId="00CC919A" w14:textId="57A1B763" w:rsidR="00C66332" w:rsidRPr="0035492D" w:rsidRDefault="002B4BA6" w:rsidP="00C66332">
      <w:pPr>
        <w:pStyle w:val="ListParagraph"/>
        <w:numPr>
          <w:ilvl w:val="0"/>
          <w:numId w:val="2"/>
        </w:numPr>
        <w:jc w:val="both"/>
        <w:rPr>
          <w:highlight w:val="yellow"/>
        </w:rPr>
      </w:pPr>
      <w:r w:rsidRPr="0035492D">
        <w:rPr>
          <w:highlight w:val="yellow"/>
        </w:rPr>
        <w:t>It would be helpful to precisely state the type of performance guarantee that would amount to comprehensive victories in answering Questions Q1 and Q2 upfront. This will help readers with relatively lighter statistical background to understand the paper better. Upon deriving performance guarantees, please contrast it with what has been achieved in this paper. Even if the victory milestones are only partially met, in a section describing further questions for future research, please identify what needs to be done further to declare comprehensive victories.</w:t>
      </w:r>
    </w:p>
    <w:p w14:paraId="1D310DDE" w14:textId="62D2679A" w:rsidR="00094E8B" w:rsidRDefault="00C66332" w:rsidP="0035492D">
      <w:pPr>
        <w:jc w:val="both"/>
        <w:rPr>
          <w:b/>
          <w:bCs/>
        </w:rPr>
      </w:pPr>
      <w:r w:rsidRPr="00C66332">
        <w:rPr>
          <w:i/>
          <w:iCs/>
        </w:rPr>
        <w:t>Thank you for pointing this out. We have added additional computational experiments in section _ that provide a</w:t>
      </w:r>
      <w:r w:rsidR="0035492D">
        <w:rPr>
          <w:i/>
          <w:iCs/>
        </w:rPr>
        <w:t>n empirical</w:t>
      </w:r>
      <w:r w:rsidRPr="00C66332">
        <w:rPr>
          <w:i/>
          <w:iCs/>
        </w:rPr>
        <w:t xml:space="preserve"> guideline for the relative budgeting of the samples between the two phases. </w:t>
      </w:r>
      <w:r w:rsidR="00094E8B">
        <w:rPr>
          <w:b/>
          <w:bCs/>
        </w:rPr>
        <w:br w:type="page"/>
      </w:r>
    </w:p>
    <w:p w14:paraId="3D2E7160" w14:textId="7733E6FA" w:rsidR="002B4BA6" w:rsidRDefault="002B4BA6" w:rsidP="002B4BA6">
      <w:pPr>
        <w:jc w:val="both"/>
        <w:rPr>
          <w:b/>
          <w:bCs/>
        </w:rPr>
      </w:pPr>
      <w:r w:rsidRPr="002B4BA6">
        <w:rPr>
          <w:b/>
          <w:bCs/>
        </w:rPr>
        <w:lastRenderedPageBreak/>
        <w:t>IV. Minor Comments</w:t>
      </w:r>
      <w:r>
        <w:rPr>
          <w:b/>
          <w:bCs/>
        </w:rPr>
        <w:t>.</w:t>
      </w:r>
    </w:p>
    <w:p w14:paraId="50E60BA0" w14:textId="2B4F1463" w:rsidR="00390198" w:rsidRDefault="00390198" w:rsidP="00390198">
      <w:pPr>
        <w:pStyle w:val="ListParagraph"/>
        <w:numPr>
          <w:ilvl w:val="0"/>
          <w:numId w:val="5"/>
        </w:numPr>
        <w:jc w:val="both"/>
      </w:pPr>
      <w:r>
        <w:t xml:space="preserve">Please check carefully if </w:t>
      </w:r>
      <m:oMath>
        <m:r>
          <w:rPr>
            <w:rFonts w:ascii="Cambria Math" w:hAnsi="Cambria Math"/>
          </w:rPr>
          <m:t>d</m:t>
        </m:r>
      </m:oMath>
      <w:r>
        <w:t xml:space="preserve"> and </w:t>
      </w:r>
      <m:oMath>
        <m:r>
          <w:rPr>
            <w:rFonts w:ascii="Cambria Math" w:hAnsi="Cambria Math"/>
          </w:rPr>
          <m:t>n</m:t>
        </m:r>
      </m:oMath>
      <w:r>
        <w:t xml:space="preserve"> are mixed-up in the Introduction.</w:t>
      </w:r>
    </w:p>
    <w:p w14:paraId="4791B566" w14:textId="5A88E680" w:rsidR="005A245E" w:rsidRDefault="005A245E" w:rsidP="00F8489D">
      <w:pPr>
        <w:ind w:left="720"/>
        <w:jc w:val="both"/>
      </w:pPr>
      <m:oMath>
        <m:r>
          <w:rPr>
            <w:rFonts w:ascii="Cambria Math" w:hAnsi="Cambria Math"/>
          </w:rPr>
          <m:t>d</m:t>
        </m:r>
      </m:oMath>
      <w:r>
        <w:t xml:space="preserve"> </w:t>
      </w:r>
      <w:r w:rsidRPr="00F8489D">
        <w:rPr>
          <w:i/>
          <w:iCs/>
        </w:rPr>
        <w:t xml:space="preserve">refers to the dimension of the decision variable and </w:t>
      </w:r>
      <m:oMath>
        <m:r>
          <w:rPr>
            <w:rFonts w:ascii="Cambria Math" w:hAnsi="Cambria Math"/>
          </w:rPr>
          <m:t>n</m:t>
        </m:r>
      </m:oMath>
      <w:r w:rsidRPr="00F8489D">
        <w:rPr>
          <w:i/>
          <w:iCs/>
        </w:rPr>
        <w:t xml:space="preserve"> refers to the number of observations. We have checked carefully that this is consistently</w:t>
      </w:r>
      <w:r w:rsidR="00D25439" w:rsidRPr="00F8489D">
        <w:rPr>
          <w:i/>
          <w:iCs/>
        </w:rPr>
        <w:t xml:space="preserve"> true</w:t>
      </w:r>
      <w:r w:rsidRPr="00F8489D">
        <w:rPr>
          <w:i/>
          <w:iCs/>
        </w:rPr>
        <w:t xml:space="preserve"> throughout the paper.</w:t>
      </w:r>
    </w:p>
    <w:p w14:paraId="2458CEC5" w14:textId="798F52CF" w:rsidR="00390198" w:rsidRDefault="00390198" w:rsidP="00390198">
      <w:pPr>
        <w:pStyle w:val="ListParagraph"/>
        <w:numPr>
          <w:ilvl w:val="0"/>
          <w:numId w:val="5"/>
        </w:numPr>
        <w:jc w:val="both"/>
      </w:pPr>
      <w:r w:rsidRPr="00AC7942">
        <w:t xml:space="preserve">The description of </w:t>
      </w:r>
      <m:oMath>
        <m:sSub>
          <m:sSubPr>
            <m:ctrlPr>
              <w:rPr>
                <w:rFonts w:ascii="Cambria Math" w:hAnsi="Cambria Math"/>
                <w:i/>
              </w:rPr>
            </m:ctrlPr>
          </m:sSubPr>
          <m:e>
            <m:r>
              <m:rPr>
                <m:scr m:val="script"/>
              </m:rPr>
              <w:rPr>
                <w:rFonts w:ascii="Cambria Math" w:hAnsi="Cambria Math"/>
              </w:rPr>
              <m:t>U</m:t>
            </m:r>
          </m:e>
          <m:sub>
            <m:r>
              <w:rPr>
                <w:rFonts w:ascii="Cambria Math" w:hAnsi="Cambria Math"/>
              </w:rPr>
              <m:t>s</m:t>
            </m:r>
          </m:sub>
        </m:sSub>
      </m:oMath>
      <w:r w:rsidRPr="00AC7942">
        <w:t xml:space="preserve"> in Section 6.2 is not clear.</w:t>
      </w:r>
    </w:p>
    <w:p w14:paraId="33C7959D" w14:textId="245582D9" w:rsidR="00AC7942" w:rsidRPr="00AC7942" w:rsidRDefault="00AC7942" w:rsidP="00AC7942">
      <w:pPr>
        <w:ind w:left="720"/>
        <w:jc w:val="both"/>
        <w:rPr>
          <w:i/>
          <w:iCs/>
        </w:rPr>
      </w:pPr>
      <w:r>
        <w:rPr>
          <w:i/>
          <w:iCs/>
        </w:rPr>
        <w:t xml:space="preserve">Thank you for pointing this out. </w:t>
      </w:r>
      <m:oMath>
        <m:sSub>
          <m:sSubPr>
            <m:ctrlPr>
              <w:rPr>
                <w:rFonts w:ascii="Cambria Math" w:hAnsi="Cambria Math"/>
                <w:i/>
              </w:rPr>
            </m:ctrlPr>
          </m:sSubPr>
          <m:e>
            <m:r>
              <m:rPr>
                <m:scr m:val="script"/>
              </m:rPr>
              <w:rPr>
                <w:rFonts w:ascii="Cambria Math" w:hAnsi="Cambria Math"/>
              </w:rPr>
              <m:t>U</m:t>
            </m:r>
          </m:e>
          <m:sub>
            <m:r>
              <w:rPr>
                <w:rFonts w:ascii="Cambria Math" w:hAnsi="Cambria Math"/>
              </w:rPr>
              <m:t>s</m:t>
            </m:r>
          </m:sub>
        </m:sSub>
        <m:r>
          <m:rPr>
            <m:sty m:val="p"/>
          </m:rPr>
          <w:rPr>
            <w:rFonts w:ascii="Cambria Math" w:hAnsi="Cambria Math"/>
          </w:rPr>
          <m:t xml:space="preserve"> </m:t>
        </m:r>
      </m:oMath>
      <w:r>
        <w:rPr>
          <w:i/>
        </w:rPr>
        <w:t>is…</w:t>
      </w:r>
      <w:r w:rsidR="00436760">
        <w:rPr>
          <w:i/>
        </w:rPr>
        <w:t xml:space="preserve"> We have made the description clearer.</w:t>
      </w:r>
    </w:p>
    <w:p w14:paraId="180C51E9" w14:textId="79D209F4" w:rsidR="00D33112" w:rsidRDefault="00390198" w:rsidP="00D33112">
      <w:pPr>
        <w:pStyle w:val="ListParagraph"/>
        <w:numPr>
          <w:ilvl w:val="0"/>
          <w:numId w:val="5"/>
        </w:numPr>
        <w:jc w:val="both"/>
      </w:pPr>
      <w:r w:rsidRPr="00AC7942">
        <w:t>Page 55,</w:t>
      </w:r>
      <w:r w:rsidR="00E71F58" w:rsidRPr="00AC7942">
        <w:t xml:space="preserve"> </w:t>
      </w:r>
      <w:r w:rsidRPr="00AC7942">
        <w:t xml:space="preserve">Line 11: With the solution-path being only piecewise continuous, that the set </w:t>
      </w:r>
      <m:oMath>
        <m:sSup>
          <m:sSupPr>
            <m:ctrlPr>
              <w:rPr>
                <w:rFonts w:ascii="Cambria Math" w:hAnsi="Cambria Math"/>
                <w:i/>
              </w:rPr>
            </m:ctrlPr>
          </m:sSupPr>
          <m:e>
            <m:r>
              <w:rPr>
                <w:rFonts w:ascii="Cambria Math" w:hAnsi="Cambria Math"/>
              </w:rPr>
              <m:t>S</m:t>
            </m:r>
          </m:e>
          <m:sup>
            <m:r>
              <w:rPr>
                <w:rFonts w:ascii="Cambria Math" w:hAnsi="Cambria Math"/>
              </w:rPr>
              <m:t>*</m:t>
            </m:r>
          </m:sup>
        </m:sSup>
      </m:oMath>
      <w:r w:rsidRPr="00AC7942">
        <w:t xml:space="preserve"> is closed does not come across clearly.</w:t>
      </w:r>
    </w:p>
    <w:p w14:paraId="0F173A64" w14:textId="37D1F442" w:rsidR="00436760" w:rsidRPr="00436760" w:rsidRDefault="00436760" w:rsidP="00436760">
      <w:pPr>
        <w:ind w:left="720"/>
        <w:jc w:val="both"/>
        <w:rPr>
          <w:i/>
          <w:iCs/>
        </w:rPr>
      </w:pPr>
      <w:r>
        <w:rPr>
          <w:i/>
          <w:iCs/>
        </w:rPr>
        <w:t>The set…</w:t>
      </w:r>
    </w:p>
    <w:sectPr w:rsidR="00436760" w:rsidRPr="004367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30310"/>
    <w:multiLevelType w:val="hybridMultilevel"/>
    <w:tmpl w:val="22D0D518"/>
    <w:lvl w:ilvl="0" w:tplc="14090011">
      <w:start w:val="1"/>
      <w:numFmt w:val="decimal"/>
      <w:lvlText w:val="%1)"/>
      <w:lvlJc w:val="left"/>
      <w:pPr>
        <w:ind w:left="720" w:hanging="360"/>
      </w:pPr>
      <w:rPr>
        <w:rFonts w:hint="default"/>
      </w:rPr>
    </w:lvl>
    <w:lvl w:ilvl="1" w:tplc="8390D3A8">
      <w:start w:val="1"/>
      <w:numFmt w:val="decimal"/>
      <w:lvlText w:val="%2."/>
      <w:lvlJc w:val="left"/>
      <w:pPr>
        <w:ind w:left="1440" w:hanging="360"/>
      </w:pPr>
      <w:rPr>
        <w:rFonts w:hint="default"/>
      </w:r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065F21EA"/>
    <w:multiLevelType w:val="hybridMultilevel"/>
    <w:tmpl w:val="5C942820"/>
    <w:lvl w:ilvl="0" w:tplc="81FE6ACA">
      <w:start w:val="3"/>
      <w:numFmt w:val="bullet"/>
      <w:lvlText w:val="-"/>
      <w:lvlJc w:val="left"/>
      <w:pPr>
        <w:ind w:left="1080" w:hanging="360"/>
      </w:pPr>
      <w:rPr>
        <w:rFonts w:ascii="Times New Roman" w:eastAsiaTheme="minorEastAsia" w:hAnsi="Times New Roman" w:cs="Times New Roman"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2" w15:restartNumberingAfterBreak="0">
    <w:nsid w:val="080027B7"/>
    <w:multiLevelType w:val="hybridMultilevel"/>
    <w:tmpl w:val="C5EA2AA2"/>
    <w:lvl w:ilvl="0" w:tplc="1409000F">
      <w:start w:val="1"/>
      <w:numFmt w:val="decimal"/>
      <w:lvlText w:val="%1."/>
      <w:lvlJc w:val="left"/>
      <w:pPr>
        <w:ind w:left="720" w:hanging="360"/>
      </w:pPr>
      <w:rPr>
        <w:rFonts w:hint="default"/>
      </w:rPr>
    </w:lvl>
    <w:lvl w:ilvl="1" w:tplc="14090001">
      <w:start w:val="1"/>
      <w:numFmt w:val="bullet"/>
      <w:lvlText w:val=""/>
      <w:lvlJc w:val="left"/>
      <w:pPr>
        <w:ind w:left="1440" w:hanging="360"/>
      </w:pPr>
      <w:rPr>
        <w:rFonts w:ascii="Symbol" w:hAnsi="Symbol" w:hint="default"/>
      </w:r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08DB58C5"/>
    <w:multiLevelType w:val="hybridMultilevel"/>
    <w:tmpl w:val="B49E8472"/>
    <w:lvl w:ilvl="0" w:tplc="9490D7C4">
      <w:start w:val="1"/>
      <w:numFmt w:val="bullet"/>
      <w:lvlText w:val="-"/>
      <w:lvlJc w:val="left"/>
      <w:pPr>
        <w:ind w:left="1080" w:hanging="360"/>
      </w:pPr>
      <w:rPr>
        <w:rFonts w:ascii="Times New Roman" w:eastAsiaTheme="minorEastAsia" w:hAnsi="Times New Roman" w:cs="Times New Roman"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4" w15:restartNumberingAfterBreak="0">
    <w:nsid w:val="0D2F72FB"/>
    <w:multiLevelType w:val="hybridMultilevel"/>
    <w:tmpl w:val="3B1E4D20"/>
    <w:lvl w:ilvl="0" w:tplc="14090011">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1E2F1F76"/>
    <w:multiLevelType w:val="hybridMultilevel"/>
    <w:tmpl w:val="CD34F1EE"/>
    <w:lvl w:ilvl="0" w:tplc="1409000F">
      <w:start w:val="1"/>
      <w:numFmt w:val="decimal"/>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0C77AE3"/>
    <w:multiLevelType w:val="hybridMultilevel"/>
    <w:tmpl w:val="4E903F44"/>
    <w:lvl w:ilvl="0" w:tplc="83BEB57E">
      <w:start w:val="3"/>
      <w:numFmt w:val="bullet"/>
      <w:lvlText w:val="-"/>
      <w:lvlJc w:val="left"/>
      <w:pPr>
        <w:ind w:left="1080" w:hanging="360"/>
      </w:pPr>
      <w:rPr>
        <w:rFonts w:ascii="Times New Roman" w:eastAsiaTheme="minorEastAsia" w:hAnsi="Times New Roman" w:cs="Times New Roman"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7" w15:restartNumberingAfterBreak="0">
    <w:nsid w:val="34B66A8F"/>
    <w:multiLevelType w:val="hybridMultilevel"/>
    <w:tmpl w:val="03622958"/>
    <w:lvl w:ilvl="0" w:tplc="920C66AA">
      <w:start w:val="3"/>
      <w:numFmt w:val="bullet"/>
      <w:lvlText w:val="-"/>
      <w:lvlJc w:val="left"/>
      <w:pPr>
        <w:ind w:left="720" w:hanging="360"/>
      </w:pPr>
      <w:rPr>
        <w:rFonts w:ascii="Times New Roman" w:eastAsiaTheme="minorEastAsia"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3E3122A9"/>
    <w:multiLevelType w:val="hybridMultilevel"/>
    <w:tmpl w:val="3C9CA2F2"/>
    <w:lvl w:ilvl="0" w:tplc="9490D7C4">
      <w:start w:val="4"/>
      <w:numFmt w:val="bullet"/>
      <w:lvlText w:val="-"/>
      <w:lvlJc w:val="left"/>
      <w:pPr>
        <w:ind w:left="1080" w:hanging="360"/>
      </w:pPr>
      <w:rPr>
        <w:rFonts w:ascii="Times New Roman" w:eastAsiaTheme="minorEastAsia" w:hAnsi="Times New Roman" w:cs="Times New Roman"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9" w15:restartNumberingAfterBreak="0">
    <w:nsid w:val="44D8437E"/>
    <w:multiLevelType w:val="hybridMultilevel"/>
    <w:tmpl w:val="2EE8F228"/>
    <w:lvl w:ilvl="0" w:tplc="14090001">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885529F"/>
    <w:multiLevelType w:val="hybridMultilevel"/>
    <w:tmpl w:val="E2707312"/>
    <w:lvl w:ilvl="0" w:tplc="1409000F">
      <w:start w:val="1"/>
      <w:numFmt w:val="decimal"/>
      <w:lvlText w:val="%1."/>
      <w:lvlJc w:val="left"/>
      <w:pPr>
        <w:ind w:left="1080" w:hanging="360"/>
      </w:p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11" w15:restartNumberingAfterBreak="0">
    <w:nsid w:val="5DE72178"/>
    <w:multiLevelType w:val="hybridMultilevel"/>
    <w:tmpl w:val="F5402DD2"/>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5E6D3407"/>
    <w:multiLevelType w:val="hybridMultilevel"/>
    <w:tmpl w:val="82A0AC36"/>
    <w:lvl w:ilvl="0" w:tplc="14090011">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5E8D1A5C"/>
    <w:multiLevelType w:val="hybridMultilevel"/>
    <w:tmpl w:val="D3C26E1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608F123B"/>
    <w:multiLevelType w:val="hybridMultilevel"/>
    <w:tmpl w:val="F90AB9DA"/>
    <w:lvl w:ilvl="0" w:tplc="1E727968">
      <w:start w:val="3"/>
      <w:numFmt w:val="bullet"/>
      <w:lvlText w:val="-"/>
      <w:lvlJc w:val="left"/>
      <w:pPr>
        <w:ind w:left="1440" w:hanging="360"/>
      </w:pPr>
      <w:rPr>
        <w:rFonts w:ascii="Times New Roman" w:eastAsiaTheme="minorEastAsia" w:hAnsi="Times New Roman" w:cs="Times New Roman"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15" w15:restartNumberingAfterBreak="0">
    <w:nsid w:val="7A474CAF"/>
    <w:multiLevelType w:val="hybridMultilevel"/>
    <w:tmpl w:val="51C8C380"/>
    <w:lvl w:ilvl="0" w:tplc="1409000F">
      <w:start w:val="1"/>
      <w:numFmt w:val="decimal"/>
      <w:lvlText w:val="%1."/>
      <w:lvlJc w:val="left"/>
      <w:pPr>
        <w:ind w:left="720" w:hanging="360"/>
      </w:pPr>
    </w:lvl>
    <w:lvl w:ilvl="1" w:tplc="14090001">
      <w:start w:val="1"/>
      <w:numFmt w:val="bullet"/>
      <w:lvlText w:val=""/>
      <w:lvlJc w:val="left"/>
      <w:pPr>
        <w:ind w:left="1440" w:hanging="360"/>
      </w:pPr>
      <w:rPr>
        <w:rFonts w:ascii="Symbol" w:hAnsi="Symbol" w:hint="default"/>
      </w:r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60908274">
    <w:abstractNumId w:val="4"/>
  </w:num>
  <w:num w:numId="2" w16cid:durableId="1274942549">
    <w:abstractNumId w:val="0"/>
  </w:num>
  <w:num w:numId="3" w16cid:durableId="1120609250">
    <w:abstractNumId w:val="12"/>
  </w:num>
  <w:num w:numId="4" w16cid:durableId="22482624">
    <w:abstractNumId w:val="9"/>
  </w:num>
  <w:num w:numId="5" w16cid:durableId="588001101">
    <w:abstractNumId w:val="5"/>
  </w:num>
  <w:num w:numId="6" w16cid:durableId="1060904399">
    <w:abstractNumId w:val="6"/>
  </w:num>
  <w:num w:numId="7" w16cid:durableId="2031838131">
    <w:abstractNumId w:val="14"/>
  </w:num>
  <w:num w:numId="8" w16cid:durableId="236407407">
    <w:abstractNumId w:val="1"/>
  </w:num>
  <w:num w:numId="9" w16cid:durableId="1505901716">
    <w:abstractNumId w:val="7"/>
  </w:num>
  <w:num w:numId="10" w16cid:durableId="448664638">
    <w:abstractNumId w:val="8"/>
  </w:num>
  <w:num w:numId="11" w16cid:durableId="318777349">
    <w:abstractNumId w:val="11"/>
  </w:num>
  <w:num w:numId="12" w16cid:durableId="644627868">
    <w:abstractNumId w:val="10"/>
  </w:num>
  <w:num w:numId="13" w16cid:durableId="1099712328">
    <w:abstractNumId w:val="13"/>
  </w:num>
  <w:num w:numId="14" w16cid:durableId="245001699">
    <w:abstractNumId w:val="15"/>
  </w:num>
  <w:num w:numId="15" w16cid:durableId="1773474638">
    <w:abstractNumId w:val="3"/>
  </w:num>
  <w:num w:numId="16" w16cid:durableId="9582182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2CF"/>
    <w:rsid w:val="00063170"/>
    <w:rsid w:val="000872DE"/>
    <w:rsid w:val="00094E8B"/>
    <w:rsid w:val="00096ADB"/>
    <w:rsid w:val="000A27BC"/>
    <w:rsid w:val="000B3FCE"/>
    <w:rsid w:val="000D2332"/>
    <w:rsid w:val="000D43C1"/>
    <w:rsid w:val="00106255"/>
    <w:rsid w:val="001128A3"/>
    <w:rsid w:val="00122566"/>
    <w:rsid w:val="0019652E"/>
    <w:rsid w:val="001B7340"/>
    <w:rsid w:val="00207861"/>
    <w:rsid w:val="00217AC3"/>
    <w:rsid w:val="0023285C"/>
    <w:rsid w:val="002728FC"/>
    <w:rsid w:val="002948AC"/>
    <w:rsid w:val="002B4BA6"/>
    <w:rsid w:val="002C0E52"/>
    <w:rsid w:val="002E34C8"/>
    <w:rsid w:val="00313F89"/>
    <w:rsid w:val="0035095C"/>
    <w:rsid w:val="003536C9"/>
    <w:rsid w:val="0035492D"/>
    <w:rsid w:val="003747EE"/>
    <w:rsid w:val="00390198"/>
    <w:rsid w:val="003A0BBC"/>
    <w:rsid w:val="003D13DB"/>
    <w:rsid w:val="00436760"/>
    <w:rsid w:val="004419E9"/>
    <w:rsid w:val="00482A07"/>
    <w:rsid w:val="004A5F4B"/>
    <w:rsid w:val="004B6D89"/>
    <w:rsid w:val="004E18B1"/>
    <w:rsid w:val="004E45C9"/>
    <w:rsid w:val="004E6939"/>
    <w:rsid w:val="00505E18"/>
    <w:rsid w:val="00517C4A"/>
    <w:rsid w:val="00533240"/>
    <w:rsid w:val="00561DA9"/>
    <w:rsid w:val="00575661"/>
    <w:rsid w:val="005A245E"/>
    <w:rsid w:val="005A451B"/>
    <w:rsid w:val="005C1B96"/>
    <w:rsid w:val="006052CF"/>
    <w:rsid w:val="00666C4D"/>
    <w:rsid w:val="0068195E"/>
    <w:rsid w:val="00690BBF"/>
    <w:rsid w:val="006C798E"/>
    <w:rsid w:val="007029B3"/>
    <w:rsid w:val="00704F5A"/>
    <w:rsid w:val="00711C35"/>
    <w:rsid w:val="00760958"/>
    <w:rsid w:val="00770509"/>
    <w:rsid w:val="00792377"/>
    <w:rsid w:val="007D797E"/>
    <w:rsid w:val="008150BE"/>
    <w:rsid w:val="0084174C"/>
    <w:rsid w:val="00853690"/>
    <w:rsid w:val="008B17F8"/>
    <w:rsid w:val="008E7F34"/>
    <w:rsid w:val="008F7655"/>
    <w:rsid w:val="0090225F"/>
    <w:rsid w:val="00931F43"/>
    <w:rsid w:val="00990BCB"/>
    <w:rsid w:val="009D0A89"/>
    <w:rsid w:val="009F2195"/>
    <w:rsid w:val="00A01DE1"/>
    <w:rsid w:val="00A02360"/>
    <w:rsid w:val="00A60516"/>
    <w:rsid w:val="00A758D7"/>
    <w:rsid w:val="00AB430A"/>
    <w:rsid w:val="00AC7942"/>
    <w:rsid w:val="00AE3D24"/>
    <w:rsid w:val="00B2601E"/>
    <w:rsid w:val="00B27DFA"/>
    <w:rsid w:val="00B54269"/>
    <w:rsid w:val="00B55D5F"/>
    <w:rsid w:val="00B74539"/>
    <w:rsid w:val="00B75D4F"/>
    <w:rsid w:val="00B82D79"/>
    <w:rsid w:val="00B963B0"/>
    <w:rsid w:val="00B967D0"/>
    <w:rsid w:val="00B96E68"/>
    <w:rsid w:val="00BB1288"/>
    <w:rsid w:val="00BD0E21"/>
    <w:rsid w:val="00C66332"/>
    <w:rsid w:val="00CC6F44"/>
    <w:rsid w:val="00CE1AA9"/>
    <w:rsid w:val="00D065C3"/>
    <w:rsid w:val="00D25439"/>
    <w:rsid w:val="00D30D66"/>
    <w:rsid w:val="00D33112"/>
    <w:rsid w:val="00D340E5"/>
    <w:rsid w:val="00D4589B"/>
    <w:rsid w:val="00DA3D55"/>
    <w:rsid w:val="00E13A01"/>
    <w:rsid w:val="00E40DE9"/>
    <w:rsid w:val="00E649B6"/>
    <w:rsid w:val="00E71F58"/>
    <w:rsid w:val="00EC05DD"/>
    <w:rsid w:val="00EC234D"/>
    <w:rsid w:val="00EE5171"/>
    <w:rsid w:val="00F517C5"/>
    <w:rsid w:val="00F63337"/>
    <w:rsid w:val="00F8489D"/>
    <w:rsid w:val="00FB22BE"/>
    <w:rsid w:val="00FB534A"/>
    <w:rsid w:val="00FC0C62"/>
  </w:rsids>
  <m:mathPr>
    <m:mathFont m:val="Cambria Math"/>
    <m:brkBin m:val="before"/>
    <m:brkBinSub m:val="--"/>
    <m:smallFrac m:val="0"/>
    <m:dispDef/>
    <m:lMargin m:val="0"/>
    <m:rMargin m:val="0"/>
    <m:defJc m:val="centerGroup"/>
    <m:wrapIndent m:val="1440"/>
    <m:intLim m:val="subSup"/>
    <m:naryLim m:val="undOvr"/>
  </m:mathPr>
  <w:themeFontLang w:val="en-NZ"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0AC8B"/>
  <w15:chartTrackingRefBased/>
  <w15:docId w15:val="{433D684D-16E4-4587-A778-8172C5944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NZ"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9B6"/>
    <w:rPr>
      <w:rFonts w:ascii="Times New Roman" w:hAnsi="Times New Roman"/>
    </w:rPr>
  </w:style>
  <w:style w:type="paragraph" w:styleId="Heading1">
    <w:name w:val="heading 1"/>
    <w:basedOn w:val="Normal"/>
    <w:next w:val="Normal"/>
    <w:link w:val="Heading1Char"/>
    <w:uiPriority w:val="9"/>
    <w:qFormat/>
    <w:rsid w:val="006052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2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2C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2C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052C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052C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052C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052C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052C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6F44"/>
    <w:pPr>
      <w:ind w:left="720"/>
      <w:contextualSpacing/>
    </w:pPr>
  </w:style>
  <w:style w:type="character" w:customStyle="1" w:styleId="Heading1Char">
    <w:name w:val="Heading 1 Char"/>
    <w:basedOn w:val="DefaultParagraphFont"/>
    <w:link w:val="Heading1"/>
    <w:uiPriority w:val="9"/>
    <w:rsid w:val="006052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2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2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2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2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2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2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2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2CF"/>
    <w:rPr>
      <w:rFonts w:eastAsiaTheme="majorEastAsia" w:cstheme="majorBidi"/>
      <w:color w:val="272727" w:themeColor="text1" w:themeTint="D8"/>
    </w:rPr>
  </w:style>
  <w:style w:type="paragraph" w:styleId="Title">
    <w:name w:val="Title"/>
    <w:basedOn w:val="Normal"/>
    <w:next w:val="Normal"/>
    <w:link w:val="TitleChar"/>
    <w:uiPriority w:val="10"/>
    <w:qFormat/>
    <w:rsid w:val="006052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2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2C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2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2CF"/>
    <w:pPr>
      <w:spacing w:before="160"/>
      <w:jc w:val="center"/>
    </w:pPr>
    <w:rPr>
      <w:i/>
      <w:iCs/>
      <w:color w:val="404040" w:themeColor="text1" w:themeTint="BF"/>
    </w:rPr>
  </w:style>
  <w:style w:type="character" w:customStyle="1" w:styleId="QuoteChar">
    <w:name w:val="Quote Char"/>
    <w:basedOn w:val="DefaultParagraphFont"/>
    <w:link w:val="Quote"/>
    <w:uiPriority w:val="29"/>
    <w:rsid w:val="006052CF"/>
    <w:rPr>
      <w:rFonts w:ascii="Times New Roman" w:hAnsi="Times New Roman"/>
      <w:i/>
      <w:iCs/>
      <w:color w:val="404040" w:themeColor="text1" w:themeTint="BF"/>
    </w:rPr>
  </w:style>
  <w:style w:type="character" w:styleId="IntenseEmphasis">
    <w:name w:val="Intense Emphasis"/>
    <w:basedOn w:val="DefaultParagraphFont"/>
    <w:uiPriority w:val="21"/>
    <w:qFormat/>
    <w:rsid w:val="006052CF"/>
    <w:rPr>
      <w:i/>
      <w:iCs/>
      <w:color w:val="0F4761" w:themeColor="accent1" w:themeShade="BF"/>
    </w:rPr>
  </w:style>
  <w:style w:type="paragraph" w:styleId="IntenseQuote">
    <w:name w:val="Intense Quote"/>
    <w:basedOn w:val="Normal"/>
    <w:next w:val="Normal"/>
    <w:link w:val="IntenseQuoteChar"/>
    <w:uiPriority w:val="30"/>
    <w:qFormat/>
    <w:rsid w:val="006052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2CF"/>
    <w:rPr>
      <w:rFonts w:ascii="Times New Roman" w:hAnsi="Times New Roman"/>
      <w:i/>
      <w:iCs/>
      <w:color w:val="0F4761" w:themeColor="accent1" w:themeShade="BF"/>
    </w:rPr>
  </w:style>
  <w:style w:type="character" w:styleId="IntenseReference">
    <w:name w:val="Intense Reference"/>
    <w:basedOn w:val="DefaultParagraphFont"/>
    <w:uiPriority w:val="32"/>
    <w:qFormat/>
    <w:rsid w:val="006052CF"/>
    <w:rPr>
      <w:b/>
      <w:bCs/>
      <w:smallCaps/>
      <w:color w:val="0F4761" w:themeColor="accent1" w:themeShade="BF"/>
      <w:spacing w:val="5"/>
    </w:rPr>
  </w:style>
  <w:style w:type="character" w:styleId="PlaceholderText">
    <w:name w:val="Placeholder Text"/>
    <w:basedOn w:val="DefaultParagraphFont"/>
    <w:uiPriority w:val="99"/>
    <w:semiHidden/>
    <w:rsid w:val="006052C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spec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6</Pages>
  <Words>2235</Words>
  <Characters>12742</Characters>
  <Application>Microsoft Office Word</Application>
  <DocSecurity>0</DocSecurity>
  <Lines>106</Lines>
  <Paragraphs>29</Paragraphs>
  <ScaleCrop>false</ScaleCrop>
  <Company/>
  <LinksUpToDate>false</LinksUpToDate>
  <CharactersWithSpaces>14948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dl3538</dc:creator>
  <cp:keywords/>
  <dc:description/>
  <cp:lastModifiedBy>dl3538</cp:lastModifiedBy>
  <cp:revision>100</cp:revision>
  <dcterms:created xsi:type="dcterms:W3CDTF">2024-06-11T14:47:00Z</dcterms:created>
  <dcterms:modified xsi:type="dcterms:W3CDTF">2024-06-14T14:26:00Z</dcterms:modified>
</cp:coreProperties>
</file>