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Feature comparison: av-bridge vs Utelogy vs Xyte</w:t>
      </w:r>
    </w:p>
    <w:p>
      <w:r>
        <w:rPr>
          <w:b/>
        </w:rPr>
        <w:t>Prepared:</w:t>
      </w:r>
      <w:r>
        <w:t xml:space="preserve"> 2026-07-17</w:t>
      </w:r>
    </w:p>
    <w:p>
      <w:r>
        <w:rPr>
          <w:b/>
        </w:rPr>
        <w:t>Purpose:</w:t>
      </w:r>
      <w:r>
        <w:t xml:space="preserve"> Support the shift from POC to productisation — where we sit today, where we'd need to close gaps for parity, where we could genuinely differentiate.</w:t>
      </w:r>
    </w:p>
    <w:p>
      <w:pPr>
        <w:pStyle w:val="Heading1"/>
      </w:pPr>
      <w:r>
        <w:t>Sources &amp; confidence</w:t>
      </w:r>
    </w:p>
    <w:p>
      <w:pPr>
        <w:pStyle w:val="ListBullet"/>
      </w:pPr>
      <w:r>
        <w:rPr>
          <w:b/>
        </w:rPr>
        <w:t>av-bridge</w:t>
      </w:r>
      <w:r>
        <w:t xml:space="preserve"> — from the current codebase, </w:t>
      </w:r>
      <w:r>
        <w:rPr>
          <w:rFonts w:ascii="Consolas" w:hAnsi="Consolas"/>
        </w:rPr>
        <w:t>SPEC.md</w:t>
      </w:r>
      <w:r>
        <w:t xml:space="preserve">, </w:t>
      </w:r>
      <w:r>
        <w:rPr>
          <w:rFonts w:ascii="Consolas" w:hAnsi="Consolas"/>
        </w:rPr>
        <w:t>TASKS.md</w:t>
      </w:r>
      <w:r>
        <w:t>, and internal notes.</w:t>
      </w:r>
    </w:p>
    <w:p>
      <w:pPr>
        <w:pStyle w:val="ListBullet"/>
      </w:pPr>
      <w:r>
        <w:rPr>
          <w:b/>
        </w:rPr>
        <w:t>Utelogy</w:t>
      </w:r>
      <w:r>
        <w:t xml:space="preserve"> — from utelogy.com product pages, published PDFs (Application Guide 1.3.1), press releases, and partner listings. Some facts are inferred from marketing copy where docs weren't public.</w:t>
      </w:r>
    </w:p>
    <w:p>
      <w:pPr>
        <w:pStyle w:val="ListBullet"/>
      </w:pPr>
      <w:r>
        <w:rPr>
          <w:b/>
        </w:rPr>
        <w:t>Xyte</w:t>
      </w:r>
      <w:r>
        <w:t xml:space="preserve"> — from xyte.ai, dev.xyte.io, docs.xyte.io, pricing pages, and press releases (Nov 2025 AI Teammate, 2025 Advanced Workflows, Jan 2024 TechCrunch $30M raise).</w:t>
      </w:r>
    </w:p>
    <w:p>
      <w:r>
        <w:t xml:space="preserve">Cell values: </w:t>
      </w:r>
      <w:r>
        <w:rPr>
          <w:b/>
        </w:rPr>
        <w:t>Yes</w:t>
      </w:r>
      <w:r>
        <w:t xml:space="preserve"> / </w:t>
      </w:r>
      <w:r>
        <w:rPr>
          <w:b/>
        </w:rPr>
        <w:t>Partial</w:t>
      </w:r>
      <w:r>
        <w:t xml:space="preserve"> / </w:t>
      </w:r>
      <w:r>
        <w:rPr>
          <w:b/>
        </w:rPr>
        <w:t>No</w:t>
      </w:r>
      <w:r>
        <w:t xml:space="preserve"> / </w:t>
      </w:r>
      <w:r>
        <w:rPr>
          <w:b/>
        </w:rPr>
        <w:t>Roadmap</w:t>
      </w:r>
      <w:r>
        <w:t xml:space="preserve"> / </w:t>
      </w:r>
      <w:r>
        <w:rPr>
          <w:b/>
        </w:rPr>
        <w:t>Unknown</w:t>
      </w:r>
      <w:r>
        <w:t xml:space="preserve">. "Unknown" means we couldn't find it on the public site — not that it doesn't exist. Competitor cells reflect </w:t>
      </w:r>
      <w:r>
        <w:rPr>
          <w:b/>
        </w:rPr>
        <w:t>public marketing / docs only</w:t>
      </w:r>
      <w:r>
        <w:t>; a sales conversation could turn up more.</w:t>
      </w:r>
    </w:p>
    <w:p>
      <w:pPr>
        <w:pBdr>
          <w:bottom w:val="single" w:sz="6" w:color="auto"/>
        </w:pBdr>
      </w:pPr>
    </w:p>
    <w:p>
      <w:pPr>
        <w:pStyle w:val="Heading1"/>
      </w:pPr>
      <w:r>
        <w:t>1. Product structure &amp;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Capability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av-bridge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Utelogy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Xyte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Cloud SaaS portal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(U-Manage on Azure)</w:t>
            </w:r>
          </w:p>
        </w:tc>
        <w:tc>
          <w:tcPr>
            <w:tcW w:type="dxa" w:w="1728"/>
          </w:tcPr>
          <w:p>
            <w:r/>
            <w:r>
              <w:t>Yes (AWS, region unspecified)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On-prem / edge component</w:t>
            </w:r>
          </w:p>
        </w:tc>
        <w:tc>
          <w:tcPr>
            <w:tcW w:type="dxa" w:w="1728"/>
          </w:tcPr>
          <w:p>
            <w:r/>
            <w:r>
              <w:t>Yes (Go bridge, systemd, Ansible-deployed)</w:t>
            </w:r>
          </w:p>
        </w:tc>
        <w:tc>
          <w:tcPr>
            <w:tcW w:type="dxa" w:w="1728"/>
          </w:tcPr>
          <w:p>
            <w:r/>
            <w:r>
              <w:t>Yes (U-Server, required per site)</w:t>
            </w:r>
          </w:p>
        </w:tc>
        <w:tc>
          <w:tcPr>
            <w:tcW w:type="dxa" w:w="1728"/>
          </w:tcPr>
          <w:p>
            <w:r/>
            <w:r>
              <w:t>Optional (Connect+ Edge software / Xyte Secure Edge hardware, ~$1,900)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Pure on-prem / air-gapped mode</w:t>
            </w:r>
          </w:p>
        </w:tc>
        <w:tc>
          <w:tcPr>
            <w:tcW w:type="dxa" w:w="1728"/>
          </w:tcPr>
          <w:p>
            <w:r/>
            <w:r>
              <w:t>Partial (cloud + bridge; cloud can be self-hosted)</w:t>
            </w:r>
          </w:p>
        </w:tc>
        <w:tc>
          <w:tcPr>
            <w:tcW w:type="dxa" w:w="1728"/>
          </w:tcPr>
          <w:p>
            <w:r/>
            <w:r>
              <w:t>No (cloud required)</w:t>
            </w:r>
          </w:p>
        </w:tc>
        <w:tc>
          <w:tcPr>
            <w:tcW w:type="dxa" w:w="1728"/>
          </w:tcPr>
          <w:p>
            <w:r/>
            <w:r>
              <w:t>Private cloud on Enterprise only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Multi-region hosting</w:t>
            </w:r>
          </w:p>
        </w:tc>
        <w:tc>
          <w:tcPr>
            <w:tcW w:type="dxa" w:w="1728"/>
          </w:tcPr>
          <w:p>
            <w:r/>
            <w:r>
              <w:t>Roadmap (self-host today; no managed region yet)</w:t>
            </w:r>
          </w:p>
        </w:tc>
        <w:tc>
          <w:tcPr>
            <w:tcW w:type="dxa" w:w="1728"/>
          </w:tcPr>
          <w:p>
            <w:r/>
            <w:r>
              <w:t>Unknown (Azure regions not published)</w:t>
            </w:r>
          </w:p>
        </w:tc>
        <w:tc>
          <w:tcPr>
            <w:tcW w:type="dxa" w:w="1728"/>
          </w:tcPr>
          <w:p>
            <w:r/>
            <w:r>
              <w:t>Unknown (no EU/UK residency published)</w:t>
            </w:r>
          </w:p>
        </w:tc>
        <w:tc>
          <w:tcPr>
            <w:tcW w:type="dxa" w:w="1728"/>
          </w:tcPr>
          <w:p>
            <w:r/>
            <w:r>
              <w:t>Our clearest positioning wedge.</w:t>
            </w:r>
          </w:p>
        </w:tc>
      </w:tr>
      <w:tr>
        <w:tc>
          <w:tcPr>
            <w:tcW w:type="dxa" w:w="1728"/>
          </w:tcPr>
          <w:p>
            <w:r/>
            <w:r>
              <w:t>Auto-update on edge</w:t>
            </w:r>
          </w:p>
        </w:tc>
        <w:tc>
          <w:tcPr>
            <w:tcW w:type="dxa" w:w="1728"/>
          </w:tcPr>
          <w:p>
            <w:r/>
            <w:r>
              <w:t>Yes (systemd timer, checksum-verified, health-check rollback)</w:t>
            </w:r>
          </w:p>
        </w:tc>
        <w:tc>
          <w:tcPr>
            <w:tcW w:type="dxa" w:w="1728"/>
          </w:tcPr>
          <w:p>
            <w:r/>
            <w:r>
              <w:t>Yes (implied via U-Enterprise)</w:t>
            </w:r>
          </w:p>
        </w:tc>
        <w:tc>
          <w:tcPr>
            <w:tcW w:type="dxa" w:w="1728"/>
          </w:tcPr>
          <w:p>
            <w:r/>
            <w:r>
              <w:t>N/A (edge is cloud-managed)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Release pipeline for edge</w:t>
            </w:r>
          </w:p>
        </w:tc>
        <w:tc>
          <w:tcPr>
            <w:tcW w:type="dxa" w:w="1728"/>
          </w:tcPr>
          <w:p>
            <w:r/>
            <w:r>
              <w:t>Yes (GitHub Actions → signed releases)</w:t>
            </w:r>
          </w:p>
        </w:tc>
        <w:tc>
          <w:tcPr>
            <w:tcW w:type="dxa" w:w="1728"/>
          </w:tcPr>
          <w:p>
            <w:r/>
            <w:r>
              <w:t>Yes (in-house driver library, weekly cadence)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Just added.</w:t>
            </w:r>
          </w:p>
        </w:tc>
      </w:tr>
    </w:tbl>
    <w:p/>
    <w:p>
      <w:pPr>
        <w:pStyle w:val="Heading1"/>
      </w:pPr>
      <w:r>
        <w:t>2. Device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Capability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av-bridge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Utelogy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Xyte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Device count in catalogue</w:t>
            </w:r>
          </w:p>
        </w:tc>
        <w:tc>
          <w:tcPr>
            <w:tcW w:type="dxa" w:w="1728"/>
          </w:tcPr>
          <w:p>
            <w:r/>
            <w:r>
              <w:t>9 vendor/protocol adapters</w:t>
            </w:r>
          </w:p>
        </w:tc>
        <w:tc>
          <w:tcPr>
            <w:tcW w:type="dxa" w:w="1728"/>
          </w:tcPr>
          <w:p>
            <w:r/>
            <w:r>
              <w:t>3,000+ (per marketing)</w:t>
            </w:r>
          </w:p>
        </w:tc>
        <w:tc>
          <w:tcPr>
            <w:tcW w:type="dxa" w:w="1728"/>
          </w:tcPr>
          <w:p>
            <w:r/>
            <w:r>
              <w:t>~30 named + PJLink projectors + cloud connectors</w:t>
            </w:r>
          </w:p>
        </w:tc>
        <w:tc>
          <w:tcPr>
            <w:tcW w:type="dxa" w:w="1728"/>
          </w:tcPr>
          <w:p>
            <w:r/>
            <w:r>
              <w:t>Their catalogue is years of driver work; not a small gap.</w:t>
            </w:r>
          </w:p>
        </w:tc>
      </w:tr>
      <w:tr>
        <w:tc>
          <w:tcPr>
            <w:tcW w:type="dxa" w:w="1728"/>
          </w:tcPr>
          <w:p>
            <w:r/>
            <w:r>
              <w:t>Cloud-to-cloud connectors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Yes (Zoom, MTR, Barco, others)</w:t>
            </w:r>
          </w:p>
        </w:tc>
        <w:tc>
          <w:tcPr>
            <w:tcW w:type="dxa" w:w="1728"/>
          </w:tcPr>
          <w:p>
            <w:r/>
            <w:r>
              <w:t>Yes (Zoom, MTR, XiO, Neat, QSC Reflect, Poly, BrightSign, Domotz, Biamp, Logi Sync)</w:t>
            </w:r>
          </w:p>
        </w:tc>
        <w:tc>
          <w:tcPr>
            <w:tcW w:type="dxa" w:w="1728"/>
          </w:tcPr>
          <w:p>
            <w:r/>
            <w:r>
              <w:t>Both competitors have this; we have none.</w:t>
            </w:r>
          </w:p>
        </w:tc>
      </w:tr>
      <w:tr>
        <w:tc>
          <w:tcPr>
            <w:tcW w:type="dxa" w:w="1728"/>
          </w:tcPr>
          <w:p>
            <w:r/>
            <w:r>
              <w:t>Adapter extensibility</w:t>
            </w:r>
          </w:p>
        </w:tc>
        <w:tc>
          <w:tcPr>
            <w:tcW w:type="dxa" w:w="1728"/>
          </w:tcPr>
          <w:p>
            <w:r/>
            <w:r>
              <w:t>Yes (vendor-agnostic schema, adapters written in Go)</w:t>
            </w:r>
          </w:p>
        </w:tc>
        <w:tc>
          <w:tcPr>
            <w:tcW w:type="dxa" w:w="1728"/>
          </w:tcPr>
          <w:p>
            <w:r/>
            <w:r>
              <w:t>Partial (drivers .NET, no public SDK / marketplace)</w:t>
            </w:r>
          </w:p>
        </w:tc>
        <w:tc>
          <w:tcPr>
            <w:tcW w:type="dxa" w:w="1728"/>
          </w:tcPr>
          <w:p>
            <w:r/>
            <w:r>
              <w:t>Yes (self-service model definition via REST; docs.xyte.io/docs/models)</w:t>
            </w:r>
          </w:p>
        </w:tc>
        <w:tc>
          <w:tcPr>
            <w:tcW w:type="dxa" w:w="1728"/>
          </w:tcPr>
          <w:p>
            <w:r/>
            <w:r>
              <w:t>Xyte has the cleanest external-integrator story.</w:t>
            </w:r>
          </w:p>
        </w:tc>
      </w:tr>
      <w:tr>
        <w:tc>
          <w:tcPr>
            <w:tcW w:type="dxa" w:w="1728"/>
          </w:tcPr>
          <w:p>
            <w:r/>
            <w:r>
              <w:t>Firmware version tracking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Firmware push / target versions</w:t>
            </w:r>
          </w:p>
        </w:tc>
        <w:tc>
          <w:tcPr>
            <w:tcW w:type="dxa" w:w="1728"/>
          </w:tcPr>
          <w:p>
            <w:r/>
            <w:r>
              <w:t>Yes (portal-driven target_version)</w:t>
            </w:r>
          </w:p>
        </w:tc>
        <w:tc>
          <w:tcPr>
            <w:tcW w:type="dxa" w:w="1728"/>
          </w:tcPr>
          <w:p>
            <w:r/>
            <w:r>
              <w:t>Yes (portal-driven)</w:t>
            </w:r>
          </w:p>
        </w:tc>
        <w:tc>
          <w:tcPr>
            <w:tcW w:type="dxa" w:w="1728"/>
          </w:tcPr>
          <w:p>
            <w:r/>
            <w:r>
              <w:t>Yes (Files section in model)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3. Monitoring &amp; telemetry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Capability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av-bridge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Utelogy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Xyte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Real-time device status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Configurable poll rate</w:t>
            </w:r>
          </w:p>
        </w:tc>
        <w:tc>
          <w:tcPr>
            <w:tcW w:type="dxa" w:w="1728"/>
          </w:tcPr>
          <w:p>
            <w:r/>
            <w:r>
              <w:t>Yes (per-device)</w:t>
            </w:r>
          </w:p>
        </w:tc>
        <w:tc>
          <w:tcPr>
            <w:tcW w:type="dxa" w:w="1728"/>
          </w:tcPr>
          <w:p>
            <w:r/>
            <w:r>
              <w:t>Unknown (not published)</w:t>
            </w:r>
          </w:p>
        </w:tc>
        <w:tc>
          <w:tcPr>
            <w:tcW w:type="dxa" w:w="1728"/>
          </w:tcPr>
          <w:p>
            <w:r/>
            <w:r>
              <w:t>Rate-limited by plan (720–20,000/day)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Metrics / lens metrics (adapter-specific)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(call-quality for Teams/Zoom/Webex/SIP)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Historical retention</w:t>
            </w:r>
          </w:p>
        </w:tc>
        <w:tc>
          <w:tcPr>
            <w:tcW w:type="dxa" w:w="1728"/>
          </w:tcPr>
          <w:p>
            <w:r/>
            <w:r>
              <w:t>Configurable (no plan gates)</w:t>
            </w:r>
          </w:p>
        </w:tc>
        <w:tc>
          <w:tcPr>
            <w:tcW w:type="dxa" w:w="1728"/>
          </w:tcPr>
          <w:p>
            <w:r/>
            <w:r>
              <w:t>Unknown</w:t>
            </w:r>
          </w:p>
        </w:tc>
        <w:tc>
          <w:tcPr>
            <w:tcW w:type="dxa" w:w="1728"/>
          </w:tcPr>
          <w:p>
            <w:r/>
            <w:r>
              <w:t>Tiered by plan (1wk / 1mo / 3yr / 5yr)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Anomaly detection (AI/ML)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Marketed under 2026 "Service-as-Software" AI push</w:t>
            </w:r>
          </w:p>
        </w:tc>
        <w:tc>
          <w:tcPr>
            <w:tcW w:type="dxa" w:w="1728"/>
          </w:tcPr>
          <w:p>
            <w:r/>
            <w:r>
              <w:t>Yes (marketed) + AI Teammate (GA early 2026)</w:t>
            </w:r>
          </w:p>
        </w:tc>
        <w:tc>
          <w:tcPr>
            <w:tcW w:type="dxa" w:w="1728"/>
          </w:tcPr>
          <w:p>
            <w:r/>
            <w:r>
              <w:t>Both competitors leaning into AI narrative.</w:t>
            </w:r>
          </w:p>
        </w:tc>
      </w:tr>
      <w:tr>
        <w:tc>
          <w:tcPr>
            <w:tcW w:type="dxa" w:w="1728"/>
          </w:tcPr>
          <w:p>
            <w:r/>
            <w:r>
              <w:t>Room utilisation / occupancy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No (no calendar sync surfaced)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Energy usage tracking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4. Control, automation, room-readiness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Capability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av-bridge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Utelogy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Xyte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Remote command execution</w:t>
            </w:r>
          </w:p>
        </w:tc>
        <w:tc>
          <w:tcPr>
            <w:tcW w:type="dxa" w:w="1728"/>
          </w:tcPr>
          <w:p>
            <w:r/>
            <w:r>
              <w:t>Yes (command queue, bridge poll model)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(custom commands per model)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Workflow builder (no-code)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Yes (U-Automate, drag-and-drop)</w:t>
            </w:r>
          </w:p>
        </w:tc>
        <w:tc>
          <w:tcPr>
            <w:tcW w:type="dxa" w:w="1728"/>
          </w:tcPr>
          <w:p>
            <w:r/>
            <w:r>
              <w:t>Yes (Advanced Workflows, 2025)</w:t>
            </w:r>
          </w:p>
        </w:tc>
        <w:tc>
          <w:tcPr>
            <w:tcW w:type="dxa" w:w="1728"/>
          </w:tcPr>
          <w:p>
            <w:r/>
            <w:r>
              <w:t>Utelogy has the longer track record here.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Nightly room-readiness test</w:t>
            </w:r>
          </w:p>
        </w:tc>
        <w:tc>
          <w:tcPr>
            <w:tcW w:type="dxa" w:w="1728"/>
          </w:tcPr>
          <w:p>
            <w:r/>
            <w:r>
              <w:t>Roadmap (discussed 2026-07-17)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Yes (marketed as first-class)</w:t>
            </w:r>
          </w:p>
        </w:tc>
        <w:tc>
          <w:tcPr>
            <w:tcW w:type="dxa" w:w="1728"/>
          </w:tcPr>
          <w:p>
            <w:r/>
            <w:r>
              <w:t>No (not a named feature; could be built with Workflows)</w:t>
            </w:r>
          </w:p>
        </w:tc>
        <w:tc>
          <w:tcPr>
            <w:tcW w:type="dxa" w:w="1728"/>
          </w:tcPr>
          <w:p>
            <w:r/>
            <w:r>
              <w:t>Utelogy's clearest control-side differentiator. Our next feature ask lands us at their parity.</w:t>
            </w:r>
          </w:p>
        </w:tc>
      </w:tr>
      <w:tr>
        <w:tc>
          <w:tcPr>
            <w:tcW w:type="dxa" w:w="1728"/>
          </w:tcPr>
          <w:p>
            <w:r/>
            <w:r>
              <w:t>Self-healing / auto-remediation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Yes (occupancy-aware)</w:t>
            </w:r>
          </w:p>
        </w:tc>
        <w:tc>
          <w:tcPr>
            <w:tcW w:type="dxa" w:w="1728"/>
          </w:tcPr>
          <w:p>
            <w:r/>
            <w:r>
              <w:t>Partial (via Workflows)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Full control-system replacement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Yes (U-Server + U-Control HTML5)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Utelogy plays in the Crestron/AMX replacement space; we do not.</w:t>
            </w:r>
          </w:p>
        </w:tc>
      </w:tr>
    </w:tbl>
    <w:p/>
    <w:p>
      <w:pPr>
        <w:pStyle w:val="Heading1"/>
      </w:pPr>
      <w:r>
        <w:t>5. Multi-tenancy &amp; MSP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Capability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av-bridge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Utelogy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Xyte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True multi-tenant isolation</w:t>
            </w:r>
          </w:p>
        </w:tc>
        <w:tc>
          <w:tcPr>
            <w:tcW w:type="dxa" w:w="1728"/>
          </w:tcPr>
          <w:p>
            <w:r/>
            <w:r>
              <w:t>Yes (Postgres FORCE RLS, per-tenant policies)</w:t>
            </w:r>
          </w:p>
        </w:tc>
        <w:tc>
          <w:tcPr>
            <w:tcW w:type="dxa" w:w="1728"/>
          </w:tcPr>
          <w:p>
            <w:r/>
            <w:r>
              <w:t>Unknown (MSP SKU exists; isolation model undocumented)</w:t>
            </w:r>
          </w:p>
        </w:tc>
        <w:tc>
          <w:tcPr>
            <w:tcW w:type="dxa" w:w="1728"/>
          </w:tcPr>
          <w:p>
            <w:r/>
            <w:r>
              <w:t>Yes ("full data separation" claimed; Connect+)</w:t>
            </w:r>
          </w:p>
        </w:tc>
        <w:tc>
          <w:tcPr>
            <w:tcW w:type="dxa" w:w="1728"/>
          </w:tcPr>
          <w:p>
            <w:r/>
            <w:r>
              <w:t>Our isolation is arguably tighter than either competitor discloses.</w:t>
            </w:r>
          </w:p>
        </w:tc>
      </w:tr>
      <w:tr>
        <w:tc>
          <w:tcPr>
            <w:tcW w:type="dxa" w:w="1728"/>
          </w:tcPr>
          <w:p>
            <w:r/>
            <w:r>
              <w:t>Federated manufacturer → reseller → customer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Partial (MSP + Integrator packages)</w:t>
            </w:r>
          </w:p>
        </w:tc>
        <w:tc>
          <w:tcPr>
            <w:tcW w:type="dxa" w:w="1728"/>
          </w:tcPr>
          <w:p>
            <w:r/>
            <w:r>
              <w:t>Yes (core architectural claim)</w:t>
            </w:r>
          </w:p>
        </w:tc>
        <w:tc>
          <w:tcPr>
            <w:tcW w:type="dxa" w:w="1728"/>
          </w:tcPr>
          <w:p>
            <w:r/>
            <w:r>
              <w:t>Xyte's hierarchy is deeper and codified.</w:t>
            </w:r>
          </w:p>
        </w:tc>
      </w:tr>
      <w:tr>
        <w:tc>
          <w:tcPr>
            <w:tcW w:type="dxa" w:w="1728"/>
          </w:tcPr>
          <w:p>
            <w:r/>
            <w:r>
              <w:t>Per-tenant branding</w:t>
            </w:r>
          </w:p>
        </w:tc>
        <w:tc>
          <w:tcPr>
            <w:tcW w:type="dxa" w:w="1728"/>
          </w:tcPr>
          <w:p>
            <w:r/>
            <w:r>
              <w:t>Yes (logo, accent, display name)</w:t>
            </w:r>
          </w:p>
        </w:tc>
        <w:tc>
          <w:tcPr>
            <w:tcW w:type="dxa" w:w="1728"/>
          </w:tcPr>
          <w:p>
            <w:r/>
            <w:r>
              <w:t>Unknown</w:t>
            </w:r>
          </w:p>
        </w:tc>
        <w:tc>
          <w:tcPr>
            <w:tcW w:type="dxa" w:w="1728"/>
          </w:tcPr>
          <w:p>
            <w:r/>
            <w:r>
              <w:t>Yes (branded storefronts on Premium OEM tier)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Vendor / helpdesk cross-tenant access</w:t>
            </w:r>
          </w:p>
        </w:tc>
        <w:tc>
          <w:tcPr>
            <w:tcW w:type="dxa" w:w="1728"/>
          </w:tcPr>
          <w:p>
            <w:r/>
            <w:r>
              <w:t>Yes (dedicated vendor_tenants + X-Customer-Scope)</w:t>
            </w:r>
          </w:p>
        </w:tc>
        <w:tc>
          <w:tcPr>
            <w:tcW w:type="dxa" w:w="1728"/>
          </w:tcPr>
          <w:p>
            <w:r/>
            <w:r>
              <w:t>Unknown</w:t>
            </w:r>
          </w:p>
        </w:tc>
        <w:tc>
          <w:tcPr>
            <w:tcW w:type="dxa" w:w="1728"/>
          </w:tcPr>
          <w:p>
            <w:r/>
            <w:r>
              <w:t>Yes (via Xyte-side support tools)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6. Auth &amp; RBAC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Capability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av-bridge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Utelogy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Xyte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Local username / password</w:t>
            </w:r>
          </w:p>
        </w:tc>
        <w:tc>
          <w:tcPr>
            <w:tcW w:type="dxa" w:w="1728"/>
          </w:tcPr>
          <w:p>
            <w:r/>
            <w:r>
              <w:t>Yes (bcrypt + hashed session tokens)</w:t>
            </w:r>
          </w:p>
        </w:tc>
        <w:tc>
          <w:tcPr>
            <w:tcW w:type="dxa" w:w="1728"/>
          </w:tcPr>
          <w:p>
            <w:r/>
            <w:r>
              <w:t>Yes (implied)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SSO — Entra ID / Azure AD</w:t>
            </w:r>
          </w:p>
        </w:tc>
        <w:tc>
          <w:tcPr>
            <w:tcW w:type="dxa" w:w="1728"/>
          </w:tcPr>
          <w:p>
            <w:r/>
            <w:r>
              <w:t>Roadmap (mock JWT wired, real IdP integration pending)</w:t>
            </w:r>
          </w:p>
        </w:tc>
        <w:tc>
          <w:tcPr>
            <w:tcW w:type="dxa" w:w="1728"/>
          </w:tcPr>
          <w:p>
            <w:r/>
            <w:r>
              <w:t>Partial (Okta explicitly named; Entra not confirmed)</w:t>
            </w:r>
          </w:p>
        </w:tc>
        <w:tc>
          <w:tcPr>
            <w:tcW w:type="dxa" w:w="1728"/>
          </w:tcPr>
          <w:p>
            <w:r/>
            <w:r>
              <w:t>Yes (via Descope broker; also Okta, Google Workspace)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SSO — SAML / OIDC generic</w:t>
            </w:r>
          </w:p>
        </w:tc>
        <w:tc>
          <w:tcPr>
            <w:tcW w:type="dxa" w:w="1728"/>
          </w:tcPr>
          <w:p>
            <w:r/>
            <w:r>
              <w:t>Roadmap</w:t>
            </w:r>
          </w:p>
        </w:tc>
        <w:tc>
          <w:tcPr>
            <w:tcW w:type="dxa" w:w="1728"/>
          </w:tcPr>
          <w:p>
            <w:r/>
            <w:r>
              <w:t>Unknown (likely via SAML)</w:t>
            </w:r>
          </w:p>
        </w:tc>
        <w:tc>
          <w:tcPr>
            <w:tcW w:type="dxa" w:w="1728"/>
          </w:tcPr>
          <w:p>
            <w:r/>
            <w:r>
              <w:t>Yes (Descope brokers both)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MFA</w:t>
            </w:r>
          </w:p>
        </w:tc>
        <w:tc>
          <w:tcPr>
            <w:tcW w:type="dxa" w:w="1728"/>
          </w:tcPr>
          <w:p>
            <w:r/>
            <w:r>
              <w:t>Roadmap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(2FA on Standard+)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SCIM auto-provisioning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Unknown</w:t>
            </w:r>
          </w:p>
        </w:tc>
        <w:tc>
          <w:tcPr>
            <w:tcW w:type="dxa" w:w="1728"/>
          </w:tcPr>
          <w:p>
            <w:r/>
            <w:r>
              <w:t>No (users pre-provisioned)</w:t>
            </w:r>
          </w:p>
        </w:tc>
        <w:tc>
          <w:tcPr>
            <w:tcW w:type="dxa" w:w="1728"/>
          </w:tcPr>
          <w:p>
            <w:r/>
            <w:r>
              <w:t>Both competitors also lack it.</w:t>
            </w:r>
          </w:p>
        </w:tc>
      </w:tr>
      <w:tr>
        <w:tc>
          <w:tcPr>
            <w:tcW w:type="dxa" w:w="1728"/>
          </w:tcPr>
          <w:p>
            <w:r/>
            <w:r>
              <w:t>Custom roles / permission catalogue</w:t>
            </w:r>
          </w:p>
        </w:tc>
        <w:tc>
          <w:tcPr>
            <w:tcW w:type="dxa" w:w="1728"/>
          </w:tcPr>
          <w:p>
            <w:r/>
            <w:r>
              <w:t>Yes (21+ permissions, portal-editable custom roles)</w:t>
            </w:r>
          </w:p>
        </w:tc>
        <w:tc>
          <w:tcPr>
            <w:tcW w:type="dxa" w:w="1728"/>
          </w:tcPr>
          <w:p>
            <w:r/>
            <w:r>
              <w:t>Yes (granular RBAC advertised, catalogue not public)</w:t>
            </w:r>
          </w:p>
        </w:tc>
        <w:tc>
          <w:tcPr>
            <w:tcW w:type="dxa" w:w="1728"/>
          </w:tcPr>
          <w:p>
            <w:r/>
            <w:r>
              <w:t>Partial ("advanced roles" gated to Premium; catalogue not public)</w:t>
            </w:r>
          </w:p>
        </w:tc>
        <w:tc>
          <w:tcPr>
            <w:tcW w:type="dxa" w:w="1728"/>
          </w:tcPr>
          <w:p>
            <w:r/>
            <w:r>
              <w:t>Our permission model is more transparent than either.</w:t>
            </w:r>
          </w:p>
        </w:tc>
      </w:tr>
      <w:tr>
        <w:tc>
          <w:tcPr>
            <w:tcW w:type="dxa" w:w="1728"/>
          </w:tcPr>
          <w:p>
            <w:r/>
            <w:r>
              <w:t>Physical scope RBAC (per-building)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1728"/>
          </w:tcPr>
          <w:p>
            <w:r/>
            <w:r>
              <w:t>Unknown</w:t>
            </w:r>
          </w:p>
        </w:tc>
        <w:tc>
          <w:tcPr>
            <w:tcW w:type="dxa" w:w="1728"/>
          </w:tcPr>
          <w:p>
            <w:r/>
            <w:r>
              <w:t>Unknown</w:t>
            </w:r>
          </w:p>
        </w:tc>
        <w:tc>
          <w:tcPr>
            <w:tcW w:type="dxa" w:w="1728"/>
          </w:tcPr>
          <w:p>
            <w:r/>
            <w:r>
              <w:t>Neither publishes an equivalent — potential differentiator.</w:t>
            </w:r>
          </w:p>
        </w:tc>
      </w:tr>
      <w:tr>
        <w:tc>
          <w:tcPr>
            <w:tcW w:type="dxa" w:w="1728"/>
          </w:tcPr>
          <w:p>
            <w:r/>
            <w:r>
              <w:t>Audit log</w:t>
            </w:r>
          </w:p>
        </w:tc>
        <w:tc>
          <w:tcPr>
            <w:tcW w:type="dxa" w:w="1728"/>
          </w:tcPr>
          <w:p>
            <w:r/>
            <w:r>
              <w:t>Yes (actor role + scope + vendor flag on every row)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(retention gated: 1wk / 1yr)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7.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Capability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av-bridge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Utelogy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Xyte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Public REST API</w:t>
            </w:r>
          </w:p>
        </w:tc>
        <w:tc>
          <w:tcPr>
            <w:tcW w:type="dxa" w:w="1728"/>
          </w:tcPr>
          <w:p>
            <w:r/>
            <w:r>
              <w:t>Roadmap (post-Entra)</w:t>
            </w:r>
          </w:p>
        </w:tc>
        <w:tc>
          <w:tcPr>
            <w:tcW w:type="dxa" w:w="1728"/>
          </w:tcPr>
          <w:p>
            <w:r/>
            <w:r>
              <w:t>Yes (mentioned in FAQ; no public OpenAPI docs)</w:t>
            </w:r>
          </w:p>
        </w:tc>
        <w:tc>
          <w:tcPr>
            <w:tcW w:type="dxa" w:w="1728"/>
          </w:tcPr>
          <w:p>
            <w:r/>
            <w:r>
              <w:t>Yes (dev.xyte.io/reference; keys add-on)</w:t>
            </w:r>
          </w:p>
        </w:tc>
        <w:tc>
          <w:tcPr>
            <w:tcW w:type="dxa" w:w="1728"/>
          </w:tcPr>
          <w:p>
            <w:r/>
            <w:r>
              <w:t>Both have API; ours is roadmap.</w:t>
            </w:r>
          </w:p>
        </w:tc>
      </w:tr>
      <w:tr>
        <w:tc>
          <w:tcPr>
            <w:tcW w:type="dxa" w:w="1728"/>
          </w:tcPr>
          <w:p>
            <w:r/>
            <w:r>
              <w:t>Webhooks (inbound alerts)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(standardised JSON)</w:t>
            </w:r>
          </w:p>
        </w:tc>
        <w:tc>
          <w:tcPr>
            <w:tcW w:type="dxa" w:w="1728"/>
          </w:tcPr>
          <w:p>
            <w:r/>
            <w:r>
              <w:t>Yes (all tiers)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ITSM — ServiceNow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Partial (generic webhook, no named connector)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Yes (two-way incident sync)</w:t>
            </w:r>
          </w:p>
        </w:tc>
        <w:tc>
          <w:tcPr>
            <w:tcW w:type="dxa" w:w="1728"/>
          </w:tcPr>
          <w:p>
            <w:r/>
            <w:r>
              <w:t>Xyte deepest here.</w:t>
            </w:r>
          </w:p>
        </w:tc>
      </w:tr>
      <w:tr>
        <w:tc>
          <w:tcPr>
            <w:tcW w:type="dxa" w:w="1728"/>
          </w:tcPr>
          <w:p>
            <w:r/>
            <w:r>
              <w:t>ITSM — Jira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Partial (webhook)</w:t>
            </w:r>
          </w:p>
        </w:tc>
        <w:tc>
          <w:tcPr>
            <w:tcW w:type="dxa" w:w="1728"/>
          </w:tcPr>
          <w:p>
            <w:r/>
            <w:r>
              <w:t>Yes (webhook-driven)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ITSM — Freshservice / Zendesk / Zoho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Email notifications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Teams / Slack notifications</w:t>
            </w:r>
          </w:p>
        </w:tc>
        <w:tc>
          <w:tcPr>
            <w:tcW w:type="dxa" w:w="1728"/>
          </w:tcPr>
          <w:p>
            <w:r/>
            <w:r>
              <w:t>Yes (Teams + generic webhook)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(Slack)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Calendaring (Exchange / Google Graph)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No (not named on public site)</w:t>
            </w:r>
          </w:p>
        </w:tc>
        <w:tc>
          <w:tcPr>
            <w:tcW w:type="dxa" w:w="1728"/>
          </w:tcPr>
          <w:p>
            <w:r/>
            <w:r>
              <w:t>No (not named)</w:t>
            </w:r>
          </w:p>
        </w:tc>
        <w:tc>
          <w:tcPr>
            <w:tcW w:type="dxa" w:w="1728"/>
          </w:tcPr>
          <w:p>
            <w:r/>
            <w:r>
              <w:t>Absent on all three.</w:t>
            </w:r>
          </w:p>
        </w:tc>
      </w:tr>
      <w:tr>
        <w:tc>
          <w:tcPr>
            <w:tcW w:type="dxa" w:w="1728"/>
          </w:tcPr>
          <w:p>
            <w:r/>
            <w:r>
              <w:t>Power BI connector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8. Reporting &amp;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Capability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av-bridge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Utelogy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Xyte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Fleet dashboards</w:t>
            </w:r>
          </w:p>
        </w:tc>
        <w:tc>
          <w:tcPr>
            <w:tcW w:type="dxa" w:w="1728"/>
          </w:tcPr>
          <w:p>
            <w:r/>
            <w:r>
              <w:t>Yes (portal + Grafana bundle for ops)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Device uptime / room activity reports</w:t>
            </w:r>
          </w:p>
        </w:tc>
        <w:tc>
          <w:tcPr>
            <w:tcW w:type="dxa" w:w="1728"/>
          </w:tcPr>
          <w:p>
            <w:r/>
            <w:r>
              <w:t>Yes (24h/7d/30d/90d)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CSV export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Unknown (dashboards "exportable")</w:t>
            </w:r>
          </w:p>
        </w:tc>
        <w:tc>
          <w:tcPr>
            <w:tcW w:type="dxa" w:w="1728"/>
          </w:tcPr>
          <w:p>
            <w:r/>
            <w:r>
              <w:t>Unknown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Firmware fleet view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Alert SLA reporting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(via incidents)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Room utilisation reporting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9. Security, compliance, data residency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Capability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av-bridge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Utelogy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Xyte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Encryption at rest</w:t>
            </w:r>
          </w:p>
        </w:tc>
        <w:tc>
          <w:tcPr>
            <w:tcW w:type="dxa" w:w="1728"/>
          </w:tcPr>
          <w:p>
            <w:r/>
            <w:r>
              <w:t>Yes (AES-GCM, env-key today)</w:t>
            </w:r>
          </w:p>
        </w:tc>
        <w:tc>
          <w:tcPr>
            <w:tcW w:type="dxa" w:w="1728"/>
          </w:tcPr>
          <w:p>
            <w:r/>
            <w:r>
              <w:t>Yes (AES-256)</w:t>
            </w:r>
          </w:p>
        </w:tc>
        <w:tc>
          <w:tcPr>
            <w:tcW w:type="dxa" w:w="1728"/>
          </w:tcPr>
          <w:p>
            <w:r/>
            <w:r>
              <w:t>Yes (unspecified)</w:t>
            </w:r>
          </w:p>
        </w:tc>
        <w:tc>
          <w:tcPr>
            <w:tcW w:type="dxa" w:w="1728"/>
          </w:tcPr>
          <w:p>
            <w:r/>
            <w:r>
              <w:t>We're roadmap on KMS-backed keys.</w:t>
            </w:r>
          </w:p>
        </w:tc>
      </w:tr>
      <w:tr>
        <w:tc>
          <w:tcPr>
            <w:tcW w:type="dxa" w:w="1728"/>
          </w:tcPr>
          <w:p>
            <w:r/>
            <w:r>
              <w:t>Encryption in transit</w:t>
            </w:r>
          </w:p>
        </w:tc>
        <w:tc>
          <w:tcPr>
            <w:tcW w:type="dxa" w:w="1728"/>
          </w:tcPr>
          <w:p>
            <w:r/>
            <w:r>
              <w:t>Yes (TLS + HMAC-signed webhooks)</w:t>
            </w:r>
          </w:p>
        </w:tc>
        <w:tc>
          <w:tcPr>
            <w:tcW w:type="dxa" w:w="1728"/>
          </w:tcPr>
          <w:p>
            <w:r/>
            <w:r>
              <w:t>Yes (TLS)</w:t>
            </w:r>
          </w:p>
        </w:tc>
        <w:tc>
          <w:tcPr>
            <w:tcW w:type="dxa" w:w="1728"/>
          </w:tcPr>
          <w:p>
            <w:r/>
            <w:r>
              <w:t>Yes (TLS)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SOC 2 Type 2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ISO 27001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Unknown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GDPR</w:t>
            </w:r>
          </w:p>
        </w:tc>
        <w:tc>
          <w:tcPr>
            <w:tcW w:type="dxa" w:w="1728"/>
          </w:tcPr>
          <w:p>
            <w:r/>
            <w:r>
              <w:t>No formal statement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(self-declared)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HIPAA / HITRUST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Unknown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UK data residency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Achievable (single-region self-host)</w:t>
            </w:r>
          </w:p>
        </w:tc>
        <w:tc>
          <w:tcPr>
            <w:tcW w:type="dxa" w:w="1728"/>
          </w:tcPr>
          <w:p>
            <w:r/>
            <w:r>
              <w:t>Not published</w:t>
            </w:r>
          </w:p>
        </w:tc>
        <w:tc>
          <w:tcPr>
            <w:tcW w:type="dxa" w:w="1728"/>
          </w:tcPr>
          <w:p>
            <w:r/>
            <w:r>
              <w:t>Not published</w:t>
            </w:r>
          </w:p>
        </w:tc>
        <w:tc>
          <w:tcPr>
            <w:tcW w:type="dxa" w:w="1728"/>
          </w:tcPr>
          <w:p>
            <w:r/>
            <w:r>
              <w:t>Both competitors decline to publish this. Genuine wedge if we commit.</w:t>
            </w:r>
          </w:p>
        </w:tc>
      </w:tr>
      <w:tr>
        <w:tc>
          <w:tcPr>
            <w:tcW w:type="dxa" w:w="1728"/>
          </w:tcPr>
          <w:p>
            <w:r/>
            <w:r>
              <w:t>Penetration testing</w:t>
            </w:r>
          </w:p>
        </w:tc>
        <w:tc>
          <w:tcPr>
            <w:tcW w:type="dxa" w:w="1728"/>
          </w:tcPr>
          <w:p>
            <w:r/>
            <w:r>
              <w:t>No formal programme</w:t>
            </w:r>
          </w:p>
        </w:tc>
        <w:tc>
          <w:tcPr>
            <w:tcW w:type="dxa" w:w="1728"/>
          </w:tcPr>
          <w:p>
            <w:r/>
            <w:r>
              <w:t>Unknown</w:t>
            </w:r>
          </w:p>
        </w:tc>
        <w:tc>
          <w:tcPr>
            <w:tcW w:type="dxa" w:w="1728"/>
          </w:tcPr>
          <w:p>
            <w:r/>
            <w:r>
              <w:t>Yes (regular, per marketing)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10. Pricing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Aspect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av-bridge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Utelogy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Xyte</w:t>
            </w:r>
          </w:p>
        </w:tc>
      </w:tr>
      <w:tr>
        <w:tc>
          <w:tcPr>
            <w:tcW w:type="dxa" w:w="2160"/>
          </w:tcPr>
          <w:p>
            <w:r/>
            <w:r>
              <w:t>Structure</w:t>
            </w:r>
          </w:p>
        </w:tc>
        <w:tc>
          <w:tcPr>
            <w:tcW w:type="dxa" w:w="2160"/>
          </w:tcPr>
          <w:p>
            <w:r/>
            <w:r>
              <w:t>Not yet modelled</w:t>
            </w:r>
          </w:p>
        </w:tc>
        <w:tc>
          <w:tcPr>
            <w:tcW w:type="dxa" w:w="2160"/>
          </w:tcPr>
          <w:p>
            <w:r/>
            <w:r>
              <w:t>Per-room, tiered by device count</w:t>
            </w:r>
          </w:p>
        </w:tc>
        <w:tc>
          <w:tcPr>
            <w:tcW w:type="dxa" w:w="2160"/>
          </w:tcPr>
          <w:p>
            <w:r/>
            <w:r>
              <w:t>OEM: platform fee ($4k–$16k/mo); Integrator: platform fee + per-device</w:t>
            </w:r>
          </w:p>
        </w:tc>
      </w:tr>
      <w:tr>
        <w:tc>
          <w:tcPr>
            <w:tcW w:type="dxa" w:w="2160"/>
          </w:tcPr>
          <w:p>
            <w:r/>
            <w:r>
              <w:t>Entry price</w:t>
            </w:r>
          </w:p>
        </w:tc>
        <w:tc>
          <w:tcPr>
            <w:tcW w:type="dxa" w:w="2160"/>
          </w:tcPr>
          <w:p>
            <w:r/>
            <w:r>
              <w:t>TBD</w:t>
            </w:r>
          </w:p>
        </w:tc>
        <w:tc>
          <w:tcPr>
            <w:tcW w:type="dxa" w:w="2160"/>
          </w:tcPr>
          <w:p>
            <w:r/>
            <w:r>
              <w:t>Pro Room ~$35/room/mo (2024 list, inferred from PDF filename)</w:t>
            </w:r>
          </w:p>
        </w:tc>
        <w:tc>
          <w:tcPr>
            <w:tcW w:type="dxa" w:w="2160"/>
          </w:tcPr>
          <w:p>
            <w:r/>
            <w:r>
              <w:t>OEM Basic $4,199/mo; Integrator Professional $5,000/yr + $1.99–$3.99/device/mo</w:t>
            </w:r>
          </w:p>
        </w:tc>
      </w:tr>
      <w:tr>
        <w:tc>
          <w:tcPr>
            <w:tcW w:type="dxa" w:w="2160"/>
          </w:tcPr>
          <w:p>
            <w:r/>
            <w:r>
              <w:t>Public pricing page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Partial (PDFs; sales-led)</w:t>
            </w:r>
          </w:p>
        </w:tc>
        <w:tc>
          <w:tcPr>
            <w:tcW w:type="dxa" w:w="2160"/>
          </w:tcPr>
          <w:p>
            <w:r/>
            <w:r>
              <w:t>Yes (published per-tier tables)</w:t>
            </w:r>
          </w:p>
        </w:tc>
      </w:tr>
      <w:tr>
        <w:tc>
          <w:tcPr>
            <w:tcW w:type="dxa" w:w="2160"/>
          </w:tcPr>
          <w:p>
            <w:r/>
            <w:r>
              <w:t>Free / self-serve tier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</w:tbl>
    <w:p/>
    <w:p>
      <w:pPr>
        <w:pStyle w:val="Heading1"/>
      </w:pPr>
      <w:r>
        <w:t>11. Target market &amp; positioning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av-bridge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Utelogy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Xyte</w:t>
            </w:r>
          </w:p>
        </w:tc>
      </w:tr>
      <w:tr>
        <w:tc>
          <w:tcPr>
            <w:tcW w:type="dxa" w:w="2160"/>
          </w:tcPr>
          <w:p>
            <w:r/>
            <w:r>
              <w:t>Enterprise IT/AV</w:t>
            </w:r>
          </w:p>
        </w:tc>
        <w:tc>
          <w:tcPr>
            <w:tcW w:type="dxa" w:w="2160"/>
          </w:tcPr>
          <w:p>
            <w:r/>
            <w:r>
              <w:t>Fit</w:t>
            </w:r>
          </w:p>
        </w:tc>
        <w:tc>
          <w:tcPr>
            <w:tcW w:type="dxa" w:w="2160"/>
          </w:tcPr>
          <w:p>
            <w:r/>
            <w:r>
              <w:t>Explicit vertical</w:t>
            </w:r>
          </w:p>
        </w:tc>
        <w:tc>
          <w:tcPr>
            <w:tcW w:type="dxa" w:w="2160"/>
          </w:tcPr>
          <w:p>
            <w:r/>
            <w:r>
              <w:t>Explicit vertical</w:t>
            </w:r>
          </w:p>
        </w:tc>
      </w:tr>
      <w:tr>
        <w:tc>
          <w:tcPr>
            <w:tcW w:type="dxa" w:w="2160"/>
          </w:tcPr>
          <w:p>
            <w:r/>
            <w:r>
              <w:t>Higher education</w:t>
            </w:r>
          </w:p>
        </w:tc>
        <w:tc>
          <w:tcPr>
            <w:tcW w:type="dxa" w:w="2160"/>
          </w:tcPr>
          <w:p>
            <w:r/>
            <w:r>
              <w:t>Fit</w:t>
            </w:r>
          </w:p>
        </w:tc>
        <w:tc>
          <w:tcPr>
            <w:tcW w:type="dxa" w:w="2160"/>
          </w:tcPr>
          <w:p>
            <w:r/>
            <w:r>
              <w:t>Explicit vertical</w:t>
            </w:r>
          </w:p>
        </w:tc>
        <w:tc>
          <w:tcPr>
            <w:tcW w:type="dxa" w:w="2160"/>
          </w:tcPr>
          <w:p>
            <w:r/>
            <w:r>
              <w:t>Not primary</w:t>
            </w:r>
          </w:p>
        </w:tc>
      </w:tr>
      <w:tr>
        <w:tc>
          <w:tcPr>
            <w:tcW w:type="dxa" w:w="2160"/>
          </w:tcPr>
          <w:p>
            <w:r/>
            <w:r>
              <w:t>Government / federal</w:t>
            </w:r>
          </w:p>
        </w:tc>
        <w:tc>
          <w:tcPr>
            <w:tcW w:type="dxa" w:w="2160"/>
          </w:tcPr>
          <w:p>
            <w:r/>
            <w:r>
              <w:t>Possible (if compliance closed)</w:t>
            </w:r>
          </w:p>
        </w:tc>
        <w:tc>
          <w:tcPr>
            <w:tcW w:type="dxa" w:w="2160"/>
          </w:tcPr>
          <w:p>
            <w:r/>
            <w:r>
              <w:t>Explicit vertical (no FedRAMP claim)</w:t>
            </w:r>
          </w:p>
        </w:tc>
        <w:tc>
          <w:tcPr>
            <w:tcW w:type="dxa" w:w="2160"/>
          </w:tcPr>
          <w:p>
            <w:r/>
            <w:r>
              <w:t>Not primary</w:t>
            </w:r>
          </w:p>
        </w:tc>
      </w:tr>
      <w:tr>
        <w:tc>
          <w:tcPr>
            <w:tcW w:type="dxa" w:w="2160"/>
          </w:tcPr>
          <w:p>
            <w:r/>
            <w:r>
              <w:t>AV integrators / MSP</w:t>
            </w:r>
          </w:p>
        </w:tc>
        <w:tc>
          <w:tcPr>
            <w:tcW w:type="dxa" w:w="2160"/>
          </w:tcPr>
          <w:p>
            <w:r/>
            <w:r>
              <w:t>Fit</w:t>
            </w:r>
          </w:p>
        </w:tc>
        <w:tc>
          <w:tcPr>
            <w:tcW w:type="dxa" w:w="2160"/>
          </w:tcPr>
          <w:p>
            <w:r/>
            <w:r>
              <w:t>Explicit SKU</w:t>
            </w:r>
          </w:p>
        </w:tc>
        <w:tc>
          <w:tcPr>
            <w:tcW w:type="dxa" w:w="2160"/>
          </w:tcPr>
          <w:p>
            <w:r/>
            <w:r>
              <w:t>Explicit product (Connect+)</w:t>
            </w:r>
          </w:p>
        </w:tc>
      </w:tr>
      <w:tr>
        <w:tc>
          <w:tcPr>
            <w:tcW w:type="dxa" w:w="2160"/>
          </w:tcPr>
          <w:p>
            <w:r/>
            <w:r>
              <w:t>Device OEMs / manufacturers</w:t>
            </w:r>
          </w:p>
        </w:tc>
        <w:tc>
          <w:tcPr>
            <w:tcW w:type="dxa" w:w="2160"/>
          </w:tcPr>
          <w:p>
            <w:r/>
            <w:r>
              <w:t>Not a fit</w:t>
            </w:r>
          </w:p>
        </w:tc>
        <w:tc>
          <w:tcPr>
            <w:tcW w:type="dxa" w:w="2160"/>
          </w:tcPr>
          <w:p>
            <w:r/>
            <w:r>
              <w:t>Not a fit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Core product</w:t>
            </w:r>
            <w:r>
              <w:t xml:space="preserve"> (OEM Hubs; entire different business model)</w:t>
            </w:r>
          </w:p>
        </w:tc>
      </w:tr>
      <w:tr>
        <w:tc>
          <w:tcPr>
            <w:tcW w:type="dxa" w:w="2160"/>
          </w:tcPr>
          <w:p>
            <w:r/>
            <w:r>
              <w:t>Named large customers (public)</w:t>
            </w:r>
          </w:p>
        </w:tc>
        <w:tc>
          <w:tcPr>
            <w:tcW w:type="dxa" w:w="2160"/>
          </w:tcPr>
          <w:p>
            <w:r/>
            <w:r>
              <w:t>POC only</w:t>
            </w:r>
          </w:p>
        </w:tc>
        <w:tc>
          <w:tcPr>
            <w:tcW w:type="dxa" w:w="2160"/>
          </w:tcPr>
          <w:p>
            <w:r/>
            <w:r>
              <w:t>Numerous higher-ed + enterprise references</w:t>
            </w:r>
          </w:p>
        </w:tc>
        <w:tc>
          <w:tcPr>
            <w:tcW w:type="dxa" w:w="2160"/>
          </w:tcPr>
          <w:p>
            <w:r/>
            <w:r>
              <w:t>Schneider Electric, Legrand (RackLink), GPA</w:t>
            </w:r>
          </w:p>
        </w:tc>
      </w:tr>
    </w:tbl>
    <w:p/>
    <w:p>
      <w:pPr>
        <w:pBdr>
          <w:bottom w:val="single" w:sz="6" w:color="auto"/>
        </w:pBdr>
      </w:pPr>
    </w:p>
    <w:p>
      <w:pPr>
        <w:pStyle w:val="Heading1"/>
      </w:pPr>
      <w:r>
        <w:t>Strategic summary</w:t>
      </w:r>
    </w:p>
    <w:p>
      <w:pPr>
        <w:pStyle w:val="Heading2"/>
      </w:pPr>
      <w:r>
        <w:t>Where we could genuinely differentiate today</w:t>
      </w:r>
    </w:p>
    <w:p>
      <w:pPr>
        <w:pStyle w:val="ListNumber"/>
      </w:pPr>
      <w:r>
        <w:rPr>
          <w:b/>
        </w:rPr>
        <w:t>UK / EU data residency, published.</w:t>
      </w:r>
      <w:r>
        <w:t xml:space="preserve"> Neither competitor makes this claim on their public site. For UK public sector, financial services, or GDPR-nervous enterprises, this is a real wedge — worth committing to and publishing before competitors do.</w:t>
      </w:r>
    </w:p>
    <w:p>
      <w:pPr>
        <w:pStyle w:val="ListNumber"/>
      </w:pPr>
      <w:r>
        <w:rPr>
          <w:b/>
        </w:rPr>
        <w:t>Physical-scope RBAC (per-building).</w:t>
      </w:r>
      <w:r>
        <w:t xml:space="preserve"> We've built granular scoping deep into the RLS layer. Neither competitor advertises equivalent. Real differentiator for large multi-site estates where different site teams need isolated views.</w:t>
      </w:r>
    </w:p>
    <w:p>
      <w:pPr>
        <w:pStyle w:val="ListNumber"/>
      </w:pPr>
      <w:r>
        <w:rPr>
          <w:b/>
        </w:rPr>
        <w:t>Transparent, portal-editable custom RBAC.</w:t>
      </w:r>
      <w:r>
        <w:t xml:space="preserve"> We publish our 21+ permission catalogue and let customers assemble roles. Both competitors gate this behind sales or lock it to top tiers.</w:t>
      </w:r>
    </w:p>
    <w:p>
      <w:pPr>
        <w:pStyle w:val="ListNumber"/>
      </w:pPr>
      <w:r>
        <w:rPr>
          <w:b/>
        </w:rPr>
        <w:t>Open adapter architecture.</w:t>
      </w:r>
      <w:r>
        <w:t xml:space="preserve"> Xyte's manufacturer-integration story is closest to ours in spirit — but ours is truly vendor-agnostic without a monetisation gate. Position as "no vendor lock-in" against Utelogy's driver library and Xyte's platform tax.</w:t>
      </w:r>
    </w:p>
    <w:p>
      <w:pPr>
        <w:pStyle w:val="ListNumber"/>
      </w:pPr>
      <w:r>
        <w:rPr>
          <w:b/>
        </w:rPr>
        <w:t>Postgres-with-FORCE-RLS multi-tenancy.</w:t>
      </w:r>
      <w:r>
        <w:t xml:space="preserve"> Isolation guarantees that a competitor incident (data leak between customers) can't reproduce on our stack. Worth naming this in security docs.</w:t>
      </w:r>
    </w:p>
    <w:p>
      <w:pPr>
        <w:pStyle w:val="Heading2"/>
      </w:pPr>
      <w:r>
        <w:t>Where we must close gaps to be table-stakes</w:t>
      </w:r>
    </w:p>
    <w:p>
      <w:r>
        <w:t>These are the "must-have or you don't get shortlisted" items: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Gap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Level of effort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t>Real Entra ID / SAML / OIDC SSO</w:t>
            </w:r>
          </w:p>
        </w:tc>
        <w:tc>
          <w:tcPr>
            <w:tcW w:type="dxa" w:w="2880"/>
          </w:tcPr>
          <w:p>
            <w:r/>
            <w:r>
              <w:t>High (already scoped)</w:t>
            </w:r>
          </w:p>
        </w:tc>
        <w:tc>
          <w:tcPr>
            <w:tcW w:type="dxa" w:w="2880"/>
          </w:tcPr>
          <w:p>
            <w:r/>
            <w:r>
              <w:t>Critical</w:t>
            </w:r>
          </w:p>
        </w:tc>
      </w:tr>
      <w:tr>
        <w:tc>
          <w:tcPr>
            <w:tcW w:type="dxa" w:w="2880"/>
          </w:tcPr>
          <w:p>
            <w:r/>
            <w:r>
              <w:t>Public REST API + OpenAPI spec</w:t>
            </w:r>
          </w:p>
        </w:tc>
        <w:tc>
          <w:tcPr>
            <w:tcW w:type="dxa" w:w="2880"/>
          </w:tcPr>
          <w:p>
            <w:r/>
            <w:r>
              <w:t>Medium (post-Entra per roadmap)</w:t>
            </w:r>
          </w:p>
        </w:tc>
        <w:tc>
          <w:tcPr>
            <w:tcW w:type="dxa" w:w="2880"/>
          </w:tcPr>
          <w:p>
            <w:r/>
            <w:r>
              <w:t>Critical</w:t>
            </w:r>
          </w:p>
        </w:tc>
      </w:tr>
      <w:tr>
        <w:tc>
          <w:tcPr>
            <w:tcW w:type="dxa" w:w="2880"/>
          </w:tcPr>
          <w:p>
            <w:r/>
            <w:r>
              <w:t>SOC 2 Type 2 (or credible path to it)</w:t>
            </w:r>
          </w:p>
        </w:tc>
        <w:tc>
          <w:tcPr>
            <w:tcW w:type="dxa" w:w="2880"/>
          </w:tcPr>
          <w:p>
            <w:r/>
            <w:r>
              <w:t>High (12+ months)</w:t>
            </w:r>
          </w:p>
        </w:tc>
        <w:tc>
          <w:tcPr>
            <w:tcW w:type="dxa" w:w="2880"/>
          </w:tcPr>
          <w:p>
            <w:r/>
            <w:r>
              <w:t>Critical for enterprise</w:t>
            </w:r>
          </w:p>
        </w:tc>
      </w:tr>
      <w:tr>
        <w:tc>
          <w:tcPr>
            <w:tcW w:type="dxa" w:w="2880"/>
          </w:tcPr>
          <w:p>
            <w:r/>
            <w:r>
              <w:t>Nightly room-readiness testing</w:t>
            </w:r>
          </w:p>
        </w:tc>
        <w:tc>
          <w:tcPr>
            <w:tcW w:type="dxa" w:w="2880"/>
          </w:tcPr>
          <w:p>
            <w:r/>
            <w:r>
              <w:t>Medium (was just discussed)</w:t>
            </w:r>
          </w:p>
        </w:tc>
        <w:tc>
          <w:tcPr>
            <w:tcW w:type="dxa" w:w="2880"/>
          </w:tcPr>
          <w:p>
            <w:r/>
            <w:r>
              <w:t>High — this is Utelogy's headline pitch</w:t>
            </w:r>
          </w:p>
        </w:tc>
      </w:tr>
      <w:tr>
        <w:tc>
          <w:tcPr>
            <w:tcW w:type="dxa" w:w="2880"/>
          </w:tcPr>
          <w:p>
            <w:r/>
            <w:r>
              <w:t>Cloud-to-cloud connectors (Zoom Rooms / MTR / XiO at minimum)</w:t>
            </w:r>
          </w:p>
        </w:tc>
        <w:tc>
          <w:tcPr>
            <w:tcW w:type="dxa" w:w="2880"/>
          </w:tcPr>
          <w:p>
            <w:r/>
            <w:r>
              <w:t>Medium per connector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t>MFA</w:t>
            </w:r>
          </w:p>
        </w:tc>
        <w:tc>
          <w:tcPr>
            <w:tcW w:type="dxa" w:w="2880"/>
          </w:tcPr>
          <w:p>
            <w:r/>
            <w:r>
              <w:t>Low (once real SSO lands)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t>ITSM connector (ServiceNow first, then Jira)</w:t>
            </w:r>
          </w:p>
        </w:tc>
        <w:tc>
          <w:tcPr>
            <w:tcW w:type="dxa" w:w="2880"/>
          </w:tcPr>
          <w:p>
            <w:r/>
            <w:r>
              <w:t>Medium</w:t>
            </w:r>
          </w:p>
        </w:tc>
        <w:tc>
          <w:tcPr>
            <w:tcW w:type="dxa" w:w="2880"/>
          </w:tcPr>
          <w:p>
            <w:r/>
            <w:r>
              <w:t>High — Xyte's strongest integration story</w:t>
            </w:r>
          </w:p>
        </w:tc>
      </w:tr>
      <w:tr>
        <w:tc>
          <w:tcPr>
            <w:tcW w:type="dxa" w:w="2880"/>
          </w:tcPr>
          <w:p>
            <w:r/>
            <w:r>
              <w:t>No-code workflow builder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Medium — differentiator if we build it well</w:t>
            </w:r>
          </w:p>
        </w:tc>
      </w:tr>
    </w:tbl>
    <w:p/>
    <w:p>
      <w:pPr>
        <w:pStyle w:val="Heading2"/>
      </w:pPr>
      <w:r>
        <w:t>Where we can't compete without a business-model shift</w:t>
      </w:r>
    </w:p>
    <w:p>
      <w:pPr>
        <w:pStyle w:val="ListBullet"/>
      </w:pPr>
      <w:r>
        <w:rPr>
          <w:b/>
        </w:rPr>
        <w:t>Xyte OEM monetisation platform.</w:t>
      </w:r>
      <w:r>
        <w:t xml:space="preserve"> That's a fundamentally different product (subscription/licensing platform for hardware makers). Don't chase it.</w:t>
      </w:r>
    </w:p>
    <w:p>
      <w:pPr>
        <w:pStyle w:val="ListBullet"/>
      </w:pPr>
      <w:r>
        <w:rPr>
          <w:b/>
        </w:rPr>
        <w:t>Utelogy's 3,000-driver catalogue.</w:t>
      </w:r>
      <w:r>
        <w:t xml:space="preserve"> Years of dedicated driver-engineering effort. The right answer is a self-service adapter SDK + community model, not to build 3,000 drivers ourselves.</w:t>
      </w:r>
    </w:p>
    <w:p>
      <w:pPr>
        <w:pStyle w:val="Heading2"/>
      </w:pPr>
      <w:r>
        <w:t>Suggested positioning statement (draft)</w:t>
      </w:r>
    </w:p>
    <w:p>
      <w:pPr>
        <w:ind w:left="480"/>
      </w:pPr>
      <w:r>
        <w:rPr>
          <w:i/>
        </w:rPr>
        <w:t>An AV monitoring platform for UK and European enterprises that want real multi-tenant isolation, transparent role-based access, and a code-first adapter model — without the driver-library lock-in of Utelogy or the OEM-monetisation overhead of Xyte. Cloud-hosted in your region, or self-hosted for full data control.</w:t>
      </w:r>
    </w:p>
    <w:p>
      <w:pPr>
        <w:pStyle w:val="Heading2"/>
      </w:pPr>
      <w:r>
        <w:t>What this tells us about roadmap sequencing</w:t>
      </w:r>
    </w:p>
    <w:p>
      <w:r>
        <w:t>Given the gaps above, the natural product order is:</w:t>
      </w:r>
    </w:p>
    <w:p>
      <w:pPr>
        <w:pStyle w:val="ListNumber"/>
      </w:pPr>
      <w:r>
        <w:rPr>
          <w:b/>
        </w:rPr>
        <w:t>Real Entra ID / SSO</w:t>
      </w:r>
      <w:r>
        <w:t xml:space="preserve"> (already roadmap; unblocks enterprise sales and MFA and public API)</w:t>
      </w:r>
    </w:p>
    <w:p>
      <w:pPr>
        <w:pStyle w:val="ListNumber"/>
      </w:pPr>
      <w:r>
        <w:rPr>
          <w:b/>
        </w:rPr>
        <w:t>Nightly room-readiness testing</w:t>
      </w:r>
      <w:r>
        <w:t xml:space="preserve"> (was just discussed; parity feature that any AV buyer expects)</w:t>
      </w:r>
    </w:p>
    <w:p>
      <w:pPr>
        <w:pStyle w:val="ListNumber"/>
      </w:pPr>
      <w:r>
        <w:rPr>
          <w:b/>
        </w:rPr>
        <w:t>Cloud-to-cloud connectors — start with Zoom Rooms and MTR</w:t>
      </w:r>
      <w:r>
        <w:t xml:space="preserve"> (parity; both competitors have them, buyers will ask)</w:t>
      </w:r>
    </w:p>
    <w:p>
      <w:pPr>
        <w:pStyle w:val="ListNumber"/>
      </w:pPr>
      <w:r>
        <w:rPr>
          <w:b/>
        </w:rPr>
        <w:t>Public API v1</w:t>
      </w:r>
      <w:r>
        <w:t xml:space="preserve"> (post-Entra; unblocks ITSM/BI integrations without us building each one)</w:t>
      </w:r>
    </w:p>
    <w:p>
      <w:pPr>
        <w:pStyle w:val="ListNumber"/>
      </w:pPr>
      <w:r>
        <w:rPr>
          <w:b/>
        </w:rPr>
        <w:t>ServiceNow connector</w:t>
      </w:r>
      <w:r>
        <w:t xml:space="preserve"> (highest-leverage ITSM; consumes the public API)</w:t>
      </w:r>
    </w:p>
    <w:p>
      <w:pPr>
        <w:pStyle w:val="ListNumber"/>
      </w:pPr>
      <w:r>
        <w:rPr>
          <w:b/>
        </w:rPr>
        <w:t>SOC 2 Type 2 readiness project</w:t>
      </w:r>
      <w:r>
        <w:t xml:space="preserve"> (12+ month path; kick off in parallel with the above so audit lands when we're selling)</w:t>
      </w:r>
    </w:p>
    <w:p>
      <w:pPr>
        <w:pBdr>
          <w:bottom w:val="single" w:sz="6" w:color="auto"/>
        </w:pBdr>
      </w:pPr>
    </w:p>
    <w:p>
      <w:r>
        <w:rPr>
          <w:i/>
        </w:rPr>
        <w:t>This is a snapshot as of the prep date; competitor sites change. Recommend a refresh every 6 months, or before any pricing/positioning conversation.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