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ttkj5z1rpaq" w:id="0"/>
      <w:bookmarkEnd w:id="0"/>
      <w:r w:rsidDel="00000000" w:rsidR="00000000" w:rsidRPr="00000000">
        <w:rPr>
          <w:rtl w:val="0"/>
        </w:rPr>
        <w:t xml:space="preserve">Customer Support FAQ &amp; Knowledge Base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4gqerxnovok" w:id="1"/>
      <w:bookmarkEnd w:id="1"/>
      <w:r w:rsidDel="00000000" w:rsidR="00000000" w:rsidRPr="00000000">
        <w:rPr>
          <w:rtl w:val="0"/>
        </w:rPr>
        <w:t xml:space="preserve">1. Account &amp; Profile Management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spg5s3i3cmy" w:id="2"/>
      <w:bookmarkEnd w:id="2"/>
      <w:r w:rsidDel="00000000" w:rsidR="00000000" w:rsidRPr="00000000">
        <w:rPr>
          <w:rtl w:val="0"/>
        </w:rPr>
        <w:t xml:space="preserve">How do I update my billing card or payment method?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Navigate to Settings &gt; Billing &amp; Invoices from your workspace dashboard. Under Payment Methods, select Edit Payment Method or Add New Card. Enter your updated card details and click Save Changes. Changes take effect immediately.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uz7akmocj3n" w:id="3"/>
      <w:bookmarkEnd w:id="3"/>
      <w:r w:rsidDel="00000000" w:rsidR="00000000" w:rsidRPr="00000000">
        <w:rPr>
          <w:rtl w:val="0"/>
        </w:rPr>
        <w:t xml:space="preserve">How do I change my account login email?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 to Settings &gt; Account Details, enter your new email under Email Address, and click Save. A verification link will be sent to confirm the update.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0jccye1nrkb" w:id="4"/>
      <w:bookmarkEnd w:id="4"/>
      <w:r w:rsidDel="00000000" w:rsidR="00000000" w:rsidRPr="00000000">
        <w:rPr>
          <w:rtl w:val="0"/>
        </w:rPr>
        <w:t xml:space="preserve">How do I reset my password?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 the sign-in page, click Forgot Password and enter your registered email address.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7nkdlrq1d4wd" w:id="5"/>
      <w:bookmarkEnd w:id="5"/>
      <w:r w:rsidDel="00000000" w:rsidR="00000000" w:rsidRPr="00000000">
        <w:rPr>
          <w:rtl w:val="0"/>
        </w:rPr>
        <w:t xml:space="preserve">2. Subscription &amp; Invoicing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eexhus48vb8" w:id="6"/>
      <w:bookmarkEnd w:id="6"/>
      <w:r w:rsidDel="00000000" w:rsidR="00000000" w:rsidRPr="00000000">
        <w:rPr>
          <w:rtl w:val="0"/>
        </w:rPr>
        <w:t xml:space="preserve">Where can I download past invoices?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your dashboard, open Settings &gt; Billing &amp; Invoices. Scroll to Invoice History to download PDF receipts.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mqlfrsf5li0" w:id="7"/>
      <w:bookmarkEnd w:id="7"/>
      <w:r w:rsidDel="00000000" w:rsidR="00000000" w:rsidRPr="00000000">
        <w:rPr>
          <w:rtl w:val="0"/>
        </w:rPr>
        <w:t xml:space="preserve">Can I switch between monthly and annual plans?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Under Settings &gt; Subscription, click Change Plan. Annual billing includes a 20% discount.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zh7vp3s4q973" w:id="8"/>
      <w:bookmarkEnd w:id="8"/>
      <w:r w:rsidDel="00000000" w:rsidR="00000000" w:rsidRPr="00000000">
        <w:rPr>
          <w:rtl w:val="0"/>
        </w:rPr>
        <w:t xml:space="preserve">What is the refund policy?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offer a 14-day money-back guarantee for new subscriptions. Requests beyond 14 days or contract cancellations require escalation to a Team Lead.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v5w4fljkq2kj" w:id="9"/>
      <w:bookmarkEnd w:id="9"/>
      <w:r w:rsidDel="00000000" w:rsidR="00000000" w:rsidRPr="00000000">
        <w:rPr>
          <w:rtl w:val="0"/>
        </w:rPr>
        <w:t xml:space="preserve">3. Troubleshooting &amp; Technical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l4syl5tga2z" w:id="10"/>
      <w:bookmarkEnd w:id="10"/>
      <w:r w:rsidDel="00000000" w:rsidR="00000000" w:rsidRPr="00000000">
        <w:rPr>
          <w:rtl w:val="0"/>
        </w:rPr>
        <w:t xml:space="preserve">Where can I generate API keys?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 to Developer Settings &gt; API Keys and select Create New Secret Key.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u81g4ua2grgr" w:id="11"/>
      <w:bookmarkEnd w:id="11"/>
      <w:r w:rsidDel="00000000" w:rsidR="00000000" w:rsidRPr="00000000">
        <w:rPr>
          <w:rtl w:val="0"/>
        </w:rPr>
        <w:t xml:space="preserve">Why am I getting a 429 Too Many Requests error?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rate limit is 60 requests per minute on standard plans. Implement exponential backoff or upgrade for higher limits.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_GB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12" w:lineRule="auto"/>
    </w:pPr>
    <w:rPr>
      <w:rFonts w:ascii="Inter" w:cs="Inter" w:eastAsia="Inter" w:hAnsi="Inter"/>
      <w:b w:val="1"/>
      <w:bCs w:val="1"/>
      <w:i w:val="0"/>
      <w:iCs w:val="0"/>
      <w:color w:val="2563eb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