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女装设计 III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本页没有收《After Words》（2000 秋冬）里「椅套变成裙子、木桌变成圆桌裙」的现场图像 —— 该图未获授权，桌子裙那一段请老师口述。本页改用 Airmail Dress（1993 年构思、1999 年用 Tyvek 制作，Wikimedia Commons）与 2007 春夏两张。注意：Chalayan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三条路：一条从土地和手艺，一条从面料和结构，一条从技术和自然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本页图像是 V&amp;A 所藏马可 2019 年作品（《行脚》《漢唐》，手工编织的鞋），不是《土地》本篇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是细节的尺度，中国三位是平面和材料的原理。也就是说，"打破成见"不是靠胆子大，而是靠在某一层造型语言里做出跟默认设置不一样的选择。接下来我们就把这三层讲清楚。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Show）本次没有做成页面：该秀已更名为 Reset Show，按旧名检索学生找不到，而且没有可用授权图像。需要提到时口述即可。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从坯布反推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