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女装设计 III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2｜这一节课分五段，每一段都有你要交出的东西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本页没有收《After Words》（2000 秋冬）里「椅套变成裙子、木桌变成圆桌裙」的现场图像 —— 该图未获授权。本页用 1993 年 Airmail Dress（Wikimedia Commons）与 2007 春夏两张代替，桌子裙那一段请老师口述。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三条路：一条从土地和手艺，一条从面料和结构，一条从技术和自然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本页图像是 V&amp;A 所藏马可 2019 年作品（《行脚》《漢唐》，手工编织的鞋），不是《土地》本篇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是细节的尺度，中国三位是平面和材料的原理。也就是说，"打破成见"不是靠胆子大，而是靠在某一层造型语言里做出跟默认设置不一样的选择。接下来我们就把这三层讲清楚。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Show）本次没有做成页面：该秀已更名为 Reset Show，按旧名检索学生找不到，而且没有可用授权图像。需要提到时口述即可。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从坯布反推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